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header9.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5.xml" ContentType="application/vnd.openxmlformats-officedocument.drawingml.chart+xml"/>
  <Override PartName="/word/charts/chart4.xml" ContentType="application/vnd.openxmlformats-officedocument.drawingml.chart+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3E24" w:rsidRDefault="002A2386" w:rsidP="008F6BC4">
      <w:bookmarkStart w:id="0" w:name="xgraphic"/>
      <w:r>
        <w:rPr>
          <w:noProof/>
          <w:lang w:eastAsia="sk-SK"/>
        </w:rPr>
        <w:pict>
          <v:line id="Line 72" o:spid="_x0000_s1026" style="position:absolute;left:0;text-align:left;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5pt,-97.2pt" to="-16.5pt,59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" strokecolor="#29527b"/>
        </w:pict>
      </w:r>
    </w:p>
    <w:p w:rsidR="00203E24" w:rsidRDefault="00203E24" w:rsidP="00203E24">
      <w:pPr>
        <w:pStyle w:val="Normaltext"/>
      </w:pPr>
    </w:p>
    <w:bookmarkEnd w:id="0"/>
    <w:p w:rsidR="00782DF0" w:rsidRPr="00782DF0" w:rsidRDefault="00782DF0" w:rsidP="00782DF0">
      <w:pPr>
        <w:pStyle w:val="TitleCover"/>
        <w:rPr>
          <w:smallCaps/>
        </w:rPr>
      </w:pPr>
      <w:r w:rsidRPr="00782DF0">
        <w:rPr>
          <w:smallCaps/>
        </w:rPr>
        <w:t xml:space="preserve">„Štúdia realizovateľnosti </w:t>
      </w:r>
    </w:p>
    <w:p w:rsidR="00966386" w:rsidRPr="00ED17DB" w:rsidRDefault="00782DF0" w:rsidP="00782DF0">
      <w:pPr>
        <w:pStyle w:val="TitleCover"/>
        <w:rPr>
          <w:smallCaps/>
        </w:rPr>
      </w:pPr>
      <w:r w:rsidRPr="00782DF0">
        <w:rPr>
          <w:smallCaps/>
        </w:rPr>
        <w:t>IV. Paneurópskeho železničného koridoru štátna hr. ČR/SR – Kúty – Bratislava – Nové Zámky – Štúrovo/Komárno – štátna hr. SR/MR“</w:t>
      </w:r>
    </w:p>
    <w:p w:rsidR="00335C89" w:rsidRDefault="00335C89" w:rsidP="00AC081F">
      <w:pPr>
        <w:pStyle w:val="Nadpis9"/>
        <w:rPr>
          <w:smallCaps/>
        </w:rPr>
      </w:pPr>
    </w:p>
    <w:p w:rsidR="00335C89" w:rsidRDefault="00335C89" w:rsidP="00AC081F">
      <w:pPr>
        <w:pStyle w:val="Nadpis9"/>
        <w:rPr>
          <w:smallCaps/>
        </w:rPr>
      </w:pPr>
    </w:p>
    <w:p w:rsidR="0000695C" w:rsidRPr="0000695C" w:rsidRDefault="00AC081F" w:rsidP="00AC081F">
      <w:pPr>
        <w:pStyle w:val="Nadpis9"/>
      </w:pPr>
      <w:r>
        <w:rPr>
          <w:smallCaps/>
        </w:rPr>
        <w:t>Situačná správa</w:t>
      </w:r>
    </w:p>
    <w:p w:rsidR="0000695C" w:rsidRPr="0000695C" w:rsidRDefault="0000695C" w:rsidP="0000695C">
      <w:pPr>
        <w:pStyle w:val="Normaltext"/>
      </w:pPr>
    </w:p>
    <w:p w:rsidR="0000695C" w:rsidRDefault="0000695C" w:rsidP="00F16BCD">
      <w:pPr>
        <w:pStyle w:val="Normaltext"/>
        <w:spacing w:before="0"/>
      </w:pPr>
      <w:bookmarkStart w:id="1" w:name="_Toc82934898"/>
      <w:bookmarkStart w:id="2" w:name="_Toc82934968"/>
    </w:p>
    <w:p w:rsidR="00590B40" w:rsidRDefault="0029335B" w:rsidP="00F16BCD">
      <w:pPr>
        <w:pStyle w:val="Normaltext"/>
        <w:spacing w:before="0"/>
      </w:pPr>
      <w:r>
        <w:rPr>
          <w:noProof/>
          <w:lang w:eastAsia="sk-SK"/>
        </w:rPr>
        <w:drawing>
          <wp:anchor distT="0" distB="0" distL="114300" distR="114300" simplePos="0" relativeHeight="251656192" behindDoc="1" locked="0" layoutInCell="1" allowOverlap="1" wp14:anchorId="5636180E" wp14:editId="7445C61F">
            <wp:simplePos x="0" y="0"/>
            <wp:positionH relativeFrom="page">
              <wp:posOffset>383540</wp:posOffset>
            </wp:positionH>
            <wp:positionV relativeFrom="page">
              <wp:posOffset>7767955</wp:posOffset>
            </wp:positionV>
            <wp:extent cx="1080135" cy="1080135"/>
            <wp:effectExtent l="0" t="0" r="5715" b="5715"/>
            <wp:wrapNone/>
            <wp:docPr id="76" name="Obrázok 76" descr="certznak 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ertznak 90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135" cy="1080135"/>
                    </a:xfrm>
                    <a:prstGeom prst="rect">
                      <a:avLst/>
                    </a:prstGeom>
                    <a:noFill/>
                    <a:ln>
                      <a:noFill/>
                    </a:ln>
                  </pic:spPr>
                </pic:pic>
              </a:graphicData>
            </a:graphic>
          </wp:anchor>
        </w:drawing>
      </w:r>
    </w:p>
    <w:tbl>
      <w:tblPr>
        <w:tblpPr w:leftFromText="142" w:rightFromText="142" w:vertAnchor="page" w:horzAnchor="margin" w:tblpY="11977"/>
        <w:tblW w:w="7655" w:type="dxa"/>
        <w:tblLook w:val="01E0" w:firstRow="1" w:lastRow="1" w:firstColumn="1" w:lastColumn="1" w:noHBand="0" w:noVBand="0"/>
      </w:tblPr>
      <w:tblGrid>
        <w:gridCol w:w="2126"/>
        <w:gridCol w:w="5529"/>
      </w:tblGrid>
      <w:tr w:rsidR="00590B40" w:rsidTr="00590B40">
        <w:tc>
          <w:tcPr>
            <w:tcW w:w="2126" w:type="dxa"/>
            <w:shd w:val="clear" w:color="auto" w:fill="auto"/>
          </w:tcPr>
          <w:p w:rsidR="00590B40" w:rsidRPr="00033EE7" w:rsidRDefault="00590B40" w:rsidP="00590B40">
            <w:pPr>
              <w:pStyle w:val="Basicinfo"/>
              <w:keepNext w:val="0"/>
              <w:spacing w:before="40" w:after="120" w:line="240" w:lineRule="auto"/>
              <w:rPr>
                <w:kern w:val="24"/>
              </w:rPr>
            </w:pPr>
            <w:r w:rsidRPr="00033EE7">
              <w:rPr>
                <w:kern w:val="24"/>
              </w:rPr>
              <w:t>Číslo projektu:</w:t>
            </w:r>
          </w:p>
        </w:tc>
        <w:tc>
          <w:tcPr>
            <w:tcW w:w="5529" w:type="dxa"/>
            <w:shd w:val="clear" w:color="auto" w:fill="auto"/>
          </w:tcPr>
          <w:p w:rsidR="00590B40" w:rsidRPr="00033EE7" w:rsidRDefault="00DE301C" w:rsidP="00D74F9F">
            <w:pPr>
              <w:pStyle w:val="Basicinfo"/>
              <w:keepNext w:val="0"/>
              <w:spacing w:before="40" w:after="120" w:line="240" w:lineRule="auto"/>
              <w:rPr>
                <w:kern w:val="24"/>
              </w:rPr>
            </w:pPr>
            <w:r>
              <w:rPr>
                <w:kern w:val="24"/>
              </w:rPr>
              <w:t>119/</w:t>
            </w:r>
            <w:r w:rsidR="00D74F9F">
              <w:rPr>
                <w:kern w:val="24"/>
              </w:rPr>
              <w:t>010</w:t>
            </w:r>
          </w:p>
        </w:tc>
      </w:tr>
      <w:tr w:rsidR="00AC081F" w:rsidTr="00590B40">
        <w:tc>
          <w:tcPr>
            <w:tcW w:w="2126" w:type="dxa"/>
            <w:shd w:val="clear" w:color="auto" w:fill="auto"/>
          </w:tcPr>
          <w:p w:rsidR="00AC081F" w:rsidRPr="00033EE7" w:rsidRDefault="00AC081F" w:rsidP="00AC081F">
            <w:pPr>
              <w:pStyle w:val="Basicinfo"/>
              <w:keepNext w:val="0"/>
              <w:spacing w:before="40" w:after="120" w:line="240" w:lineRule="auto"/>
              <w:rPr>
                <w:kern w:val="24"/>
              </w:rPr>
            </w:pPr>
            <w:r w:rsidRPr="00033EE7">
              <w:rPr>
                <w:kern w:val="24"/>
              </w:rPr>
              <w:t>Odberateľ:</w:t>
            </w:r>
          </w:p>
        </w:tc>
        <w:tc>
          <w:tcPr>
            <w:tcW w:w="5529" w:type="dxa"/>
            <w:shd w:val="clear" w:color="auto" w:fill="auto"/>
          </w:tcPr>
          <w:p w:rsidR="00AC081F" w:rsidRPr="00033EE7" w:rsidRDefault="00AC081F" w:rsidP="00AC081F">
            <w:pPr>
              <w:pStyle w:val="Basicinfo"/>
              <w:keepNext w:val="0"/>
              <w:spacing w:before="40" w:after="120" w:line="240" w:lineRule="auto"/>
              <w:rPr>
                <w:kern w:val="24"/>
              </w:rPr>
            </w:pPr>
            <w:r w:rsidRPr="00AB4BDA">
              <w:rPr>
                <w:kern w:val="24"/>
              </w:rPr>
              <w:t>Ministerstvo dopravy, výstavby a regionálneho rozvoja SR</w:t>
            </w:r>
          </w:p>
        </w:tc>
      </w:tr>
      <w:tr w:rsidR="00AC081F" w:rsidTr="00590B40">
        <w:tc>
          <w:tcPr>
            <w:tcW w:w="2126" w:type="dxa"/>
            <w:shd w:val="clear" w:color="auto" w:fill="auto"/>
          </w:tcPr>
          <w:p w:rsidR="00AC081F" w:rsidRPr="00033EE7" w:rsidRDefault="00AC081F" w:rsidP="00AC081F">
            <w:pPr>
              <w:pStyle w:val="Basicinfo"/>
              <w:keepNext w:val="0"/>
              <w:spacing w:before="40" w:after="120" w:line="240" w:lineRule="auto"/>
              <w:rPr>
                <w:kern w:val="24"/>
              </w:rPr>
            </w:pPr>
            <w:r w:rsidRPr="00033EE7">
              <w:rPr>
                <w:kern w:val="24"/>
              </w:rPr>
              <w:t>Dátum publikovania:</w:t>
            </w:r>
          </w:p>
        </w:tc>
        <w:tc>
          <w:tcPr>
            <w:tcW w:w="5529" w:type="dxa"/>
            <w:shd w:val="clear" w:color="auto" w:fill="auto"/>
          </w:tcPr>
          <w:p w:rsidR="00AC081F" w:rsidRPr="00033EE7" w:rsidRDefault="00D74F9F" w:rsidP="00AC081F">
            <w:pPr>
              <w:pStyle w:val="Basicinfo"/>
              <w:keepNext w:val="0"/>
              <w:spacing w:before="40" w:after="120" w:line="240" w:lineRule="auto"/>
              <w:rPr>
                <w:kern w:val="24"/>
              </w:rPr>
            </w:pPr>
            <w:r>
              <w:rPr>
                <w:kern w:val="24"/>
              </w:rPr>
              <w:t>30</w:t>
            </w:r>
            <w:r w:rsidR="00AC081F">
              <w:rPr>
                <w:kern w:val="24"/>
              </w:rPr>
              <w:t>.7.2015</w:t>
            </w:r>
          </w:p>
        </w:tc>
      </w:tr>
      <w:tr w:rsidR="00AC081F" w:rsidTr="00590B40">
        <w:tc>
          <w:tcPr>
            <w:tcW w:w="2126" w:type="dxa"/>
            <w:shd w:val="clear" w:color="auto" w:fill="auto"/>
          </w:tcPr>
          <w:p w:rsidR="00AC081F" w:rsidRPr="00033EE7" w:rsidRDefault="00AC081F" w:rsidP="00AC081F">
            <w:pPr>
              <w:pStyle w:val="Basicinfo"/>
              <w:keepNext w:val="0"/>
              <w:spacing w:before="40" w:after="120" w:line="240" w:lineRule="auto"/>
              <w:rPr>
                <w:kern w:val="24"/>
              </w:rPr>
            </w:pPr>
            <w:r w:rsidRPr="00033EE7">
              <w:rPr>
                <w:kern w:val="24"/>
              </w:rPr>
              <w:t>Generálny riaditeľ:</w:t>
            </w:r>
          </w:p>
        </w:tc>
        <w:tc>
          <w:tcPr>
            <w:tcW w:w="5529" w:type="dxa"/>
            <w:shd w:val="clear" w:color="auto" w:fill="auto"/>
          </w:tcPr>
          <w:p w:rsidR="00AC081F" w:rsidRPr="00033EE7" w:rsidRDefault="00AC081F" w:rsidP="00AC081F">
            <w:pPr>
              <w:pStyle w:val="Basicinfo"/>
              <w:keepNext w:val="0"/>
              <w:spacing w:before="40" w:after="120" w:line="240" w:lineRule="auto"/>
              <w:rPr>
                <w:kern w:val="24"/>
              </w:rPr>
            </w:pPr>
            <w:r w:rsidRPr="00AB4BDA">
              <w:rPr>
                <w:kern w:val="24"/>
              </w:rPr>
              <w:t>Ing. Ľubomír Palčák</w:t>
            </w:r>
          </w:p>
        </w:tc>
      </w:tr>
      <w:tr w:rsidR="00AC081F" w:rsidTr="00590B40">
        <w:tc>
          <w:tcPr>
            <w:tcW w:w="2126" w:type="dxa"/>
            <w:shd w:val="clear" w:color="auto" w:fill="auto"/>
          </w:tcPr>
          <w:p w:rsidR="00AC081F" w:rsidRPr="00033EE7" w:rsidRDefault="00AC081F" w:rsidP="00AC081F">
            <w:pPr>
              <w:pStyle w:val="Basicinfo"/>
              <w:keepNext w:val="0"/>
              <w:spacing w:before="40" w:after="120" w:line="240" w:lineRule="auto"/>
              <w:rPr>
                <w:kern w:val="24"/>
              </w:rPr>
            </w:pPr>
            <w:r w:rsidRPr="00033EE7">
              <w:rPr>
                <w:kern w:val="24"/>
              </w:rPr>
              <w:t>Zodpovedný riešiteľ:</w:t>
            </w:r>
          </w:p>
        </w:tc>
        <w:tc>
          <w:tcPr>
            <w:tcW w:w="5529" w:type="dxa"/>
            <w:shd w:val="clear" w:color="auto" w:fill="auto"/>
          </w:tcPr>
          <w:p w:rsidR="00AC081F" w:rsidRPr="00033EE7" w:rsidRDefault="00AC081F" w:rsidP="00AC081F">
            <w:pPr>
              <w:pStyle w:val="Basicinfo"/>
              <w:keepNext w:val="0"/>
              <w:spacing w:before="40" w:after="120" w:line="240" w:lineRule="auto"/>
              <w:rPr>
                <w:kern w:val="24"/>
              </w:rPr>
            </w:pPr>
            <w:r w:rsidRPr="00AB4BDA">
              <w:rPr>
                <w:kern w:val="24"/>
              </w:rPr>
              <w:t>Ing. Ľubomír Palčák</w:t>
            </w:r>
          </w:p>
        </w:tc>
      </w:tr>
    </w:tbl>
    <w:p w:rsidR="00590B40" w:rsidRDefault="00590B40" w:rsidP="00F16BCD">
      <w:pPr>
        <w:pStyle w:val="Normaltext"/>
        <w:spacing w:before="0"/>
      </w:pPr>
    </w:p>
    <w:p w:rsidR="00B5304C" w:rsidRPr="0000695C" w:rsidRDefault="00B5304C" w:rsidP="0000695C">
      <w:pPr>
        <w:pStyle w:val="Normaltext"/>
        <w:sectPr w:rsidR="00B5304C" w:rsidRPr="0000695C" w:rsidSect="00966386">
          <w:headerReference w:type="even" r:id="rId10"/>
          <w:headerReference w:type="default" r:id="rId11"/>
          <w:footerReference w:type="even" r:id="rId12"/>
          <w:headerReference w:type="first" r:id="rId13"/>
          <w:footerReference w:type="first" r:id="rId14"/>
          <w:pgSz w:w="11907" w:h="16840" w:code="9"/>
          <w:pgMar w:top="2552" w:right="1418" w:bottom="1134" w:left="2835" w:header="720" w:footer="567" w:gutter="0"/>
          <w:pgNumType w:start="1"/>
          <w:cols w:space="240"/>
          <w:titlePg/>
        </w:sectPr>
      </w:pPr>
    </w:p>
    <w:p w:rsidR="00C911D0" w:rsidRDefault="00F7341F" w:rsidP="00497F91">
      <w:pPr>
        <w:pStyle w:val="Nadpis8"/>
      </w:pPr>
      <w:r>
        <w:lastRenderedPageBreak/>
        <w:t>Identifikácia správy</w:t>
      </w:r>
    </w:p>
    <w:tbl>
      <w:tblPr>
        <w:tblW w:w="9464" w:type="dxa"/>
        <w:tblLook w:val="01E0" w:firstRow="1" w:lastRow="1" w:firstColumn="1" w:lastColumn="1" w:noHBand="0" w:noVBand="0"/>
      </w:tblPr>
      <w:tblGrid>
        <w:gridCol w:w="3369"/>
        <w:gridCol w:w="6095"/>
      </w:tblGrid>
      <w:tr w:rsidR="0051634E" w:rsidTr="005E1B1D">
        <w:trPr>
          <w:trHeight w:val="567"/>
        </w:trPr>
        <w:tc>
          <w:tcPr>
            <w:tcW w:w="3369" w:type="dxa"/>
            <w:shd w:val="clear" w:color="auto" w:fill="auto"/>
            <w:vAlign w:val="center"/>
          </w:tcPr>
          <w:p w:rsidR="0051634E" w:rsidRPr="00033EE7" w:rsidRDefault="0051634E" w:rsidP="001E5FA2">
            <w:pPr>
              <w:spacing w:before="20" w:after="20" w:line="240" w:lineRule="auto"/>
              <w:rPr>
                <w:color w:val="29527B"/>
              </w:rPr>
            </w:pPr>
            <w:r w:rsidRPr="00033EE7">
              <w:rPr>
                <w:color w:val="29527B"/>
              </w:rPr>
              <w:t>Generálny riaditeľ:</w:t>
            </w:r>
          </w:p>
        </w:tc>
        <w:tc>
          <w:tcPr>
            <w:tcW w:w="6095" w:type="dxa"/>
            <w:shd w:val="clear" w:color="auto" w:fill="auto"/>
            <w:vAlign w:val="center"/>
          </w:tcPr>
          <w:p w:rsidR="0051634E" w:rsidRPr="00033EE7" w:rsidRDefault="00AC081F" w:rsidP="001E5FA2">
            <w:pPr>
              <w:spacing w:before="20" w:after="20" w:line="240" w:lineRule="auto"/>
              <w:rPr>
                <w:iCs/>
              </w:rPr>
            </w:pPr>
            <w:r w:rsidRPr="00AB4BDA">
              <w:rPr>
                <w:iCs/>
              </w:rPr>
              <w:t>Ing. Ľubomír Palčák</w:t>
            </w:r>
          </w:p>
        </w:tc>
      </w:tr>
      <w:tr w:rsidR="0051634E" w:rsidTr="005E1B1D">
        <w:trPr>
          <w:trHeight w:val="567"/>
        </w:trPr>
        <w:tc>
          <w:tcPr>
            <w:tcW w:w="3369" w:type="dxa"/>
            <w:shd w:val="clear" w:color="auto" w:fill="auto"/>
            <w:vAlign w:val="center"/>
          </w:tcPr>
          <w:p w:rsidR="0051634E" w:rsidRPr="00033EE7" w:rsidRDefault="0051634E" w:rsidP="001E5FA2">
            <w:pPr>
              <w:spacing w:before="20" w:after="20" w:line="240" w:lineRule="auto"/>
              <w:rPr>
                <w:color w:val="29527B"/>
              </w:rPr>
            </w:pPr>
            <w:r w:rsidRPr="00033EE7">
              <w:rPr>
                <w:color w:val="29527B"/>
              </w:rPr>
              <w:t>Vecný garant projektu:</w:t>
            </w:r>
          </w:p>
        </w:tc>
        <w:tc>
          <w:tcPr>
            <w:tcW w:w="6095" w:type="dxa"/>
            <w:shd w:val="clear" w:color="auto" w:fill="auto"/>
            <w:vAlign w:val="center"/>
          </w:tcPr>
          <w:p w:rsidR="0051634E" w:rsidRPr="00033EE7" w:rsidRDefault="00DE301C" w:rsidP="001E5FA2">
            <w:pPr>
              <w:spacing w:before="20" w:after="20" w:line="240" w:lineRule="auto"/>
              <w:rPr>
                <w:iCs/>
              </w:rPr>
            </w:pPr>
            <w:r>
              <w:rPr>
                <w:iCs/>
              </w:rPr>
              <w:t>Ing. Peter Špalek (MDVRR SR)</w:t>
            </w:r>
          </w:p>
        </w:tc>
      </w:tr>
      <w:tr w:rsidR="0051634E" w:rsidTr="005E1B1D">
        <w:trPr>
          <w:trHeight w:val="567"/>
        </w:trPr>
        <w:tc>
          <w:tcPr>
            <w:tcW w:w="3369" w:type="dxa"/>
            <w:shd w:val="clear" w:color="auto" w:fill="auto"/>
            <w:vAlign w:val="center"/>
          </w:tcPr>
          <w:p w:rsidR="0051634E" w:rsidRPr="00033EE7" w:rsidRDefault="0051634E" w:rsidP="001E5FA2">
            <w:pPr>
              <w:spacing w:before="20" w:after="20" w:line="240" w:lineRule="auto"/>
              <w:rPr>
                <w:color w:val="29527B"/>
              </w:rPr>
            </w:pPr>
            <w:r w:rsidRPr="00033EE7">
              <w:rPr>
                <w:color w:val="29527B"/>
              </w:rPr>
              <w:t>Riaditeľ divízie:</w:t>
            </w:r>
          </w:p>
        </w:tc>
        <w:tc>
          <w:tcPr>
            <w:tcW w:w="6095" w:type="dxa"/>
            <w:shd w:val="clear" w:color="auto" w:fill="auto"/>
            <w:vAlign w:val="center"/>
          </w:tcPr>
          <w:p w:rsidR="0051634E" w:rsidRPr="00033EE7" w:rsidRDefault="00AC081F" w:rsidP="001E5FA2">
            <w:pPr>
              <w:spacing w:before="20" w:after="20" w:line="240" w:lineRule="auto"/>
              <w:rPr>
                <w:iCs/>
              </w:rPr>
            </w:pPr>
            <w:r>
              <w:rPr>
                <w:iCs/>
              </w:rPr>
              <w:t>Ing. Roman Ondrejka, PhD.</w:t>
            </w:r>
          </w:p>
        </w:tc>
      </w:tr>
      <w:tr w:rsidR="00BA02D1" w:rsidTr="005E1B1D">
        <w:trPr>
          <w:trHeight w:val="567"/>
        </w:trPr>
        <w:tc>
          <w:tcPr>
            <w:tcW w:w="3369" w:type="dxa"/>
            <w:shd w:val="clear" w:color="auto" w:fill="auto"/>
            <w:vAlign w:val="center"/>
          </w:tcPr>
          <w:p w:rsidR="00BA02D1" w:rsidRDefault="00FB7673" w:rsidP="001E5FA2">
            <w:pPr>
              <w:spacing w:before="20" w:after="20" w:line="240" w:lineRule="auto"/>
              <w:rPr>
                <w:color w:val="29527B"/>
              </w:rPr>
            </w:pPr>
            <w:r>
              <w:rPr>
                <w:color w:val="29527B"/>
              </w:rPr>
              <w:t>Kľúčoví</w:t>
            </w:r>
            <w:r w:rsidR="00BA02D1">
              <w:rPr>
                <w:color w:val="29527B"/>
              </w:rPr>
              <w:t xml:space="preserve"> expert</w:t>
            </w:r>
            <w:r>
              <w:rPr>
                <w:color w:val="29527B"/>
              </w:rPr>
              <w:t>i</w:t>
            </w:r>
            <w:r w:rsidR="00BA02D1">
              <w:rPr>
                <w:color w:val="29527B"/>
              </w:rPr>
              <w:t>:</w:t>
            </w:r>
          </w:p>
        </w:tc>
        <w:tc>
          <w:tcPr>
            <w:tcW w:w="6095" w:type="dxa"/>
            <w:shd w:val="clear" w:color="auto" w:fill="auto"/>
            <w:vAlign w:val="center"/>
          </w:tcPr>
          <w:p w:rsidR="00BA02D1" w:rsidRPr="00033EE7" w:rsidRDefault="00296CD8" w:rsidP="00AF0A3B">
            <w:pPr>
              <w:spacing w:before="20" w:after="20" w:line="240" w:lineRule="auto"/>
              <w:rPr>
                <w:iCs/>
              </w:rPr>
            </w:pPr>
            <w:r w:rsidRPr="00296CD8">
              <w:rPr>
                <w:iCs/>
              </w:rPr>
              <w:t>Ing. Jana Šikulová, PhD., Ing. Ľubomír Turinič</w:t>
            </w:r>
          </w:p>
        </w:tc>
      </w:tr>
      <w:tr w:rsidR="0051634E" w:rsidTr="005E1B1D">
        <w:trPr>
          <w:trHeight w:val="567"/>
        </w:trPr>
        <w:tc>
          <w:tcPr>
            <w:tcW w:w="3369" w:type="dxa"/>
            <w:shd w:val="clear" w:color="auto" w:fill="auto"/>
            <w:vAlign w:val="center"/>
          </w:tcPr>
          <w:p w:rsidR="0051634E" w:rsidRPr="00033EE7" w:rsidRDefault="00D74F9F" w:rsidP="001E5FA2">
            <w:pPr>
              <w:spacing w:before="20" w:after="20" w:line="240" w:lineRule="auto"/>
              <w:rPr>
                <w:color w:val="29527B"/>
              </w:rPr>
            </w:pPr>
            <w:r>
              <w:rPr>
                <w:color w:val="29527B"/>
              </w:rPr>
              <w:t>Zodpovední riešitelia</w:t>
            </w:r>
            <w:r w:rsidR="0051634E" w:rsidRPr="00033EE7">
              <w:rPr>
                <w:color w:val="29527B"/>
              </w:rPr>
              <w:t xml:space="preserve"> projektu:</w:t>
            </w:r>
          </w:p>
        </w:tc>
        <w:tc>
          <w:tcPr>
            <w:tcW w:w="6095" w:type="dxa"/>
            <w:shd w:val="clear" w:color="auto" w:fill="auto"/>
            <w:vAlign w:val="center"/>
          </w:tcPr>
          <w:p w:rsidR="0051634E" w:rsidRPr="00033EE7" w:rsidRDefault="00AC081F" w:rsidP="001E5FA2">
            <w:pPr>
              <w:spacing w:before="20" w:after="20" w:line="240" w:lineRule="auto"/>
              <w:rPr>
                <w:iCs/>
              </w:rPr>
            </w:pPr>
            <w:r w:rsidRPr="00AB4BDA">
              <w:rPr>
                <w:iCs/>
              </w:rPr>
              <w:t>Ing. Ľubomír Palčák</w:t>
            </w:r>
            <w:r w:rsidR="00D74F9F">
              <w:rPr>
                <w:iCs/>
              </w:rPr>
              <w:t xml:space="preserve">, </w:t>
            </w:r>
            <w:r w:rsidR="00D74F9F" w:rsidRPr="00296CD8">
              <w:rPr>
                <w:iCs/>
              </w:rPr>
              <w:t>Ing. Jana Šikulová, PhD.,  Ing. Ľubomír Turinič</w:t>
            </w:r>
          </w:p>
        </w:tc>
      </w:tr>
      <w:tr w:rsidR="0051634E" w:rsidTr="00BA3B64">
        <w:trPr>
          <w:trHeight w:val="567"/>
        </w:trPr>
        <w:tc>
          <w:tcPr>
            <w:tcW w:w="3369" w:type="dxa"/>
            <w:shd w:val="clear" w:color="auto" w:fill="auto"/>
          </w:tcPr>
          <w:p w:rsidR="0051634E" w:rsidRPr="00033EE7" w:rsidRDefault="0051634E" w:rsidP="00BA3B64">
            <w:pPr>
              <w:spacing w:before="20" w:after="20" w:line="240" w:lineRule="auto"/>
              <w:jc w:val="left"/>
              <w:rPr>
                <w:color w:val="29527B"/>
              </w:rPr>
            </w:pPr>
            <w:r w:rsidRPr="00033EE7">
              <w:rPr>
                <w:color w:val="29527B"/>
              </w:rPr>
              <w:t>Riešitelia:</w:t>
            </w:r>
          </w:p>
        </w:tc>
        <w:tc>
          <w:tcPr>
            <w:tcW w:w="6095" w:type="dxa"/>
            <w:shd w:val="clear" w:color="auto" w:fill="auto"/>
            <w:vAlign w:val="center"/>
          </w:tcPr>
          <w:p w:rsidR="0051634E" w:rsidRPr="00033EE7" w:rsidRDefault="00A15AC8" w:rsidP="00C660F4">
            <w:pPr>
              <w:spacing w:before="20" w:after="20" w:line="240" w:lineRule="auto"/>
              <w:rPr>
                <w:iCs/>
              </w:rPr>
            </w:pPr>
            <w:r>
              <w:rPr>
                <w:iCs/>
              </w:rPr>
              <w:t xml:space="preserve">Ing. Martina Ferancová, PhD., </w:t>
            </w:r>
            <w:r w:rsidR="009B6EBE" w:rsidRPr="00296CD8">
              <w:rPr>
                <w:iCs/>
              </w:rPr>
              <w:t>Ing. Martina Matuzná</w:t>
            </w:r>
            <w:r w:rsidR="009B6EBE">
              <w:rPr>
                <w:iCs/>
              </w:rPr>
              <w:t xml:space="preserve">, </w:t>
            </w:r>
            <w:r w:rsidR="009B6EBE">
              <w:rPr>
                <w:iCs/>
              </w:rPr>
              <w:br/>
            </w:r>
            <w:r w:rsidRPr="00A15AC8">
              <w:rPr>
                <w:iCs/>
              </w:rPr>
              <w:t>RNDr. Tatiana Ferancová,</w:t>
            </w:r>
            <w:r w:rsidR="009B6EBE">
              <w:rPr>
                <w:iCs/>
              </w:rPr>
              <w:t xml:space="preserve"> </w:t>
            </w:r>
            <w:r w:rsidRPr="00A15AC8">
              <w:rPr>
                <w:iCs/>
              </w:rPr>
              <w:t>PhD.</w:t>
            </w:r>
            <w:r>
              <w:rPr>
                <w:iCs/>
              </w:rPr>
              <w:t>,</w:t>
            </w:r>
            <w:r w:rsidR="009B6EBE">
              <w:rPr>
                <w:iCs/>
              </w:rPr>
              <w:t xml:space="preserve"> </w:t>
            </w:r>
            <w:r w:rsidR="00A3006B">
              <w:rPr>
                <w:iCs/>
              </w:rPr>
              <w:t xml:space="preserve">RNDr. Ivan Pirman, </w:t>
            </w:r>
            <w:r>
              <w:rPr>
                <w:iCs/>
              </w:rPr>
              <w:t>I</w:t>
            </w:r>
            <w:r w:rsidR="00296CD8" w:rsidRPr="00296CD8">
              <w:rPr>
                <w:iCs/>
              </w:rPr>
              <w:t>ng. Marek Lukáč</w:t>
            </w:r>
            <w:r w:rsidR="00296CD8">
              <w:rPr>
                <w:iCs/>
              </w:rPr>
              <w:t xml:space="preserve">, </w:t>
            </w:r>
            <w:r w:rsidR="00296CD8" w:rsidRPr="00296CD8">
              <w:rPr>
                <w:iCs/>
              </w:rPr>
              <w:t>Ing. Jaroslav Luterán</w:t>
            </w:r>
            <w:r w:rsidR="00296CD8">
              <w:rPr>
                <w:iCs/>
              </w:rPr>
              <w:t xml:space="preserve">, </w:t>
            </w:r>
            <w:r w:rsidR="00296CD8" w:rsidRPr="00296CD8">
              <w:rPr>
                <w:iCs/>
              </w:rPr>
              <w:t>Ing. Martin Hukel</w:t>
            </w:r>
            <w:r w:rsidR="00296CD8">
              <w:rPr>
                <w:iCs/>
              </w:rPr>
              <w:t xml:space="preserve">, </w:t>
            </w:r>
            <w:r w:rsidR="00296CD8" w:rsidRPr="00296CD8">
              <w:rPr>
                <w:iCs/>
              </w:rPr>
              <w:t>Ing. Marcel Caltík</w:t>
            </w:r>
            <w:r w:rsidR="00296CD8">
              <w:rPr>
                <w:iCs/>
              </w:rPr>
              <w:t xml:space="preserve">, </w:t>
            </w:r>
            <w:r w:rsidR="00A3006B">
              <w:rPr>
                <w:iCs/>
              </w:rPr>
              <w:t xml:space="preserve">Ing. Richard </w:t>
            </w:r>
            <w:r w:rsidR="00296CD8" w:rsidRPr="00296CD8">
              <w:rPr>
                <w:iCs/>
              </w:rPr>
              <w:t>Majláth</w:t>
            </w:r>
            <w:r w:rsidR="00296CD8">
              <w:rPr>
                <w:iCs/>
              </w:rPr>
              <w:t xml:space="preserve">, </w:t>
            </w:r>
            <w:r w:rsidR="00A3006B">
              <w:rPr>
                <w:iCs/>
              </w:rPr>
              <w:t>I</w:t>
            </w:r>
            <w:r w:rsidR="00296CD8" w:rsidRPr="00296CD8">
              <w:rPr>
                <w:iCs/>
              </w:rPr>
              <w:t>ng. Tomáš Stanko</w:t>
            </w:r>
            <w:r w:rsidR="00296CD8">
              <w:rPr>
                <w:iCs/>
              </w:rPr>
              <w:t xml:space="preserve">, </w:t>
            </w:r>
            <w:r w:rsidR="00296CD8" w:rsidRPr="00296CD8">
              <w:rPr>
                <w:iCs/>
              </w:rPr>
              <w:t>Ing. Ján Kopčák</w:t>
            </w:r>
            <w:r w:rsidR="00296CD8">
              <w:rPr>
                <w:iCs/>
              </w:rPr>
              <w:t xml:space="preserve">, </w:t>
            </w:r>
            <w:r w:rsidR="006B3068">
              <w:rPr>
                <w:iCs/>
              </w:rPr>
              <w:br/>
            </w:r>
            <w:r w:rsidR="00296CD8" w:rsidRPr="00296CD8">
              <w:rPr>
                <w:iCs/>
              </w:rPr>
              <w:t>Ing. Róbert Babič</w:t>
            </w:r>
            <w:r w:rsidR="00296CD8">
              <w:rPr>
                <w:iCs/>
              </w:rPr>
              <w:t xml:space="preserve">, </w:t>
            </w:r>
            <w:r w:rsidR="00296CD8" w:rsidRPr="00296CD8">
              <w:rPr>
                <w:iCs/>
              </w:rPr>
              <w:t>Ing. Martin Bednár</w:t>
            </w:r>
            <w:r w:rsidR="00296CD8">
              <w:rPr>
                <w:iCs/>
              </w:rPr>
              <w:t xml:space="preserve">, </w:t>
            </w:r>
            <w:r w:rsidR="00296CD8" w:rsidRPr="00296CD8">
              <w:rPr>
                <w:iCs/>
              </w:rPr>
              <w:t>Ing. Pavol Beňo</w:t>
            </w:r>
            <w:r w:rsidR="00296CD8">
              <w:rPr>
                <w:iCs/>
              </w:rPr>
              <w:t xml:space="preserve">,  </w:t>
            </w:r>
            <w:r w:rsidR="006B3068">
              <w:rPr>
                <w:iCs/>
              </w:rPr>
              <w:br/>
            </w:r>
            <w:r w:rsidR="00296CD8" w:rsidRPr="00296CD8">
              <w:rPr>
                <w:iCs/>
              </w:rPr>
              <w:t>Ing. Vladimír Čulen</w:t>
            </w:r>
            <w:r w:rsidR="00296CD8">
              <w:rPr>
                <w:iCs/>
              </w:rPr>
              <w:t xml:space="preserve">, </w:t>
            </w:r>
            <w:r w:rsidR="00296CD8" w:rsidRPr="00296CD8">
              <w:rPr>
                <w:iCs/>
              </w:rPr>
              <w:t xml:space="preserve">Ing. Marcel Schmotzer </w:t>
            </w:r>
            <w:r w:rsidR="00C660F4" w:rsidRPr="00C660F4">
              <w:rPr>
                <w:iCs/>
              </w:rPr>
              <w:t>Ing. Ján Cerovský</w:t>
            </w:r>
            <w:r w:rsidR="00C660F4">
              <w:rPr>
                <w:iCs/>
              </w:rPr>
              <w:t>,</w:t>
            </w:r>
            <w:r w:rsidR="00C660F4" w:rsidRPr="00C660F4">
              <w:rPr>
                <w:iCs/>
              </w:rPr>
              <w:t xml:space="preserve">    Ing. Rastislav Tomko</w:t>
            </w:r>
            <w:r w:rsidR="00C660F4">
              <w:rPr>
                <w:iCs/>
              </w:rPr>
              <w:t>,</w:t>
            </w:r>
            <w:r w:rsidR="00C660F4" w:rsidRPr="00C660F4">
              <w:rPr>
                <w:iCs/>
              </w:rPr>
              <w:t xml:space="preserve"> Ing. Vladimír Kráľ</w:t>
            </w:r>
          </w:p>
        </w:tc>
      </w:tr>
    </w:tbl>
    <w:p w:rsidR="0051634E" w:rsidRDefault="0051634E"/>
    <w:tbl>
      <w:tblPr>
        <w:tblW w:w="9356" w:type="dxa"/>
        <w:tblInd w:w="28"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ook w:val="01E0" w:firstRow="1" w:lastRow="1" w:firstColumn="1" w:lastColumn="1" w:noHBand="0" w:noVBand="0"/>
      </w:tblPr>
      <w:tblGrid>
        <w:gridCol w:w="3289"/>
        <w:gridCol w:w="6067"/>
      </w:tblGrid>
      <w:tr w:rsidR="00F7341F" w:rsidRPr="00FD6D92" w:rsidTr="00AC081F">
        <w:tc>
          <w:tcPr>
            <w:tcW w:w="3289" w:type="dxa"/>
            <w:shd w:val="clear" w:color="auto" w:fill="auto"/>
            <w:tcMar>
              <w:left w:w="28" w:type="dxa"/>
              <w:right w:w="28" w:type="dxa"/>
            </w:tcMar>
          </w:tcPr>
          <w:p w:rsidR="00F7341F" w:rsidRPr="00033EE7" w:rsidRDefault="00F7341F" w:rsidP="009D574F">
            <w:pPr>
              <w:spacing w:before="20" w:after="20" w:line="240" w:lineRule="auto"/>
              <w:rPr>
                <w:color w:val="29527B"/>
              </w:rPr>
            </w:pPr>
            <w:r w:rsidRPr="00033EE7">
              <w:rPr>
                <w:color w:val="29527B"/>
              </w:rPr>
              <w:t>Počet strán</w:t>
            </w:r>
          </w:p>
        </w:tc>
        <w:tc>
          <w:tcPr>
            <w:tcW w:w="6067" w:type="dxa"/>
            <w:shd w:val="clear" w:color="auto" w:fill="auto"/>
            <w:tcMar>
              <w:left w:w="28" w:type="dxa"/>
              <w:right w:w="28" w:type="dxa"/>
            </w:tcMar>
            <w:vAlign w:val="center"/>
          </w:tcPr>
          <w:p w:rsidR="00F7341F" w:rsidRPr="00033EE7" w:rsidRDefault="00B22A9F" w:rsidP="005740E8">
            <w:pPr>
              <w:spacing w:before="20" w:after="20" w:line="240" w:lineRule="auto"/>
              <w:ind w:left="85"/>
              <w:rPr>
                <w:iCs/>
              </w:rPr>
            </w:pPr>
            <w:fldSimple w:instr=" NUMPAGES   \* MERGEFORMAT ">
              <w:r w:rsidRPr="00B22A9F">
                <w:rPr>
                  <w:iCs/>
                  <w:noProof/>
                </w:rPr>
                <w:t>276</w:t>
              </w:r>
            </w:fldSimple>
          </w:p>
        </w:tc>
      </w:tr>
      <w:tr w:rsidR="00F7341F" w:rsidRPr="00FD6D92" w:rsidTr="00AC081F">
        <w:tc>
          <w:tcPr>
            <w:tcW w:w="3289" w:type="dxa"/>
            <w:shd w:val="clear" w:color="auto" w:fill="auto"/>
            <w:tcMar>
              <w:left w:w="28" w:type="dxa"/>
              <w:right w:w="28" w:type="dxa"/>
            </w:tcMar>
          </w:tcPr>
          <w:p w:rsidR="00F7341F" w:rsidRPr="00033EE7" w:rsidRDefault="00F7341F" w:rsidP="00DC1BE8">
            <w:pPr>
              <w:spacing w:before="20" w:after="20" w:line="240" w:lineRule="auto"/>
              <w:rPr>
                <w:color w:val="29527B"/>
              </w:rPr>
            </w:pPr>
            <w:r w:rsidRPr="00033EE7">
              <w:rPr>
                <w:color w:val="29527B"/>
              </w:rPr>
              <w:t xml:space="preserve">Počet </w:t>
            </w:r>
            <w:r w:rsidR="00DC1BE8">
              <w:rPr>
                <w:color w:val="29527B"/>
              </w:rPr>
              <w:t>tabuliek</w:t>
            </w:r>
          </w:p>
        </w:tc>
        <w:tc>
          <w:tcPr>
            <w:tcW w:w="6067" w:type="dxa"/>
            <w:shd w:val="clear" w:color="auto" w:fill="auto"/>
            <w:tcMar>
              <w:left w:w="28" w:type="dxa"/>
              <w:right w:w="28" w:type="dxa"/>
            </w:tcMar>
            <w:vAlign w:val="center"/>
          </w:tcPr>
          <w:p w:rsidR="00F7341F" w:rsidRPr="00A3006B" w:rsidRDefault="00452E81" w:rsidP="00B20B2C">
            <w:pPr>
              <w:spacing w:before="20" w:after="20" w:line="240" w:lineRule="auto"/>
              <w:ind w:left="85"/>
              <w:rPr>
                <w:iCs/>
                <w:highlight w:val="yellow"/>
              </w:rPr>
            </w:pPr>
            <w:r>
              <w:rPr>
                <w:iCs/>
              </w:rPr>
              <w:t>87</w:t>
            </w:r>
            <w:r w:rsidR="00F951E1" w:rsidRPr="00A3006B">
              <w:rPr>
                <w:iCs/>
                <w:highlight w:val="yellow"/>
              </w:rPr>
              <w:fldChar w:fldCharType="begin"/>
            </w:r>
            <w:r w:rsidR="005D5392" w:rsidRPr="00A3006B">
              <w:rPr>
                <w:iCs/>
                <w:highlight w:val="yellow"/>
              </w:rPr>
              <w:instrText xml:space="preserve"> TA </w:instrText>
            </w:r>
            <w:r w:rsidR="00F951E1" w:rsidRPr="00A3006B">
              <w:rPr>
                <w:iCs/>
                <w:highlight w:val="yellow"/>
              </w:rPr>
              <w:fldChar w:fldCharType="end"/>
            </w:r>
          </w:p>
        </w:tc>
      </w:tr>
      <w:tr w:rsidR="00F7341F" w:rsidRPr="00FD6D92" w:rsidTr="00AC081F">
        <w:tc>
          <w:tcPr>
            <w:tcW w:w="3289" w:type="dxa"/>
            <w:shd w:val="clear" w:color="auto" w:fill="auto"/>
            <w:tcMar>
              <w:left w:w="28" w:type="dxa"/>
              <w:right w:w="28" w:type="dxa"/>
            </w:tcMar>
          </w:tcPr>
          <w:p w:rsidR="00F7341F" w:rsidRPr="00033EE7" w:rsidRDefault="00DC1BE8" w:rsidP="009D574F">
            <w:pPr>
              <w:spacing w:before="20" w:after="20" w:line="240" w:lineRule="auto"/>
              <w:rPr>
                <w:color w:val="29527B"/>
              </w:rPr>
            </w:pPr>
            <w:r>
              <w:rPr>
                <w:color w:val="29527B"/>
              </w:rPr>
              <w:t>Počet obrázkov</w:t>
            </w:r>
          </w:p>
        </w:tc>
        <w:tc>
          <w:tcPr>
            <w:tcW w:w="6067" w:type="dxa"/>
            <w:shd w:val="clear" w:color="auto" w:fill="auto"/>
            <w:tcMar>
              <w:left w:w="28" w:type="dxa"/>
              <w:right w:w="28" w:type="dxa"/>
            </w:tcMar>
            <w:vAlign w:val="center"/>
          </w:tcPr>
          <w:p w:rsidR="00F7341F" w:rsidRPr="00A3006B" w:rsidRDefault="00452E81" w:rsidP="00DB0D10">
            <w:pPr>
              <w:spacing w:before="20" w:after="20" w:line="240" w:lineRule="auto"/>
              <w:ind w:left="85"/>
              <w:rPr>
                <w:iCs/>
                <w:highlight w:val="yellow"/>
              </w:rPr>
            </w:pPr>
            <w:r>
              <w:rPr>
                <w:iCs/>
              </w:rPr>
              <w:t>21</w:t>
            </w:r>
          </w:p>
        </w:tc>
      </w:tr>
      <w:tr w:rsidR="00DC1BE8" w:rsidRPr="00FD6D92" w:rsidTr="00AC081F">
        <w:tc>
          <w:tcPr>
            <w:tcW w:w="3289" w:type="dxa"/>
            <w:shd w:val="clear" w:color="auto" w:fill="auto"/>
            <w:tcMar>
              <w:left w:w="28" w:type="dxa"/>
              <w:right w:w="28" w:type="dxa"/>
            </w:tcMar>
          </w:tcPr>
          <w:p w:rsidR="00DC1BE8" w:rsidRPr="00033EE7" w:rsidRDefault="00DC1BE8" w:rsidP="009D574F">
            <w:pPr>
              <w:spacing w:before="20" w:after="20" w:line="240" w:lineRule="auto"/>
              <w:rPr>
                <w:color w:val="29527B"/>
              </w:rPr>
            </w:pPr>
            <w:r>
              <w:rPr>
                <w:color w:val="29527B"/>
              </w:rPr>
              <w:t>Počet grafov</w:t>
            </w:r>
          </w:p>
        </w:tc>
        <w:tc>
          <w:tcPr>
            <w:tcW w:w="6067" w:type="dxa"/>
            <w:shd w:val="clear" w:color="auto" w:fill="auto"/>
            <w:tcMar>
              <w:left w:w="28" w:type="dxa"/>
              <w:right w:w="28" w:type="dxa"/>
            </w:tcMar>
            <w:vAlign w:val="center"/>
          </w:tcPr>
          <w:p w:rsidR="00DC1BE8" w:rsidRPr="00A3006B" w:rsidRDefault="00AF5477" w:rsidP="005740E8">
            <w:pPr>
              <w:spacing w:before="20" w:after="20" w:line="240" w:lineRule="auto"/>
              <w:ind w:left="85"/>
              <w:rPr>
                <w:iCs/>
                <w:highlight w:val="yellow"/>
              </w:rPr>
            </w:pPr>
            <w:r w:rsidRPr="00AF5477">
              <w:rPr>
                <w:iCs/>
              </w:rPr>
              <w:t>8</w:t>
            </w:r>
          </w:p>
        </w:tc>
      </w:tr>
      <w:tr w:rsidR="00F7341F" w:rsidRPr="00FD6D92" w:rsidTr="00AC081F">
        <w:tc>
          <w:tcPr>
            <w:tcW w:w="3289" w:type="dxa"/>
            <w:shd w:val="clear" w:color="auto" w:fill="auto"/>
            <w:tcMar>
              <w:left w:w="28" w:type="dxa"/>
              <w:right w:w="28" w:type="dxa"/>
            </w:tcMar>
          </w:tcPr>
          <w:p w:rsidR="00F7341F" w:rsidRPr="00033EE7" w:rsidRDefault="00F7341F" w:rsidP="009D574F">
            <w:pPr>
              <w:spacing w:before="20" w:after="20" w:line="240" w:lineRule="auto"/>
              <w:rPr>
                <w:color w:val="29527B"/>
              </w:rPr>
            </w:pPr>
            <w:r w:rsidRPr="00033EE7">
              <w:rPr>
                <w:color w:val="29527B"/>
              </w:rPr>
              <w:t>Počet príloh</w:t>
            </w:r>
          </w:p>
        </w:tc>
        <w:tc>
          <w:tcPr>
            <w:tcW w:w="6067" w:type="dxa"/>
            <w:shd w:val="clear" w:color="auto" w:fill="auto"/>
            <w:tcMar>
              <w:left w:w="28" w:type="dxa"/>
              <w:right w:w="28" w:type="dxa"/>
            </w:tcMar>
            <w:vAlign w:val="center"/>
          </w:tcPr>
          <w:p w:rsidR="00F7341F" w:rsidRPr="00A3006B" w:rsidRDefault="00DB0D10" w:rsidP="005740E8">
            <w:pPr>
              <w:spacing w:before="20" w:after="20" w:line="240" w:lineRule="auto"/>
              <w:ind w:left="85"/>
              <w:rPr>
                <w:iCs/>
                <w:highlight w:val="yellow"/>
              </w:rPr>
            </w:pPr>
            <w:r>
              <w:rPr>
                <w:iCs/>
              </w:rPr>
              <w:t>9</w:t>
            </w:r>
          </w:p>
        </w:tc>
      </w:tr>
      <w:tr w:rsidR="00F7341F" w:rsidRPr="00FD6D92" w:rsidTr="00AC081F">
        <w:tc>
          <w:tcPr>
            <w:tcW w:w="3289" w:type="dxa"/>
            <w:shd w:val="clear" w:color="auto" w:fill="auto"/>
            <w:tcMar>
              <w:left w:w="28" w:type="dxa"/>
              <w:right w:w="28" w:type="dxa"/>
            </w:tcMar>
          </w:tcPr>
          <w:p w:rsidR="00F7341F" w:rsidRPr="00033EE7" w:rsidRDefault="00F7341F" w:rsidP="009D574F">
            <w:pPr>
              <w:spacing w:before="20" w:after="20" w:line="240" w:lineRule="auto"/>
              <w:rPr>
                <w:iCs/>
                <w:color w:val="29527B"/>
              </w:rPr>
            </w:pPr>
            <w:r w:rsidRPr="00033EE7">
              <w:rPr>
                <w:iCs/>
                <w:color w:val="29527B"/>
              </w:rPr>
              <w:t>Charakter správy</w:t>
            </w:r>
          </w:p>
        </w:tc>
        <w:tc>
          <w:tcPr>
            <w:tcW w:w="6067" w:type="dxa"/>
            <w:shd w:val="clear" w:color="auto" w:fill="auto"/>
            <w:tcMar>
              <w:left w:w="28" w:type="dxa"/>
              <w:right w:w="28" w:type="dxa"/>
            </w:tcMar>
            <w:vAlign w:val="center"/>
          </w:tcPr>
          <w:p w:rsidR="00F7341F" w:rsidRPr="00033EE7" w:rsidRDefault="00AC081F" w:rsidP="005740E8">
            <w:pPr>
              <w:spacing w:before="20" w:after="20" w:line="240" w:lineRule="auto"/>
              <w:ind w:left="85"/>
              <w:rPr>
                <w:iCs/>
              </w:rPr>
            </w:pPr>
            <w:r>
              <w:rPr>
                <w:iCs/>
              </w:rPr>
              <w:t>Situačná správa</w:t>
            </w:r>
          </w:p>
        </w:tc>
      </w:tr>
    </w:tbl>
    <w:p w:rsidR="0051634E" w:rsidRDefault="0051634E"/>
    <w:tbl>
      <w:tblPr>
        <w:tblpPr w:leftFromText="142" w:rightFromText="142" w:horzAnchor="page" w:tblpXSpec="center" w:tblpYSpec="bottom"/>
        <w:tblW w:w="0" w:type="auto"/>
        <w:tblLook w:val="01E0" w:firstRow="1" w:lastRow="1" w:firstColumn="1" w:lastColumn="1" w:noHBand="0" w:noVBand="0"/>
      </w:tblPr>
      <w:tblGrid>
        <w:gridCol w:w="3369"/>
        <w:gridCol w:w="3402"/>
      </w:tblGrid>
      <w:tr w:rsidR="0051634E" w:rsidTr="004A0096">
        <w:trPr>
          <w:trHeight w:val="851"/>
        </w:trPr>
        <w:tc>
          <w:tcPr>
            <w:tcW w:w="3369" w:type="dxa"/>
            <w:shd w:val="clear" w:color="auto" w:fill="auto"/>
            <w:vAlign w:val="bottom"/>
          </w:tcPr>
          <w:p w:rsidR="0051634E" w:rsidRPr="00033EE7" w:rsidRDefault="0051634E" w:rsidP="004A0096">
            <w:pPr>
              <w:rPr>
                <w:color w:val="29527B"/>
              </w:rPr>
            </w:pPr>
            <w:r w:rsidRPr="00033EE7">
              <w:rPr>
                <w:color w:val="29527B"/>
              </w:rPr>
              <w:t>Generálny riaditeľ:</w:t>
            </w:r>
          </w:p>
        </w:tc>
        <w:tc>
          <w:tcPr>
            <w:tcW w:w="3402" w:type="dxa"/>
            <w:shd w:val="clear" w:color="auto" w:fill="auto"/>
            <w:vAlign w:val="bottom"/>
          </w:tcPr>
          <w:p w:rsidR="0051634E" w:rsidRPr="00183705" w:rsidRDefault="0051634E" w:rsidP="00033EE7">
            <w:pPr>
              <w:rPr>
                <w:iCs/>
                <w:color w:val="A6A6A6"/>
                <w:sz w:val="20"/>
              </w:rPr>
            </w:pPr>
            <w:r w:rsidRPr="00183705">
              <w:rPr>
                <w:iCs/>
                <w:color w:val="A6A6A6"/>
                <w:sz w:val="20"/>
              </w:rPr>
              <w:t>..............................................................</w:t>
            </w:r>
          </w:p>
        </w:tc>
      </w:tr>
      <w:tr w:rsidR="0051634E" w:rsidTr="004A0096">
        <w:trPr>
          <w:trHeight w:val="851"/>
        </w:trPr>
        <w:tc>
          <w:tcPr>
            <w:tcW w:w="3369" w:type="dxa"/>
            <w:shd w:val="clear" w:color="auto" w:fill="auto"/>
            <w:vAlign w:val="bottom"/>
          </w:tcPr>
          <w:p w:rsidR="0051634E" w:rsidRPr="00033EE7" w:rsidRDefault="0051634E" w:rsidP="004A0096">
            <w:pPr>
              <w:rPr>
                <w:color w:val="29527B"/>
              </w:rPr>
            </w:pPr>
            <w:r w:rsidRPr="00033EE7">
              <w:rPr>
                <w:color w:val="29527B"/>
              </w:rPr>
              <w:t>Riaditeľ divízie:</w:t>
            </w:r>
          </w:p>
        </w:tc>
        <w:tc>
          <w:tcPr>
            <w:tcW w:w="3402" w:type="dxa"/>
            <w:shd w:val="clear" w:color="auto" w:fill="auto"/>
            <w:vAlign w:val="bottom"/>
          </w:tcPr>
          <w:p w:rsidR="0051634E" w:rsidRPr="00183705" w:rsidRDefault="0051634E" w:rsidP="00033EE7">
            <w:pPr>
              <w:rPr>
                <w:iCs/>
                <w:color w:val="A6A6A6"/>
                <w:sz w:val="20"/>
              </w:rPr>
            </w:pPr>
            <w:r w:rsidRPr="00183705">
              <w:rPr>
                <w:iCs/>
                <w:color w:val="A6A6A6"/>
                <w:sz w:val="20"/>
              </w:rPr>
              <w:t>..............................................................</w:t>
            </w:r>
          </w:p>
        </w:tc>
      </w:tr>
      <w:tr w:rsidR="0051634E" w:rsidTr="004A0096">
        <w:trPr>
          <w:trHeight w:val="851"/>
        </w:trPr>
        <w:tc>
          <w:tcPr>
            <w:tcW w:w="3369" w:type="dxa"/>
            <w:shd w:val="clear" w:color="auto" w:fill="auto"/>
            <w:vAlign w:val="bottom"/>
          </w:tcPr>
          <w:p w:rsidR="0051634E" w:rsidRPr="00033EE7" w:rsidRDefault="0051634E" w:rsidP="004A0096">
            <w:pPr>
              <w:rPr>
                <w:iCs/>
                <w:color w:val="29527B"/>
              </w:rPr>
            </w:pPr>
            <w:r w:rsidRPr="00033EE7">
              <w:rPr>
                <w:iCs/>
                <w:color w:val="29527B"/>
              </w:rPr>
              <w:t>Zodpovedný riešiteľ projektu:</w:t>
            </w:r>
          </w:p>
        </w:tc>
        <w:tc>
          <w:tcPr>
            <w:tcW w:w="3402" w:type="dxa"/>
            <w:shd w:val="clear" w:color="auto" w:fill="auto"/>
            <w:vAlign w:val="bottom"/>
          </w:tcPr>
          <w:p w:rsidR="0051634E" w:rsidRPr="00183705" w:rsidRDefault="0051634E" w:rsidP="00033EE7">
            <w:pPr>
              <w:rPr>
                <w:iCs/>
                <w:color w:val="A6A6A6"/>
                <w:sz w:val="20"/>
              </w:rPr>
            </w:pPr>
            <w:r w:rsidRPr="00183705">
              <w:rPr>
                <w:iCs/>
                <w:color w:val="A6A6A6"/>
                <w:sz w:val="20"/>
              </w:rPr>
              <w:t>..............................................................</w:t>
            </w:r>
          </w:p>
        </w:tc>
      </w:tr>
    </w:tbl>
    <w:p w:rsidR="006A69FE" w:rsidRPr="00C911D0" w:rsidRDefault="006A69FE" w:rsidP="00C911D0">
      <w:pPr>
        <w:pStyle w:val="Normaltext"/>
      </w:pPr>
    </w:p>
    <w:p w:rsidR="00B110A2" w:rsidRDefault="00C37EA0" w:rsidP="00B110A2">
      <w:pPr>
        <w:pStyle w:val="Nadpis8"/>
        <w:spacing w:after="0"/>
        <w:jc w:val="both"/>
        <w:sectPr w:rsidR="00B110A2" w:rsidSect="00782DF0">
          <w:headerReference w:type="default" r:id="rId15"/>
          <w:footerReference w:type="default" r:id="rId16"/>
          <w:headerReference w:type="first" r:id="rId17"/>
          <w:type w:val="continuous"/>
          <w:pgSz w:w="11907" w:h="16840" w:code="9"/>
          <w:pgMar w:top="1985" w:right="1134" w:bottom="1418" w:left="1418" w:header="720" w:footer="958" w:gutter="0"/>
          <w:pgNumType w:fmt="upperRoman" w:start="1"/>
          <w:cols w:space="240"/>
        </w:sectPr>
      </w:pPr>
      <w:bookmarkStart w:id="3" w:name="_Toc99168467"/>
      <w:bookmarkEnd w:id="1"/>
      <w:bookmarkEnd w:id="2"/>
      <w:r>
        <w:lastRenderedPageBreak/>
        <w:t>Anotácia</w:t>
      </w:r>
      <w:bookmarkStart w:id="4" w:name="_Toc99168468"/>
      <w:bookmarkEnd w:id="3"/>
    </w:p>
    <w:p w:rsidR="00782DF0" w:rsidRDefault="00B110A2" w:rsidP="00B110A2">
      <w:r>
        <w:lastRenderedPageBreak/>
        <w:br/>
      </w:r>
      <w:r w:rsidR="00782DF0">
        <w:t xml:space="preserve">    </w:t>
      </w:r>
      <w:r w:rsidR="00782DF0">
        <w:br/>
      </w:r>
      <w:r w:rsidR="00782DF0" w:rsidRPr="00B110A2">
        <w:t>Predmetný dokument rieši štúdiu realizovateľnosti IV. Paneurópskeho koridoru, ktorá by mala vytvoriť rámec pre budúce projekty modernizácie na predmetnom koridore na území Slovenskej republiky v programovom období 2014 – 2020. Štúdia poukazuje na vhodnosť a potrebu realizácie investičných zámerov s ohľadom na uskutočňujúce sa, resp. na pripravované modernizácie na predmetnom koridore v rámci SR i susedných štátov.</w:t>
      </w:r>
    </w:p>
    <w:p w:rsidR="00696A24" w:rsidRDefault="00696A24" w:rsidP="00B110A2">
      <w:r>
        <w:t xml:space="preserve">Obsahom tohto dokumentu sú nasledovné časti: </w:t>
      </w:r>
    </w:p>
    <w:p w:rsidR="00696A24" w:rsidRPr="00696A24" w:rsidRDefault="00696A24" w:rsidP="00696A24">
      <w:pPr>
        <w:numPr>
          <w:ilvl w:val="1"/>
          <w:numId w:val="57"/>
        </w:numPr>
        <w:spacing w:before="120" w:line="240" w:lineRule="auto"/>
        <w:ind w:left="709" w:hanging="425"/>
      </w:pPr>
      <w:r w:rsidRPr="00696A24">
        <w:t>Analýza spracovanej dokumentácie (najmä štúdia ERTMS)</w:t>
      </w:r>
    </w:p>
    <w:p w:rsidR="00696A24" w:rsidRPr="00696A24" w:rsidRDefault="00696A24" w:rsidP="00696A24">
      <w:pPr>
        <w:numPr>
          <w:ilvl w:val="1"/>
          <w:numId w:val="57"/>
        </w:numPr>
        <w:spacing w:before="120" w:line="240" w:lineRule="auto"/>
        <w:ind w:left="709" w:hanging="425"/>
      </w:pPr>
      <w:r w:rsidRPr="00696A24">
        <w:t>Východiská štúdie: Organizačný a plánovací kontext</w:t>
      </w:r>
    </w:p>
    <w:p w:rsidR="00696A24" w:rsidRPr="00696A24" w:rsidRDefault="00696A24" w:rsidP="00696A24">
      <w:pPr>
        <w:numPr>
          <w:ilvl w:val="1"/>
          <w:numId w:val="58"/>
        </w:numPr>
        <w:spacing w:before="120" w:line="240" w:lineRule="auto"/>
        <w:ind w:left="1440" w:hanging="270"/>
      </w:pPr>
      <w:r w:rsidRPr="00696A24">
        <w:t>Multimodálna dopravná politika/strategický kontext rozvoja siete (Koridory TEN-T,</w:t>
      </w:r>
    </w:p>
    <w:p w:rsidR="00696A24" w:rsidRPr="00696A24" w:rsidRDefault="00696A24" w:rsidP="00696A24">
      <w:pPr>
        <w:numPr>
          <w:ilvl w:val="1"/>
          <w:numId w:val="58"/>
        </w:numPr>
        <w:spacing w:before="120" w:line="240" w:lineRule="auto"/>
        <w:ind w:left="1440" w:hanging="270"/>
      </w:pPr>
      <w:r w:rsidRPr="00696A24">
        <w:t>Dopravná politika SR, Stratégia OPII, Generel dopravy Bratislava, Uzol Bratislava, atď.)</w:t>
      </w:r>
    </w:p>
    <w:p w:rsidR="00696A24" w:rsidRPr="00696A24" w:rsidRDefault="00696A24" w:rsidP="00696A24">
      <w:pPr>
        <w:numPr>
          <w:ilvl w:val="1"/>
          <w:numId w:val="58"/>
        </w:numPr>
        <w:spacing w:before="120" w:line="240" w:lineRule="auto"/>
        <w:ind w:left="1440" w:hanging="270"/>
      </w:pPr>
      <w:r w:rsidRPr="00696A24">
        <w:t>Súčasný model organizácie sektora,</w:t>
      </w:r>
    </w:p>
    <w:p w:rsidR="00696A24" w:rsidRPr="00696A24" w:rsidRDefault="00696A24" w:rsidP="00696A24">
      <w:pPr>
        <w:numPr>
          <w:ilvl w:val="1"/>
          <w:numId w:val="58"/>
        </w:numPr>
        <w:spacing w:before="120" w:line="240" w:lineRule="auto"/>
        <w:ind w:left="1440" w:hanging="270"/>
      </w:pPr>
      <w:r w:rsidRPr="00696A24">
        <w:t>Legislatívne požiadavky na infraštruktúru a prevádzku,</w:t>
      </w:r>
    </w:p>
    <w:p w:rsidR="00696A24" w:rsidRPr="00696A24" w:rsidRDefault="00696A24" w:rsidP="00696A24">
      <w:pPr>
        <w:numPr>
          <w:ilvl w:val="1"/>
          <w:numId w:val="58"/>
        </w:numPr>
        <w:spacing w:before="120" w:line="240" w:lineRule="auto"/>
        <w:ind w:left="1440" w:hanging="270"/>
      </w:pPr>
      <w:r w:rsidRPr="00696A24">
        <w:t>Analýza požadovaných technických noriem,</w:t>
      </w:r>
    </w:p>
    <w:p w:rsidR="00696A24" w:rsidRPr="00696A24" w:rsidRDefault="00696A24" w:rsidP="00696A24">
      <w:pPr>
        <w:numPr>
          <w:ilvl w:val="1"/>
          <w:numId w:val="58"/>
        </w:numPr>
        <w:spacing w:before="120" w:line="240" w:lineRule="auto"/>
        <w:ind w:left="1440" w:hanging="270"/>
      </w:pPr>
      <w:r w:rsidRPr="00696A24">
        <w:t>Plánované infraštruktúrne, prevádzkové a organizačné opatrenia,</w:t>
      </w:r>
    </w:p>
    <w:p w:rsidR="00696A24" w:rsidRPr="00696A24" w:rsidRDefault="00696A24" w:rsidP="00696A24">
      <w:pPr>
        <w:numPr>
          <w:ilvl w:val="1"/>
          <w:numId w:val="57"/>
        </w:numPr>
        <w:spacing w:before="120" w:line="240" w:lineRule="auto"/>
        <w:ind w:left="709" w:hanging="425"/>
      </w:pPr>
      <w:r w:rsidRPr="00696A24">
        <w:t>Analýza súčasného stavu</w:t>
      </w:r>
    </w:p>
    <w:p w:rsidR="00696A24" w:rsidRPr="00696A24" w:rsidRDefault="00696A24" w:rsidP="00696A24">
      <w:pPr>
        <w:numPr>
          <w:ilvl w:val="2"/>
          <w:numId w:val="57"/>
        </w:numPr>
        <w:spacing w:before="120" w:line="240" w:lineRule="auto"/>
        <w:ind w:left="1418" w:hanging="284"/>
      </w:pPr>
      <w:r w:rsidRPr="00696A24">
        <w:t>Infraštruktúra (trasovanie, kapacity trate a staníc, prevádzková rýchlosť a obmedzenia, prechodové prierezy, nápravové tlaky, životnosť/diagnostika prvkov infraštruktúry,  trakčné vedenie a napájanie, traťové, staničné a priecestné zabezpečovacie zariadenia, ostatné zariadenia pre služby v osobnej/nákladnej doprave)</w:t>
      </w:r>
    </w:p>
    <w:p w:rsidR="00696A24" w:rsidRPr="00696A24" w:rsidRDefault="00696A24" w:rsidP="00696A24">
      <w:pPr>
        <w:numPr>
          <w:ilvl w:val="2"/>
          <w:numId w:val="57"/>
        </w:numPr>
        <w:spacing w:before="120" w:line="240" w:lineRule="auto"/>
        <w:ind w:left="1418" w:hanging="284"/>
      </w:pPr>
      <w:r w:rsidRPr="00696A24">
        <w:t>Údržba (história prevádzky a údržby spolu s analýzou nedostatkov a budúcich finančných potrieb pre udržateľnosť prevádzky)</w:t>
      </w:r>
    </w:p>
    <w:p w:rsidR="00696A24" w:rsidRPr="00696A24" w:rsidRDefault="00696A24" w:rsidP="00696A24">
      <w:pPr>
        <w:numPr>
          <w:ilvl w:val="2"/>
          <w:numId w:val="57"/>
        </w:numPr>
        <w:spacing w:before="120" w:line="240" w:lineRule="auto"/>
        <w:ind w:left="1418" w:hanging="284"/>
      </w:pPr>
      <w:r w:rsidRPr="00696A24">
        <w:t>Analýza dopytu (vývoj dopytu podľa jednotlivých segmentov, počet a obrat cestujúcich po úsekoch, staniciach a zastávkach, využitie vlečiek, vývoj deľby prepravnej práce, potenciál nových/premiestnených zastávok / návrh na ich zrušenie)</w:t>
      </w:r>
    </w:p>
    <w:p w:rsidR="00696A24" w:rsidRPr="00696A24" w:rsidRDefault="00696A24" w:rsidP="00696A24">
      <w:pPr>
        <w:numPr>
          <w:ilvl w:val="2"/>
          <w:numId w:val="57"/>
        </w:numPr>
        <w:spacing w:before="120" w:line="240" w:lineRule="auto"/>
        <w:ind w:left="1418" w:hanging="284"/>
      </w:pPr>
      <w:r w:rsidRPr="00696A24">
        <w:t>Analýza ponuky a dostupnosť (kvantitatívna a kvalitatívna analýza služieb železničnej, autobusovej, automobilovej resp. kombinovanej dopravy, čas prepravy, frekvencia, kapacita vozidiel, spoľahlivosť, bezpečnosť, informovanosť, dostupnosť a prístupnosť)</w:t>
      </w:r>
      <w:r w:rsidRPr="00696A24">
        <w:cr/>
      </w:r>
    </w:p>
    <w:p w:rsidR="00696A24" w:rsidRPr="00696A24" w:rsidRDefault="00696A24" w:rsidP="00696A24">
      <w:pPr>
        <w:numPr>
          <w:ilvl w:val="1"/>
          <w:numId w:val="57"/>
        </w:numPr>
        <w:spacing w:before="120" w:line="240" w:lineRule="auto"/>
        <w:ind w:left="709" w:hanging="425"/>
      </w:pPr>
      <w:r w:rsidRPr="00696A24">
        <w:t>Prevádzkové koncepty</w:t>
      </w:r>
    </w:p>
    <w:p w:rsidR="00696A24" w:rsidRPr="00696A24" w:rsidRDefault="00696A24" w:rsidP="00696A24">
      <w:pPr>
        <w:numPr>
          <w:ilvl w:val="2"/>
          <w:numId w:val="57"/>
        </w:numPr>
        <w:spacing w:before="120" w:line="240" w:lineRule="auto"/>
        <w:ind w:left="1418" w:hanging="284"/>
      </w:pPr>
      <w:r w:rsidRPr="00696A24">
        <w:t>Spracovanie prognózy dopytu, ponuky deľ</w:t>
      </w:r>
      <w:r w:rsidR="00F02FCF">
        <w:t>by prepravnej práce multimodálne</w:t>
      </w:r>
      <w:r w:rsidRPr="00696A24">
        <w:t>ho koridoru na základe predpokladov vývoja nákladnej a medzinárodnej dopravy a rôznych úrovní  integrácie a koordinácie služieb v oblasti osobnej dopravy v minimálne 2 konceptoch:</w:t>
      </w:r>
    </w:p>
    <w:p w:rsidR="00696A24" w:rsidRPr="00696A24" w:rsidRDefault="00696A24" w:rsidP="00696A24">
      <w:pPr>
        <w:numPr>
          <w:ilvl w:val="2"/>
          <w:numId w:val="59"/>
        </w:numPr>
        <w:spacing w:before="120" w:line="240" w:lineRule="auto"/>
      </w:pPr>
      <w:r w:rsidRPr="00696A24">
        <w:rPr>
          <w:rFonts w:cs="Calibri"/>
        </w:rPr>
        <w:t>Východzí  – vychádza z GVD 2020 a základnej prognózy rozvoja ná</w:t>
      </w:r>
      <w:r w:rsidRPr="00696A24">
        <w:t>kladnej dopravy</w:t>
      </w:r>
    </w:p>
    <w:p w:rsidR="00696A24" w:rsidRPr="00696A24" w:rsidRDefault="00696A24" w:rsidP="00696A24">
      <w:pPr>
        <w:numPr>
          <w:ilvl w:val="2"/>
          <w:numId w:val="59"/>
        </w:numPr>
        <w:spacing w:before="120" w:line="240" w:lineRule="auto"/>
        <w:rPr>
          <w:rFonts w:cs="Calibri"/>
        </w:rPr>
      </w:pPr>
      <w:r w:rsidRPr="00696A24">
        <w:rPr>
          <w:rFonts w:cs="Calibri"/>
        </w:rPr>
        <w:t>Integrovaný – predpoklad zahustenia prímestskej osobnej dopravy v rámci IDS Bratislavského, prípadne tiež Nitrianskeho regiónu</w:t>
      </w:r>
    </w:p>
    <w:p w:rsidR="00696A24" w:rsidRPr="00696A24" w:rsidRDefault="00696A24" w:rsidP="00696A24">
      <w:pPr>
        <w:numPr>
          <w:ilvl w:val="2"/>
          <w:numId w:val="59"/>
        </w:numPr>
        <w:spacing w:before="120" w:line="240" w:lineRule="auto"/>
      </w:pPr>
      <w:r w:rsidRPr="00696A24">
        <w:rPr>
          <w:rFonts w:cs="Calibri"/>
        </w:rPr>
        <w:lastRenderedPageBreak/>
        <w:t xml:space="preserve">príp. tiež Rozvojové – predpoklad vývoja v zmysle dosiahnutia strategických cieľov EÚ t. j. rozvoja nákladnej </w:t>
      </w:r>
      <w:r w:rsidRPr="00696A24">
        <w:t>a/alebo medzinárodnej osobnej dopravy (), a pod.</w:t>
      </w:r>
    </w:p>
    <w:p w:rsidR="00696A24" w:rsidRPr="00696A24" w:rsidRDefault="00696A24" w:rsidP="00696A24">
      <w:pPr>
        <w:numPr>
          <w:ilvl w:val="2"/>
          <w:numId w:val="57"/>
        </w:numPr>
        <w:spacing w:before="120" w:line="240" w:lineRule="auto"/>
        <w:ind w:left="1418" w:hanging="284"/>
      </w:pPr>
      <w:r w:rsidRPr="00696A24">
        <w:t>Pre každý prevádzkový koncept má byť spracované:</w:t>
      </w:r>
    </w:p>
    <w:p w:rsidR="00696A24" w:rsidRPr="00486AE4" w:rsidRDefault="00696A24" w:rsidP="00696A24">
      <w:pPr>
        <w:numPr>
          <w:ilvl w:val="0"/>
          <w:numId w:val="60"/>
        </w:numPr>
        <w:spacing w:before="120" w:line="240" w:lineRule="auto"/>
        <w:ind w:left="2694" w:hanging="709"/>
        <w:rPr>
          <w:rFonts w:cs="Calibri"/>
        </w:rPr>
      </w:pPr>
      <w:r w:rsidRPr="00486AE4">
        <w:rPr>
          <w:rFonts w:cs="Calibri"/>
        </w:rPr>
        <w:t>základné predpoklady prevádzkových výkonov n</w:t>
      </w:r>
      <w:r w:rsidR="00486AE4">
        <w:rPr>
          <w:rFonts w:cs="Calibri"/>
        </w:rPr>
        <w:t>a jednotlivých úsekoch koridoru</w:t>
      </w:r>
      <w:r w:rsidRPr="00486AE4">
        <w:rPr>
          <w:rFonts w:cs="Calibri"/>
        </w:rPr>
        <w:t>, vrátane prevádzkového grafikonu umožňujúceho kapacitné posúdenie trate</w:t>
      </w:r>
    </w:p>
    <w:p w:rsidR="00696A24" w:rsidRDefault="00696A24" w:rsidP="00696A24">
      <w:pPr>
        <w:numPr>
          <w:ilvl w:val="0"/>
          <w:numId w:val="60"/>
        </w:numPr>
        <w:spacing w:before="120" w:line="240" w:lineRule="auto"/>
        <w:ind w:left="2694" w:hanging="709"/>
      </w:pPr>
      <w:r w:rsidRPr="00486AE4">
        <w:rPr>
          <w:rFonts w:cs="Calibri"/>
        </w:rPr>
        <w:t>odh</w:t>
      </w:r>
      <w:r w:rsidRPr="00486AE4">
        <w:t>ad prevádzkových efektov na koridore (obrat cestujúcich, podiel na deľbe prepravnej práce</w:t>
      </w:r>
      <w:r w:rsidRPr="00696A24">
        <w:t xml:space="preserve"> multimodálneho koridoru)</w:t>
      </w:r>
    </w:p>
    <w:p w:rsidR="0050353D" w:rsidRDefault="0050353D" w:rsidP="0050353D">
      <w:pPr>
        <w:numPr>
          <w:ilvl w:val="1"/>
          <w:numId w:val="57"/>
        </w:numPr>
        <w:spacing w:before="120" w:line="240" w:lineRule="auto"/>
        <w:ind w:left="709" w:hanging="425"/>
      </w:pPr>
      <w:r>
        <w:t>Alternatívy riešenia (predpokladané úrovne modernizácie)</w:t>
      </w:r>
    </w:p>
    <w:p w:rsidR="0050353D" w:rsidRDefault="0050353D" w:rsidP="0050353D">
      <w:pPr>
        <w:numPr>
          <w:ilvl w:val="1"/>
          <w:numId w:val="58"/>
        </w:numPr>
        <w:spacing w:before="120" w:line="240" w:lineRule="auto"/>
        <w:ind w:left="1440" w:hanging="270"/>
      </w:pPr>
      <w:r>
        <w:t xml:space="preserve">Bez projektu </w:t>
      </w:r>
    </w:p>
    <w:p w:rsidR="0050353D" w:rsidRDefault="0050353D" w:rsidP="0050353D">
      <w:pPr>
        <w:numPr>
          <w:ilvl w:val="0"/>
          <w:numId w:val="60"/>
        </w:numPr>
        <w:spacing w:before="120" w:line="240" w:lineRule="auto"/>
        <w:ind w:left="2694" w:hanging="709"/>
      </w:pPr>
      <w:r>
        <w:t xml:space="preserve">zachovanie </w:t>
      </w:r>
      <w:r w:rsidRPr="0050353D">
        <w:rPr>
          <w:rFonts w:cs="Calibri"/>
        </w:rPr>
        <w:t>súčasných</w:t>
      </w:r>
      <w:r>
        <w:t xml:space="preserve"> podmienok prevádzky trate (bez investičných zásahov)</w:t>
      </w:r>
    </w:p>
    <w:p w:rsidR="0050353D" w:rsidRDefault="0050353D" w:rsidP="0050353D">
      <w:pPr>
        <w:numPr>
          <w:ilvl w:val="1"/>
          <w:numId w:val="58"/>
        </w:numPr>
        <w:spacing w:before="120" w:line="240" w:lineRule="auto"/>
        <w:ind w:left="1440" w:hanging="270"/>
      </w:pPr>
      <w:r>
        <w:t xml:space="preserve">Základná </w:t>
      </w:r>
    </w:p>
    <w:p w:rsidR="0050353D" w:rsidRDefault="0050353D" w:rsidP="0050353D">
      <w:pPr>
        <w:numPr>
          <w:ilvl w:val="0"/>
          <w:numId w:val="60"/>
        </w:numPr>
        <w:spacing w:before="120" w:line="240" w:lineRule="auto"/>
        <w:ind w:left="2694" w:hanging="709"/>
      </w:pPr>
      <w:r>
        <w:t>zachovanie súčasného trasovania aj v kritických bodoch infraštruktúry, so zlepšením konštrukčných štandardov na úroveň min. požiadaviek zabezpečenia interoperability TSI a AGC/AGTC (vrátane prípadných výnimiek z národných štandardov a predpisov ŽSR)</w:t>
      </w:r>
    </w:p>
    <w:p w:rsidR="0050353D" w:rsidRDefault="0050353D" w:rsidP="0050353D">
      <w:pPr>
        <w:numPr>
          <w:ilvl w:val="0"/>
          <w:numId w:val="60"/>
        </w:numPr>
        <w:spacing w:before="120" w:line="240" w:lineRule="auto"/>
        <w:ind w:left="2694" w:hanging="709"/>
      </w:pPr>
      <w:r>
        <w:t>odstránenie kritických závad zemného telesa a železničného spodku</w:t>
      </w:r>
    </w:p>
    <w:p w:rsidR="0050353D" w:rsidRDefault="0050353D" w:rsidP="0050353D">
      <w:pPr>
        <w:numPr>
          <w:ilvl w:val="0"/>
          <w:numId w:val="60"/>
        </w:numPr>
        <w:spacing w:before="120" w:line="240" w:lineRule="auto"/>
        <w:ind w:left="2694" w:hanging="709"/>
      </w:pPr>
      <w:r>
        <w:t>obnova zvršku a koľajísk staníc a zastávok len v nevyhnutnom prevádzkovom rozsahu pri zachovaní usporiadania súčasných zhlaví, redukcia nadbytočných koľají a vlečiek</w:t>
      </w:r>
    </w:p>
    <w:p w:rsidR="0050353D" w:rsidRDefault="0050353D" w:rsidP="0050353D">
      <w:pPr>
        <w:numPr>
          <w:ilvl w:val="0"/>
          <w:numId w:val="60"/>
        </w:numPr>
        <w:spacing w:before="120" w:line="240" w:lineRule="auto"/>
        <w:ind w:left="2694" w:hanging="709"/>
      </w:pPr>
      <w:r>
        <w:t xml:space="preserve">základná peronizácia podľa priestorových možností, možné aj nedodržanie požadovanej výšky nástupíšť 550mm, s úrovňovým prístupom pri posúdení bezpečnosti </w:t>
      </w:r>
    </w:p>
    <w:p w:rsidR="0050353D" w:rsidRDefault="0050353D" w:rsidP="0050353D">
      <w:pPr>
        <w:numPr>
          <w:ilvl w:val="0"/>
          <w:numId w:val="60"/>
        </w:numPr>
        <w:spacing w:before="120" w:line="240" w:lineRule="auto"/>
        <w:ind w:left="2694" w:hanging="709"/>
      </w:pPr>
      <w:r>
        <w:t>posúdenie obnovy trakčného a napájacieho systému tratí a staníc v nevyhnutnom rozsahu</w:t>
      </w:r>
    </w:p>
    <w:p w:rsidR="0050353D" w:rsidRDefault="0050353D" w:rsidP="0050353D">
      <w:pPr>
        <w:numPr>
          <w:ilvl w:val="0"/>
          <w:numId w:val="60"/>
        </w:numPr>
        <w:spacing w:before="120" w:line="240" w:lineRule="auto"/>
        <w:ind w:left="2694" w:hanging="709"/>
      </w:pPr>
      <w:r>
        <w:t>zabezpečenie a zachovanie úrovňových priecestí s výnimkou (už zabezpečených) lokalít s vysokou nehodovosťou</w:t>
      </w:r>
    </w:p>
    <w:p w:rsidR="0050353D" w:rsidRDefault="0050353D" w:rsidP="0050353D">
      <w:pPr>
        <w:numPr>
          <w:ilvl w:val="0"/>
          <w:numId w:val="60"/>
        </w:numPr>
        <w:spacing w:before="120" w:line="240" w:lineRule="auto"/>
        <w:ind w:left="2694" w:hanging="709"/>
      </w:pPr>
      <w:r>
        <w:t>realizácia ERTMS/ETCS s predpokladaným riadiacim centrom na žst. Nové Mesto</w:t>
      </w:r>
    </w:p>
    <w:p w:rsidR="0050353D" w:rsidRDefault="0050353D" w:rsidP="0050353D">
      <w:pPr>
        <w:numPr>
          <w:ilvl w:val="1"/>
          <w:numId w:val="58"/>
        </w:numPr>
        <w:spacing w:before="120" w:line="240" w:lineRule="auto"/>
        <w:ind w:left="1440" w:hanging="270"/>
      </w:pPr>
      <w:r>
        <w:t xml:space="preserve">Stredná </w:t>
      </w:r>
    </w:p>
    <w:p w:rsidR="0050353D" w:rsidRDefault="0050353D" w:rsidP="0050353D">
      <w:pPr>
        <w:numPr>
          <w:ilvl w:val="0"/>
          <w:numId w:val="60"/>
        </w:numPr>
        <w:spacing w:before="120" w:line="240" w:lineRule="auto"/>
        <w:ind w:left="2694" w:hanging="709"/>
      </w:pPr>
      <w:r>
        <w:t xml:space="preserve">zachovanie súčasného trasovania s optimalizáciou rýchlostných skokov a kritických bodov infraštruktúry na úroveň odporúčaných požiadaviek interoperability TSI a AGC/AGTC (výnimočne tiež pod úroveň národných štandardov a predpisov ŽSR) </w:t>
      </w:r>
    </w:p>
    <w:p w:rsidR="0050353D" w:rsidRDefault="0050353D" w:rsidP="0050353D">
      <w:pPr>
        <w:numPr>
          <w:ilvl w:val="0"/>
          <w:numId w:val="60"/>
        </w:numPr>
        <w:spacing w:before="120" w:line="240" w:lineRule="auto"/>
        <w:ind w:left="2694" w:hanging="709"/>
      </w:pPr>
      <w:r>
        <w:t xml:space="preserve">obnova zemného telesa, železničného spodku a zvršku </w:t>
      </w:r>
    </w:p>
    <w:p w:rsidR="0050353D" w:rsidRDefault="0050353D" w:rsidP="0050353D">
      <w:pPr>
        <w:numPr>
          <w:ilvl w:val="0"/>
          <w:numId w:val="60"/>
        </w:numPr>
        <w:spacing w:before="120" w:line="240" w:lineRule="auto"/>
        <w:ind w:left="2694" w:hanging="709"/>
      </w:pPr>
      <w:r>
        <w:t xml:space="preserve">úprava koľajísk staníc a zastávok v základnom prevádzkovom rozsahu (zodpovedajúcom prevádzkovému konceptu) len s nevyhnutným zásahom do zhlaví, redukcia nadbytočných koľají a vlečiek </w:t>
      </w:r>
    </w:p>
    <w:p w:rsidR="0050353D" w:rsidRDefault="0050353D" w:rsidP="0050353D">
      <w:pPr>
        <w:numPr>
          <w:ilvl w:val="0"/>
          <w:numId w:val="60"/>
        </w:numPr>
        <w:spacing w:before="120" w:line="240" w:lineRule="auto"/>
        <w:ind w:left="2694" w:hanging="709"/>
      </w:pPr>
      <w:r>
        <w:lastRenderedPageBreak/>
        <w:t xml:space="preserve">peronizácia nástupíšť s požadovanou výškou 550 mm na bežnú dĺžku zastavujúcich vlakov, s úrovňovým alebo mimoúrovňovým prístupom na základe posúdenia bezpečnosti </w:t>
      </w:r>
    </w:p>
    <w:p w:rsidR="0050353D" w:rsidRDefault="0050353D" w:rsidP="0050353D">
      <w:pPr>
        <w:numPr>
          <w:ilvl w:val="0"/>
          <w:numId w:val="60"/>
        </w:numPr>
        <w:spacing w:before="120" w:line="240" w:lineRule="auto"/>
        <w:ind w:left="2694" w:hanging="709"/>
      </w:pPr>
      <w:r>
        <w:t>obnova trakčného a napájacieho systému tratí a staníc v základnom rozsahu</w:t>
      </w:r>
    </w:p>
    <w:p w:rsidR="0050353D" w:rsidRDefault="0050353D" w:rsidP="0050353D">
      <w:pPr>
        <w:numPr>
          <w:ilvl w:val="0"/>
          <w:numId w:val="60"/>
        </w:numPr>
        <w:spacing w:before="120" w:line="240" w:lineRule="auto"/>
        <w:ind w:left="2694" w:hanging="709"/>
      </w:pPr>
      <w:r>
        <w:t>zabezpečenie a zrušenie alebo nahradenie úrovňových priecestí v prípade zvýšenej nehodovosti, resp. intenzity cestnej dopravy</w:t>
      </w:r>
    </w:p>
    <w:p w:rsidR="0050353D" w:rsidRDefault="0050353D" w:rsidP="0050353D">
      <w:pPr>
        <w:numPr>
          <w:ilvl w:val="0"/>
          <w:numId w:val="60"/>
        </w:numPr>
        <w:spacing w:before="120" w:line="240" w:lineRule="auto"/>
        <w:ind w:left="2694" w:hanging="709"/>
      </w:pPr>
      <w:r>
        <w:t>realizácia ERTMS s predpokladaným riadiacim centrom na žst. Nové Mesto</w:t>
      </w:r>
    </w:p>
    <w:p w:rsidR="0050353D" w:rsidRDefault="0050353D" w:rsidP="0050353D">
      <w:pPr>
        <w:numPr>
          <w:ilvl w:val="1"/>
          <w:numId w:val="58"/>
        </w:numPr>
        <w:spacing w:before="120" w:line="240" w:lineRule="auto"/>
        <w:ind w:left="1440" w:hanging="270"/>
      </w:pPr>
      <w:r>
        <w:t>Vysoká</w:t>
      </w:r>
    </w:p>
    <w:p w:rsidR="0050353D" w:rsidRDefault="0050353D" w:rsidP="0050353D">
      <w:pPr>
        <w:numPr>
          <w:ilvl w:val="0"/>
          <w:numId w:val="60"/>
        </w:numPr>
        <w:spacing w:before="120" w:line="240" w:lineRule="auto"/>
        <w:ind w:left="2694" w:hanging="709"/>
      </w:pPr>
      <w:r>
        <w:t xml:space="preserve">úpravy trasovania pre zvýšenie traťovej rýchlosti do 200km/h pre osobnú dopravu v zmysle štandardov TSI, národných noriem a predpisov ŽSR </w:t>
      </w:r>
    </w:p>
    <w:p w:rsidR="0050353D" w:rsidRDefault="0050353D" w:rsidP="0050353D">
      <w:pPr>
        <w:numPr>
          <w:ilvl w:val="0"/>
          <w:numId w:val="60"/>
        </w:numPr>
        <w:spacing w:before="120" w:line="240" w:lineRule="auto"/>
        <w:ind w:left="2694" w:hanging="709"/>
      </w:pPr>
      <w:r>
        <w:t>komplexná obnova zemného telesa, železničného spodku a zvršku, vrátane objektov (priepusty, mosty, atď.)</w:t>
      </w:r>
    </w:p>
    <w:p w:rsidR="0050353D" w:rsidRDefault="0050353D" w:rsidP="0050353D">
      <w:pPr>
        <w:numPr>
          <w:ilvl w:val="0"/>
          <w:numId w:val="60"/>
        </w:numPr>
        <w:spacing w:before="120" w:line="240" w:lineRule="auto"/>
        <w:ind w:left="2694" w:hanging="709"/>
      </w:pPr>
      <w:r>
        <w:t xml:space="preserve">prestavba koľajísk a prípadne aj zhlaví staníc pre zvýšenie prejazdnej rýchlosti, priebežné koľaje bez nástupíšť, s užitočnou dĺžkou predjazdných koľají 750m vo vybraných staniciach preukázaných dopravnou technológiou </w:t>
      </w:r>
    </w:p>
    <w:p w:rsidR="0050353D" w:rsidRDefault="0050353D" w:rsidP="0050353D">
      <w:pPr>
        <w:numPr>
          <w:ilvl w:val="0"/>
          <w:numId w:val="60"/>
        </w:numPr>
        <w:spacing w:before="120" w:line="240" w:lineRule="auto"/>
        <w:ind w:left="2694" w:hanging="709"/>
      </w:pPr>
      <w:r>
        <w:t xml:space="preserve">plná peronizácia nástupíšť v staniciach i zastávkach s výškou 550 mm, s mimoúrovňovým prístupom, vrátane prístupu pre osoby OSPO </w:t>
      </w:r>
    </w:p>
    <w:p w:rsidR="0050353D" w:rsidRDefault="0050353D" w:rsidP="0050353D">
      <w:pPr>
        <w:numPr>
          <w:ilvl w:val="0"/>
          <w:numId w:val="60"/>
        </w:numPr>
        <w:spacing w:before="120" w:line="240" w:lineRule="auto"/>
        <w:ind w:left="2694" w:hanging="709"/>
      </w:pPr>
      <w:r>
        <w:t>obnova trakčného a napájacieho systému tratí a staníc na požadovanú úroveň</w:t>
      </w:r>
    </w:p>
    <w:p w:rsidR="0050353D" w:rsidRDefault="0050353D" w:rsidP="0050353D">
      <w:pPr>
        <w:numPr>
          <w:ilvl w:val="0"/>
          <w:numId w:val="60"/>
        </w:numPr>
        <w:spacing w:before="120" w:line="240" w:lineRule="auto"/>
        <w:ind w:left="2694" w:hanging="709"/>
      </w:pPr>
      <w:r>
        <w:t xml:space="preserve">zrušenie alebo nahradenie všetkých úrovňových priecestí </w:t>
      </w:r>
    </w:p>
    <w:p w:rsidR="0050353D" w:rsidRDefault="0050353D" w:rsidP="0050353D">
      <w:pPr>
        <w:numPr>
          <w:ilvl w:val="0"/>
          <w:numId w:val="60"/>
        </w:numPr>
        <w:spacing w:before="120" w:line="240" w:lineRule="auto"/>
        <w:ind w:left="2694" w:hanging="709"/>
      </w:pPr>
      <w:r>
        <w:t>realizácia ERTMS s predpokladaným riadiacim centrom na žst. Nové Mesto</w:t>
      </w:r>
    </w:p>
    <w:p w:rsidR="0050353D" w:rsidRDefault="0050353D" w:rsidP="007B2109">
      <w:pPr>
        <w:numPr>
          <w:ilvl w:val="1"/>
          <w:numId w:val="57"/>
        </w:numPr>
        <w:spacing w:before="120" w:line="240" w:lineRule="auto"/>
        <w:ind w:left="709" w:hanging="425"/>
      </w:pPr>
      <w:r>
        <w:t>Technické riešenie projektových variantov</w:t>
      </w:r>
    </w:p>
    <w:p w:rsidR="0050353D" w:rsidRDefault="0050353D" w:rsidP="007B2109">
      <w:pPr>
        <w:spacing w:before="120" w:line="240" w:lineRule="auto"/>
        <w:ind w:left="709"/>
      </w:pPr>
      <w:r>
        <w:t>Jednotlivé alternatívy možno pre jednotlivé traťové úseky kombinovať podľa miestnych prevádzkových potrieb a konceptov (napr. v dosahu IDS Bratislavy a pod.) do výsledných minimálne 3 projektových variantov.</w:t>
      </w:r>
    </w:p>
    <w:p w:rsidR="0050353D" w:rsidRDefault="0050353D" w:rsidP="007B2109">
      <w:pPr>
        <w:spacing w:before="120" w:line="240" w:lineRule="auto"/>
        <w:ind w:firstLine="709"/>
      </w:pPr>
      <w:r>
        <w:t>Pre každý z definovaných projektových variantov bude spracované</w:t>
      </w:r>
    </w:p>
    <w:p w:rsidR="0050353D" w:rsidRDefault="0050353D" w:rsidP="007B2109">
      <w:pPr>
        <w:numPr>
          <w:ilvl w:val="1"/>
          <w:numId w:val="58"/>
        </w:numPr>
        <w:spacing w:before="120" w:line="240" w:lineRule="auto"/>
        <w:ind w:left="1440" w:hanging="270"/>
      </w:pPr>
      <w:r>
        <w:t>Technická štúdia riešiaca:</w:t>
      </w:r>
    </w:p>
    <w:p w:rsidR="0050353D" w:rsidRDefault="0050353D" w:rsidP="007B2109">
      <w:pPr>
        <w:numPr>
          <w:ilvl w:val="0"/>
          <w:numId w:val="60"/>
        </w:numPr>
        <w:spacing w:before="120" w:line="240" w:lineRule="auto"/>
        <w:ind w:left="2694" w:hanging="709"/>
      </w:pPr>
      <w:r>
        <w:t>Smerové a výškové vedenie trasy</w:t>
      </w:r>
    </w:p>
    <w:p w:rsidR="0050353D" w:rsidRDefault="0050353D" w:rsidP="007B2109">
      <w:pPr>
        <w:numPr>
          <w:ilvl w:val="0"/>
          <w:numId w:val="60"/>
        </w:numPr>
        <w:spacing w:before="120" w:line="240" w:lineRule="auto"/>
        <w:ind w:left="2694" w:hanging="709"/>
      </w:pPr>
      <w:r>
        <w:t xml:space="preserve">Inžinierske konštrukcie (mosty, zárubné a oporné múry, protihlukové steny a pod.) </w:t>
      </w:r>
    </w:p>
    <w:p w:rsidR="0050353D" w:rsidRDefault="007B2109" w:rsidP="007B2109">
      <w:pPr>
        <w:numPr>
          <w:ilvl w:val="0"/>
          <w:numId w:val="60"/>
        </w:numPr>
        <w:spacing w:before="120" w:line="240" w:lineRule="auto"/>
        <w:ind w:left="2694" w:hanging="709"/>
      </w:pPr>
      <w:r>
        <w:t>P</w:t>
      </w:r>
      <w:r w:rsidR="0050353D">
        <w:t>riestorové usporiadanie jednotlivých staníc a zastávok</w:t>
      </w:r>
    </w:p>
    <w:p w:rsidR="0050353D" w:rsidRDefault="0050353D" w:rsidP="007B2109">
      <w:pPr>
        <w:numPr>
          <w:ilvl w:val="0"/>
          <w:numId w:val="60"/>
        </w:numPr>
        <w:spacing w:before="120" w:line="240" w:lineRule="auto"/>
        <w:ind w:left="2694" w:hanging="709"/>
      </w:pPr>
      <w:r>
        <w:t xml:space="preserve">Návrh maximálnych traťových rýchlostí v jednotlivých úsekoch a pre jednotlivé druhy vlakov v súlade s príslušným  prevádzkovým konceptom a úrovňou modernizácie, vrátane analýzy jazdy jednotiek s výkyvnými skriňami </w:t>
      </w:r>
    </w:p>
    <w:p w:rsidR="0050353D" w:rsidRDefault="0050353D" w:rsidP="007B2109">
      <w:pPr>
        <w:numPr>
          <w:ilvl w:val="0"/>
          <w:numId w:val="60"/>
        </w:numPr>
        <w:spacing w:before="120" w:line="240" w:lineRule="auto"/>
        <w:ind w:left="2694" w:hanging="709"/>
      </w:pPr>
      <w:r>
        <w:t>Prípadné úpravy objektov či častí projektu (subvarianty) potrebné pre zabezpečenie prevádzkyschopnosti vyšších prevádzkových konceptov</w:t>
      </w:r>
    </w:p>
    <w:p w:rsidR="0050353D" w:rsidRDefault="0050353D" w:rsidP="007B2109">
      <w:pPr>
        <w:numPr>
          <w:ilvl w:val="0"/>
          <w:numId w:val="60"/>
        </w:numPr>
        <w:spacing w:before="120" w:line="240" w:lineRule="auto"/>
        <w:ind w:left="2694" w:hanging="709"/>
      </w:pPr>
      <w:r>
        <w:lastRenderedPageBreak/>
        <w:t>Odhad investičných podľa priemerných jednotkových cien, prevádzkových nákladov  a nákladov životného cyklu v závislosti od potrebných štandardov údržby</w:t>
      </w:r>
    </w:p>
    <w:p w:rsidR="0050353D" w:rsidRDefault="0050353D" w:rsidP="007B2109">
      <w:pPr>
        <w:numPr>
          <w:ilvl w:val="0"/>
          <w:numId w:val="60"/>
        </w:numPr>
        <w:spacing w:before="120" w:line="240" w:lineRule="auto"/>
        <w:ind w:left="2694" w:hanging="709"/>
      </w:pPr>
      <w:r>
        <w:t>Harmonogram realizácie (reálny časový plán implementácie jednotlivých úsekov a častí projektu po úsekoch v súlade s finančnými možnosťami (najmä eurofondy)</w:t>
      </w:r>
    </w:p>
    <w:p w:rsidR="0050353D" w:rsidRDefault="0050353D" w:rsidP="007B2109">
      <w:pPr>
        <w:numPr>
          <w:ilvl w:val="1"/>
          <w:numId w:val="57"/>
        </w:numPr>
        <w:spacing w:before="120" w:line="240" w:lineRule="auto"/>
        <w:ind w:left="709" w:hanging="425"/>
      </w:pPr>
      <w:r>
        <w:t>Posúdenie projektových variantov</w:t>
      </w:r>
    </w:p>
    <w:p w:rsidR="0050353D" w:rsidRDefault="0050353D" w:rsidP="007B2109">
      <w:pPr>
        <w:numPr>
          <w:ilvl w:val="1"/>
          <w:numId w:val="58"/>
        </w:numPr>
        <w:spacing w:before="120" w:line="240" w:lineRule="auto"/>
        <w:ind w:left="1440" w:hanging="270"/>
      </w:pPr>
      <w:r>
        <w:t>Posúdenie projektových variantov z pohľadu spoločenských, environmentálnych, dopravných a ekonomických prínosov, silných a slabých stránok, príležitostí a rizík</w:t>
      </w:r>
    </w:p>
    <w:p w:rsidR="0050353D" w:rsidRDefault="0050353D" w:rsidP="007B2109">
      <w:pPr>
        <w:numPr>
          <w:ilvl w:val="1"/>
          <w:numId w:val="58"/>
        </w:numPr>
        <w:spacing w:before="120" w:line="240" w:lineRule="auto"/>
        <w:ind w:left="1440" w:hanging="270"/>
      </w:pPr>
      <w:r>
        <w:t>Kapacitné posúdenie priepustnosti modernizovanej trate v závislosti od rozsahu dopravy príslušného prevádzkového konceptu</w:t>
      </w:r>
    </w:p>
    <w:p w:rsidR="0050353D" w:rsidRDefault="007B2109" w:rsidP="007B2109">
      <w:pPr>
        <w:numPr>
          <w:ilvl w:val="1"/>
          <w:numId w:val="58"/>
        </w:numPr>
        <w:spacing w:before="120" w:line="240" w:lineRule="auto"/>
        <w:ind w:left="1440" w:hanging="270"/>
      </w:pPr>
      <w:r>
        <w:t>S</w:t>
      </w:r>
      <w:r w:rsidR="0050353D">
        <w:t xml:space="preserve">trategická environmentálna analýza, vrátane analýzy dopadov klimatických zmien </w:t>
      </w:r>
    </w:p>
    <w:p w:rsidR="0050353D" w:rsidRDefault="0050353D" w:rsidP="007B2109">
      <w:pPr>
        <w:numPr>
          <w:ilvl w:val="1"/>
          <w:numId w:val="58"/>
        </w:numPr>
        <w:spacing w:before="120" w:line="240" w:lineRule="auto"/>
        <w:ind w:left="1440" w:hanging="270"/>
      </w:pPr>
      <w:r>
        <w:t>Nákladovo-výnosová  analýza (odhad environmentálnych a socio-ekonomických prínosov podľa príslušných prevádzkových konceptov)</w:t>
      </w:r>
    </w:p>
    <w:p w:rsidR="0050353D" w:rsidRDefault="0050353D" w:rsidP="007B2109">
      <w:pPr>
        <w:numPr>
          <w:ilvl w:val="1"/>
          <w:numId w:val="57"/>
        </w:numPr>
        <w:spacing w:before="120" w:line="240" w:lineRule="auto"/>
        <w:ind w:left="709" w:hanging="425"/>
      </w:pPr>
      <w:r>
        <w:t>Závery a odporúčania</w:t>
      </w:r>
    </w:p>
    <w:p w:rsidR="0050353D" w:rsidRDefault="0050353D" w:rsidP="007B2109">
      <w:pPr>
        <w:numPr>
          <w:ilvl w:val="1"/>
          <w:numId w:val="58"/>
        </w:numPr>
        <w:spacing w:before="120" w:line="240" w:lineRule="auto"/>
        <w:ind w:left="1440" w:hanging="270"/>
      </w:pPr>
      <w:r>
        <w:t xml:space="preserve">Porovnanie realizovateľnosti projektových variantov a vyhodnotenie odporúčaného variantu </w:t>
      </w:r>
    </w:p>
    <w:p w:rsidR="0050353D" w:rsidRDefault="0050353D" w:rsidP="007B2109">
      <w:pPr>
        <w:numPr>
          <w:ilvl w:val="1"/>
          <w:numId w:val="58"/>
        </w:numPr>
        <w:spacing w:before="120" w:line="240" w:lineRule="auto"/>
        <w:ind w:left="1440" w:hanging="270"/>
      </w:pPr>
      <w:r>
        <w:t>Nevyhnutné predpoklady a odporúčania pre prevádzkové koncepty</w:t>
      </w:r>
    </w:p>
    <w:p w:rsidR="0050353D" w:rsidRPr="00696A24" w:rsidRDefault="0050353D" w:rsidP="007B2109">
      <w:pPr>
        <w:numPr>
          <w:ilvl w:val="1"/>
          <w:numId w:val="58"/>
        </w:numPr>
        <w:spacing w:before="120" w:line="240" w:lineRule="auto"/>
        <w:ind w:left="1440" w:hanging="270"/>
      </w:pPr>
      <w:r>
        <w:t>Odporúčania pre prípadné zmeny národných noriem / predpisov ŽSR</w:t>
      </w:r>
    </w:p>
    <w:p w:rsidR="00CC4533" w:rsidRDefault="00CC4533" w:rsidP="00CC4533">
      <w:pPr>
        <w:pStyle w:val="Nadpis8"/>
      </w:pPr>
      <w:r>
        <w:lastRenderedPageBreak/>
        <w:t>Obsah</w:t>
      </w:r>
      <w:bookmarkEnd w:id="4"/>
    </w:p>
    <w:sdt>
      <w:sdtPr>
        <w:rPr>
          <w:b w:val="0"/>
          <w:bCs/>
          <w:caps w:val="0"/>
          <w:color w:val="auto"/>
          <w:spacing w:val="0"/>
          <w:szCs w:val="24"/>
        </w:rPr>
        <w:id w:val="1434171172"/>
        <w:docPartObj>
          <w:docPartGallery w:val="Table of Contents"/>
          <w:docPartUnique/>
        </w:docPartObj>
      </w:sdtPr>
      <w:sdtEndPr>
        <w:rPr>
          <w:bCs w:val="0"/>
        </w:rPr>
      </w:sdtEndPr>
      <w:sdtContent>
        <w:p w:rsidR="00BB1B29" w:rsidRDefault="00F951E1">
          <w:pPr>
            <w:pStyle w:val="Obsah1"/>
            <w:rPr>
              <w:rFonts w:asciiTheme="minorHAnsi" w:eastAsiaTheme="minorEastAsia" w:hAnsiTheme="minorHAnsi" w:cstheme="minorBidi"/>
              <w:b w:val="0"/>
              <w:caps w:val="0"/>
              <w:noProof/>
              <w:color w:val="auto"/>
              <w:spacing w:val="0"/>
              <w:szCs w:val="22"/>
              <w:lang w:eastAsia="sk-SK"/>
            </w:rPr>
          </w:pPr>
          <w:r>
            <w:rPr>
              <w:b w:val="0"/>
            </w:rPr>
            <w:fldChar w:fldCharType="begin"/>
          </w:r>
          <w:r w:rsidR="003F2216">
            <w:instrText xml:space="preserve"> TOC \o "1-3" \h \z \u </w:instrText>
          </w:r>
          <w:r>
            <w:rPr>
              <w:b w:val="0"/>
            </w:rPr>
            <w:fldChar w:fldCharType="separate"/>
          </w:r>
          <w:hyperlink w:anchor="_Toc436217098" w:history="1">
            <w:r w:rsidR="00BB1B29" w:rsidRPr="000963B2">
              <w:rPr>
                <w:rStyle w:val="Hypertextovprepojenie"/>
                <w:noProof/>
              </w:rPr>
              <w:t>1. ANALÝZA SPRACOVANEJ DOKUMENTÁCIE</w:t>
            </w:r>
            <w:r w:rsidR="00BB1B29">
              <w:rPr>
                <w:noProof/>
                <w:webHidden/>
              </w:rPr>
              <w:tab/>
            </w:r>
            <w:r w:rsidR="00BB1B29">
              <w:rPr>
                <w:noProof/>
                <w:webHidden/>
              </w:rPr>
              <w:fldChar w:fldCharType="begin"/>
            </w:r>
            <w:r w:rsidR="00BB1B29">
              <w:rPr>
                <w:noProof/>
                <w:webHidden/>
              </w:rPr>
              <w:instrText xml:space="preserve"> PAGEREF _Toc436217098 \h </w:instrText>
            </w:r>
            <w:r w:rsidR="00BB1B29">
              <w:rPr>
                <w:noProof/>
                <w:webHidden/>
              </w:rPr>
            </w:r>
            <w:r w:rsidR="00BB1B29">
              <w:rPr>
                <w:noProof/>
                <w:webHidden/>
              </w:rPr>
              <w:fldChar w:fldCharType="separate"/>
            </w:r>
            <w:r w:rsidR="00B22A9F">
              <w:rPr>
                <w:noProof/>
                <w:webHidden/>
              </w:rPr>
              <w:t>18</w:t>
            </w:r>
            <w:r w:rsidR="00BB1B29">
              <w:rPr>
                <w:noProof/>
                <w:webHidden/>
              </w:rPr>
              <w:fldChar w:fldCharType="end"/>
            </w:r>
          </w:hyperlink>
        </w:p>
        <w:p w:rsidR="00BB1B29" w:rsidRDefault="002A2386">
          <w:pPr>
            <w:pStyle w:val="Obsah1"/>
            <w:rPr>
              <w:rFonts w:asciiTheme="minorHAnsi" w:eastAsiaTheme="minorEastAsia" w:hAnsiTheme="minorHAnsi" w:cstheme="minorBidi"/>
              <w:b w:val="0"/>
              <w:caps w:val="0"/>
              <w:noProof/>
              <w:color w:val="auto"/>
              <w:spacing w:val="0"/>
              <w:szCs w:val="22"/>
              <w:lang w:eastAsia="sk-SK"/>
            </w:rPr>
          </w:pPr>
          <w:hyperlink w:anchor="_Toc436217099" w:history="1">
            <w:r w:rsidR="00BB1B29" w:rsidRPr="000963B2">
              <w:rPr>
                <w:rStyle w:val="Hypertextovprepojenie"/>
                <w:noProof/>
              </w:rPr>
              <w:t>2. VÝCHODISKÁ ŠTÚDIE</w:t>
            </w:r>
            <w:r w:rsidR="00BB1B29">
              <w:rPr>
                <w:noProof/>
                <w:webHidden/>
              </w:rPr>
              <w:tab/>
            </w:r>
            <w:r w:rsidR="00BB1B29">
              <w:rPr>
                <w:noProof/>
                <w:webHidden/>
              </w:rPr>
              <w:fldChar w:fldCharType="begin"/>
            </w:r>
            <w:r w:rsidR="00BB1B29">
              <w:rPr>
                <w:noProof/>
                <w:webHidden/>
              </w:rPr>
              <w:instrText xml:space="preserve"> PAGEREF _Toc436217099 \h </w:instrText>
            </w:r>
            <w:r w:rsidR="00BB1B29">
              <w:rPr>
                <w:noProof/>
                <w:webHidden/>
              </w:rPr>
            </w:r>
            <w:r w:rsidR="00BB1B29">
              <w:rPr>
                <w:noProof/>
                <w:webHidden/>
              </w:rPr>
              <w:fldChar w:fldCharType="separate"/>
            </w:r>
            <w:r w:rsidR="00B22A9F">
              <w:rPr>
                <w:noProof/>
                <w:webHidden/>
              </w:rPr>
              <w:t>21</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00" w:history="1">
            <w:r w:rsidR="00BB1B29" w:rsidRPr="000963B2">
              <w:rPr>
                <w:rStyle w:val="Hypertextovprepojenie"/>
                <w:noProof/>
              </w:rPr>
              <w:t>2.1 Multimodálna dopravná politika/strategický kontext rozvoja siete</w:t>
            </w:r>
            <w:r w:rsidR="00BB1B29">
              <w:rPr>
                <w:noProof/>
                <w:webHidden/>
              </w:rPr>
              <w:tab/>
            </w:r>
            <w:r w:rsidR="00BB1B29">
              <w:rPr>
                <w:noProof/>
                <w:webHidden/>
              </w:rPr>
              <w:fldChar w:fldCharType="begin"/>
            </w:r>
            <w:r w:rsidR="00BB1B29">
              <w:rPr>
                <w:noProof/>
                <w:webHidden/>
              </w:rPr>
              <w:instrText xml:space="preserve"> PAGEREF _Toc436217100 \h </w:instrText>
            </w:r>
            <w:r w:rsidR="00BB1B29">
              <w:rPr>
                <w:noProof/>
                <w:webHidden/>
              </w:rPr>
            </w:r>
            <w:r w:rsidR="00BB1B29">
              <w:rPr>
                <w:noProof/>
                <w:webHidden/>
              </w:rPr>
              <w:fldChar w:fldCharType="separate"/>
            </w:r>
            <w:r w:rsidR="00B22A9F">
              <w:rPr>
                <w:noProof/>
                <w:webHidden/>
              </w:rPr>
              <w:t>21</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01" w:history="1">
            <w:r w:rsidR="00BB1B29" w:rsidRPr="000963B2">
              <w:rPr>
                <w:rStyle w:val="Hypertextovprepojenie"/>
                <w:noProof/>
              </w:rPr>
              <w:t>2.2 Dopravná politika v podmienkach Slovenska</w:t>
            </w:r>
            <w:r w:rsidR="00BB1B29">
              <w:rPr>
                <w:noProof/>
                <w:webHidden/>
              </w:rPr>
              <w:tab/>
            </w:r>
            <w:r w:rsidR="00BB1B29">
              <w:rPr>
                <w:noProof/>
                <w:webHidden/>
              </w:rPr>
              <w:fldChar w:fldCharType="begin"/>
            </w:r>
            <w:r w:rsidR="00BB1B29">
              <w:rPr>
                <w:noProof/>
                <w:webHidden/>
              </w:rPr>
              <w:instrText xml:space="preserve"> PAGEREF _Toc436217101 \h </w:instrText>
            </w:r>
            <w:r w:rsidR="00BB1B29">
              <w:rPr>
                <w:noProof/>
                <w:webHidden/>
              </w:rPr>
            </w:r>
            <w:r w:rsidR="00BB1B29">
              <w:rPr>
                <w:noProof/>
                <w:webHidden/>
              </w:rPr>
              <w:fldChar w:fldCharType="separate"/>
            </w:r>
            <w:r w:rsidR="00B22A9F">
              <w:rPr>
                <w:noProof/>
                <w:webHidden/>
              </w:rPr>
              <w:t>26</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02" w:history="1">
            <w:r w:rsidR="00BB1B29" w:rsidRPr="000963B2">
              <w:rPr>
                <w:rStyle w:val="Hypertextovprepojenie"/>
                <w:noProof/>
              </w:rPr>
              <w:t>2.3 Súčasný model organizácie sektora železničnej dopravy</w:t>
            </w:r>
            <w:r w:rsidR="00BB1B29">
              <w:rPr>
                <w:noProof/>
                <w:webHidden/>
              </w:rPr>
              <w:tab/>
            </w:r>
            <w:r w:rsidR="00BB1B29">
              <w:rPr>
                <w:noProof/>
                <w:webHidden/>
              </w:rPr>
              <w:fldChar w:fldCharType="begin"/>
            </w:r>
            <w:r w:rsidR="00BB1B29">
              <w:rPr>
                <w:noProof/>
                <w:webHidden/>
              </w:rPr>
              <w:instrText xml:space="preserve"> PAGEREF _Toc436217102 \h </w:instrText>
            </w:r>
            <w:r w:rsidR="00BB1B29">
              <w:rPr>
                <w:noProof/>
                <w:webHidden/>
              </w:rPr>
            </w:r>
            <w:r w:rsidR="00BB1B29">
              <w:rPr>
                <w:noProof/>
                <w:webHidden/>
              </w:rPr>
              <w:fldChar w:fldCharType="separate"/>
            </w:r>
            <w:r w:rsidR="00B22A9F">
              <w:rPr>
                <w:noProof/>
                <w:webHidden/>
              </w:rPr>
              <w:t>31</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03" w:history="1">
            <w:r w:rsidR="00BB1B29" w:rsidRPr="000963B2">
              <w:rPr>
                <w:rStyle w:val="Hypertextovprepojenie"/>
                <w:noProof/>
              </w:rPr>
              <w:t>2.4 Legislatívne požiadavky na infraštruktúru a prevádzku</w:t>
            </w:r>
            <w:r w:rsidR="00BB1B29">
              <w:rPr>
                <w:noProof/>
                <w:webHidden/>
              </w:rPr>
              <w:tab/>
            </w:r>
            <w:r w:rsidR="00BB1B29">
              <w:rPr>
                <w:noProof/>
                <w:webHidden/>
              </w:rPr>
              <w:fldChar w:fldCharType="begin"/>
            </w:r>
            <w:r w:rsidR="00BB1B29">
              <w:rPr>
                <w:noProof/>
                <w:webHidden/>
              </w:rPr>
              <w:instrText xml:space="preserve"> PAGEREF _Toc436217103 \h </w:instrText>
            </w:r>
            <w:r w:rsidR="00BB1B29">
              <w:rPr>
                <w:noProof/>
                <w:webHidden/>
              </w:rPr>
            </w:r>
            <w:r w:rsidR="00BB1B29">
              <w:rPr>
                <w:noProof/>
                <w:webHidden/>
              </w:rPr>
              <w:fldChar w:fldCharType="separate"/>
            </w:r>
            <w:r w:rsidR="00B22A9F">
              <w:rPr>
                <w:noProof/>
                <w:webHidden/>
              </w:rPr>
              <w:t>33</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04" w:history="1">
            <w:r w:rsidR="00BB1B29" w:rsidRPr="000963B2">
              <w:rPr>
                <w:rStyle w:val="Hypertextovprepojenie"/>
                <w:noProof/>
              </w:rPr>
              <w:t>2.5 Analýza požadovaných technických noriem</w:t>
            </w:r>
            <w:r w:rsidR="00BB1B29">
              <w:rPr>
                <w:noProof/>
                <w:webHidden/>
              </w:rPr>
              <w:tab/>
            </w:r>
            <w:r w:rsidR="00BB1B29">
              <w:rPr>
                <w:noProof/>
                <w:webHidden/>
              </w:rPr>
              <w:fldChar w:fldCharType="begin"/>
            </w:r>
            <w:r w:rsidR="00BB1B29">
              <w:rPr>
                <w:noProof/>
                <w:webHidden/>
              </w:rPr>
              <w:instrText xml:space="preserve"> PAGEREF _Toc436217104 \h </w:instrText>
            </w:r>
            <w:r w:rsidR="00BB1B29">
              <w:rPr>
                <w:noProof/>
                <w:webHidden/>
              </w:rPr>
            </w:r>
            <w:r w:rsidR="00BB1B29">
              <w:rPr>
                <w:noProof/>
                <w:webHidden/>
              </w:rPr>
              <w:fldChar w:fldCharType="separate"/>
            </w:r>
            <w:r w:rsidR="00B22A9F">
              <w:rPr>
                <w:noProof/>
                <w:webHidden/>
              </w:rPr>
              <w:t>35</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05" w:history="1">
            <w:r w:rsidR="00BB1B29" w:rsidRPr="000963B2">
              <w:rPr>
                <w:rStyle w:val="Hypertextovprepojenie"/>
                <w:noProof/>
              </w:rPr>
              <w:t>2.6 Plánované infraštruktúrne, prevádzkové a organizačné opatrenia</w:t>
            </w:r>
            <w:r w:rsidR="00BB1B29">
              <w:rPr>
                <w:noProof/>
                <w:webHidden/>
              </w:rPr>
              <w:tab/>
            </w:r>
            <w:r w:rsidR="00BB1B29">
              <w:rPr>
                <w:noProof/>
                <w:webHidden/>
              </w:rPr>
              <w:fldChar w:fldCharType="begin"/>
            </w:r>
            <w:r w:rsidR="00BB1B29">
              <w:rPr>
                <w:noProof/>
                <w:webHidden/>
              </w:rPr>
              <w:instrText xml:space="preserve"> PAGEREF _Toc436217105 \h </w:instrText>
            </w:r>
            <w:r w:rsidR="00BB1B29">
              <w:rPr>
                <w:noProof/>
                <w:webHidden/>
              </w:rPr>
            </w:r>
            <w:r w:rsidR="00BB1B29">
              <w:rPr>
                <w:noProof/>
                <w:webHidden/>
              </w:rPr>
              <w:fldChar w:fldCharType="separate"/>
            </w:r>
            <w:r w:rsidR="00B22A9F">
              <w:rPr>
                <w:noProof/>
                <w:webHidden/>
              </w:rPr>
              <w:t>42</w:t>
            </w:r>
            <w:r w:rsidR="00BB1B29">
              <w:rPr>
                <w:noProof/>
                <w:webHidden/>
              </w:rPr>
              <w:fldChar w:fldCharType="end"/>
            </w:r>
          </w:hyperlink>
        </w:p>
        <w:p w:rsidR="00BB1B29" w:rsidRDefault="002A2386">
          <w:pPr>
            <w:pStyle w:val="Obsah1"/>
            <w:rPr>
              <w:rFonts w:asciiTheme="minorHAnsi" w:eastAsiaTheme="minorEastAsia" w:hAnsiTheme="minorHAnsi" w:cstheme="minorBidi"/>
              <w:b w:val="0"/>
              <w:caps w:val="0"/>
              <w:noProof/>
              <w:color w:val="auto"/>
              <w:spacing w:val="0"/>
              <w:szCs w:val="22"/>
              <w:lang w:eastAsia="sk-SK"/>
            </w:rPr>
          </w:pPr>
          <w:hyperlink w:anchor="_Toc436217106" w:history="1">
            <w:r w:rsidR="00BB1B29" w:rsidRPr="000963B2">
              <w:rPr>
                <w:rStyle w:val="Hypertextovprepojenie"/>
                <w:noProof/>
              </w:rPr>
              <w:t>3. ANALÝZA SÚČASNÉHO STAVU</w:t>
            </w:r>
            <w:r w:rsidR="00BB1B29">
              <w:rPr>
                <w:noProof/>
                <w:webHidden/>
              </w:rPr>
              <w:tab/>
            </w:r>
            <w:r w:rsidR="00BB1B29">
              <w:rPr>
                <w:noProof/>
                <w:webHidden/>
              </w:rPr>
              <w:fldChar w:fldCharType="begin"/>
            </w:r>
            <w:r w:rsidR="00BB1B29">
              <w:rPr>
                <w:noProof/>
                <w:webHidden/>
              </w:rPr>
              <w:instrText xml:space="preserve"> PAGEREF _Toc436217106 \h </w:instrText>
            </w:r>
            <w:r w:rsidR="00BB1B29">
              <w:rPr>
                <w:noProof/>
                <w:webHidden/>
              </w:rPr>
            </w:r>
            <w:r w:rsidR="00BB1B29">
              <w:rPr>
                <w:noProof/>
                <w:webHidden/>
              </w:rPr>
              <w:fldChar w:fldCharType="separate"/>
            </w:r>
            <w:r w:rsidR="00B22A9F">
              <w:rPr>
                <w:noProof/>
                <w:webHidden/>
              </w:rPr>
              <w:t>46</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07" w:history="1">
            <w:r w:rsidR="00BB1B29" w:rsidRPr="000963B2">
              <w:rPr>
                <w:rStyle w:val="Hypertextovprepojenie"/>
                <w:noProof/>
              </w:rPr>
              <w:t>3.1 Infraštruktúra</w:t>
            </w:r>
            <w:r w:rsidR="00BB1B29">
              <w:rPr>
                <w:noProof/>
                <w:webHidden/>
              </w:rPr>
              <w:tab/>
            </w:r>
            <w:r w:rsidR="00BB1B29">
              <w:rPr>
                <w:noProof/>
                <w:webHidden/>
              </w:rPr>
              <w:fldChar w:fldCharType="begin"/>
            </w:r>
            <w:r w:rsidR="00BB1B29">
              <w:rPr>
                <w:noProof/>
                <w:webHidden/>
              </w:rPr>
              <w:instrText xml:space="preserve"> PAGEREF _Toc436217107 \h </w:instrText>
            </w:r>
            <w:r w:rsidR="00BB1B29">
              <w:rPr>
                <w:noProof/>
                <w:webHidden/>
              </w:rPr>
            </w:r>
            <w:r w:rsidR="00BB1B29">
              <w:rPr>
                <w:noProof/>
                <w:webHidden/>
              </w:rPr>
              <w:fldChar w:fldCharType="separate"/>
            </w:r>
            <w:r w:rsidR="00B22A9F">
              <w:rPr>
                <w:noProof/>
                <w:webHidden/>
              </w:rPr>
              <w:t>46</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08" w:history="1">
            <w:r w:rsidR="00BB1B29" w:rsidRPr="000963B2">
              <w:rPr>
                <w:rStyle w:val="Hypertextovprepojenie"/>
                <w:noProof/>
              </w:rPr>
              <w:t>3.1.1 Železničné stanice a zastávky</w:t>
            </w:r>
            <w:r w:rsidR="00BB1B29">
              <w:rPr>
                <w:noProof/>
                <w:webHidden/>
              </w:rPr>
              <w:tab/>
            </w:r>
            <w:r w:rsidR="00BB1B29">
              <w:rPr>
                <w:noProof/>
                <w:webHidden/>
              </w:rPr>
              <w:fldChar w:fldCharType="begin"/>
            </w:r>
            <w:r w:rsidR="00BB1B29">
              <w:rPr>
                <w:noProof/>
                <w:webHidden/>
              </w:rPr>
              <w:instrText xml:space="preserve"> PAGEREF _Toc436217108 \h </w:instrText>
            </w:r>
            <w:r w:rsidR="00BB1B29">
              <w:rPr>
                <w:noProof/>
                <w:webHidden/>
              </w:rPr>
            </w:r>
            <w:r w:rsidR="00BB1B29">
              <w:rPr>
                <w:noProof/>
                <w:webHidden/>
              </w:rPr>
              <w:fldChar w:fldCharType="separate"/>
            </w:r>
            <w:r w:rsidR="00B22A9F">
              <w:rPr>
                <w:noProof/>
                <w:webHidden/>
              </w:rPr>
              <w:t>47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09" w:history="1">
            <w:r w:rsidR="00BB1B29" w:rsidRPr="000963B2">
              <w:rPr>
                <w:rStyle w:val="Hypertextovprepojenie"/>
                <w:noProof/>
              </w:rPr>
              <w:t>3.1.2 Trasovanie - železničný zvršok</w:t>
            </w:r>
            <w:r w:rsidR="00BB1B29">
              <w:rPr>
                <w:noProof/>
                <w:webHidden/>
              </w:rPr>
              <w:tab/>
            </w:r>
            <w:r w:rsidR="00BB1B29">
              <w:rPr>
                <w:noProof/>
                <w:webHidden/>
              </w:rPr>
              <w:fldChar w:fldCharType="begin"/>
            </w:r>
            <w:r w:rsidR="00BB1B29">
              <w:rPr>
                <w:noProof/>
                <w:webHidden/>
              </w:rPr>
              <w:instrText xml:space="preserve"> PAGEREF _Toc436217109 \h </w:instrText>
            </w:r>
            <w:r w:rsidR="00BB1B29">
              <w:rPr>
                <w:noProof/>
                <w:webHidden/>
              </w:rPr>
            </w:r>
            <w:r w:rsidR="00BB1B29">
              <w:rPr>
                <w:noProof/>
                <w:webHidden/>
              </w:rPr>
              <w:fldChar w:fldCharType="separate"/>
            </w:r>
            <w:r w:rsidR="00B22A9F">
              <w:rPr>
                <w:noProof/>
                <w:webHidden/>
              </w:rPr>
              <w:t>49</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0" w:history="1">
            <w:r w:rsidR="00BB1B29" w:rsidRPr="000963B2">
              <w:rPr>
                <w:rStyle w:val="Hypertextovprepojenie"/>
                <w:noProof/>
              </w:rPr>
              <w:t>3.1.3 Kapacity trate a staníc</w:t>
            </w:r>
            <w:r w:rsidR="00BB1B29">
              <w:rPr>
                <w:noProof/>
                <w:webHidden/>
              </w:rPr>
              <w:tab/>
            </w:r>
            <w:r w:rsidR="00BB1B29">
              <w:rPr>
                <w:noProof/>
                <w:webHidden/>
              </w:rPr>
              <w:fldChar w:fldCharType="begin"/>
            </w:r>
            <w:r w:rsidR="00BB1B29">
              <w:rPr>
                <w:noProof/>
                <w:webHidden/>
              </w:rPr>
              <w:instrText xml:space="preserve"> PAGEREF _Toc436217110 \h </w:instrText>
            </w:r>
            <w:r w:rsidR="00BB1B29">
              <w:rPr>
                <w:noProof/>
                <w:webHidden/>
              </w:rPr>
            </w:r>
            <w:r w:rsidR="00BB1B29">
              <w:rPr>
                <w:noProof/>
                <w:webHidden/>
              </w:rPr>
              <w:fldChar w:fldCharType="separate"/>
            </w:r>
            <w:r w:rsidR="00B22A9F">
              <w:rPr>
                <w:noProof/>
                <w:webHidden/>
              </w:rPr>
              <w:t>51</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1" w:history="1">
            <w:r w:rsidR="00BB1B29" w:rsidRPr="000963B2">
              <w:rPr>
                <w:rStyle w:val="Hypertextovprepojenie"/>
                <w:noProof/>
              </w:rPr>
              <w:t>3.1.4 Prevádzková rýchlosť a obmedzenia</w:t>
            </w:r>
            <w:r w:rsidR="00BB1B29">
              <w:rPr>
                <w:noProof/>
                <w:webHidden/>
              </w:rPr>
              <w:tab/>
            </w:r>
            <w:r w:rsidR="00BB1B29">
              <w:rPr>
                <w:noProof/>
                <w:webHidden/>
              </w:rPr>
              <w:fldChar w:fldCharType="begin"/>
            </w:r>
            <w:r w:rsidR="00BB1B29">
              <w:rPr>
                <w:noProof/>
                <w:webHidden/>
              </w:rPr>
              <w:instrText xml:space="preserve"> PAGEREF _Toc436217111 \h </w:instrText>
            </w:r>
            <w:r w:rsidR="00BB1B29">
              <w:rPr>
                <w:noProof/>
                <w:webHidden/>
              </w:rPr>
            </w:r>
            <w:r w:rsidR="00BB1B29">
              <w:rPr>
                <w:noProof/>
                <w:webHidden/>
              </w:rPr>
              <w:fldChar w:fldCharType="separate"/>
            </w:r>
            <w:r w:rsidR="00B22A9F">
              <w:rPr>
                <w:noProof/>
                <w:webHidden/>
              </w:rPr>
              <w:t>54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2" w:history="1">
            <w:r w:rsidR="00BB1B29" w:rsidRPr="000963B2">
              <w:rPr>
                <w:rStyle w:val="Hypertextovprepojenie"/>
                <w:noProof/>
              </w:rPr>
              <w:t>3.1.5 Priechodné prierezy a nápravové tlaky</w:t>
            </w:r>
            <w:r w:rsidR="00BB1B29">
              <w:rPr>
                <w:noProof/>
                <w:webHidden/>
              </w:rPr>
              <w:tab/>
            </w:r>
            <w:r w:rsidR="00BB1B29">
              <w:rPr>
                <w:noProof/>
                <w:webHidden/>
              </w:rPr>
              <w:fldChar w:fldCharType="begin"/>
            </w:r>
            <w:r w:rsidR="00BB1B29">
              <w:rPr>
                <w:noProof/>
                <w:webHidden/>
              </w:rPr>
              <w:instrText xml:space="preserve"> PAGEREF _Toc436217112 \h </w:instrText>
            </w:r>
            <w:r w:rsidR="00BB1B29">
              <w:rPr>
                <w:noProof/>
                <w:webHidden/>
              </w:rPr>
            </w:r>
            <w:r w:rsidR="00BB1B29">
              <w:rPr>
                <w:noProof/>
                <w:webHidden/>
              </w:rPr>
              <w:fldChar w:fldCharType="separate"/>
            </w:r>
            <w:r w:rsidR="00B22A9F">
              <w:rPr>
                <w:noProof/>
                <w:webHidden/>
              </w:rPr>
              <w:t>58</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3" w:history="1">
            <w:r w:rsidR="00BB1B29" w:rsidRPr="000963B2">
              <w:rPr>
                <w:rStyle w:val="Hypertextovprepojenie"/>
                <w:noProof/>
              </w:rPr>
              <w:t>3.1.6 Životnosť a diagnostika prvkov infraštruktúry</w:t>
            </w:r>
            <w:r w:rsidR="00BB1B29">
              <w:rPr>
                <w:noProof/>
                <w:webHidden/>
              </w:rPr>
              <w:tab/>
            </w:r>
            <w:r w:rsidR="00BB1B29">
              <w:rPr>
                <w:noProof/>
                <w:webHidden/>
              </w:rPr>
              <w:fldChar w:fldCharType="begin"/>
            </w:r>
            <w:r w:rsidR="00BB1B29">
              <w:rPr>
                <w:noProof/>
                <w:webHidden/>
              </w:rPr>
              <w:instrText xml:space="preserve"> PAGEREF _Toc436217113 \h </w:instrText>
            </w:r>
            <w:r w:rsidR="00BB1B29">
              <w:rPr>
                <w:noProof/>
                <w:webHidden/>
              </w:rPr>
            </w:r>
            <w:r w:rsidR="00BB1B29">
              <w:rPr>
                <w:noProof/>
                <w:webHidden/>
              </w:rPr>
              <w:fldChar w:fldCharType="separate"/>
            </w:r>
            <w:r w:rsidR="00B22A9F">
              <w:rPr>
                <w:noProof/>
                <w:webHidden/>
              </w:rPr>
              <w:t>58</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4" w:history="1">
            <w:r w:rsidR="00BB1B29" w:rsidRPr="000963B2">
              <w:rPr>
                <w:rStyle w:val="Hypertextovprepojenie"/>
                <w:noProof/>
              </w:rPr>
              <w:t>3.1.7 Trakčné vedenie</w:t>
            </w:r>
            <w:r w:rsidR="00BB1B29">
              <w:rPr>
                <w:noProof/>
                <w:webHidden/>
              </w:rPr>
              <w:tab/>
            </w:r>
            <w:r w:rsidR="00BB1B29">
              <w:rPr>
                <w:noProof/>
                <w:webHidden/>
              </w:rPr>
              <w:fldChar w:fldCharType="begin"/>
            </w:r>
            <w:r w:rsidR="00BB1B29">
              <w:rPr>
                <w:noProof/>
                <w:webHidden/>
              </w:rPr>
              <w:instrText xml:space="preserve"> PAGEREF _Toc436217114 \h </w:instrText>
            </w:r>
            <w:r w:rsidR="00BB1B29">
              <w:rPr>
                <w:noProof/>
                <w:webHidden/>
              </w:rPr>
            </w:r>
            <w:r w:rsidR="00BB1B29">
              <w:rPr>
                <w:noProof/>
                <w:webHidden/>
              </w:rPr>
              <w:fldChar w:fldCharType="separate"/>
            </w:r>
            <w:r w:rsidR="00B22A9F">
              <w:rPr>
                <w:noProof/>
                <w:webHidden/>
              </w:rPr>
              <w:t>60</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5" w:history="1">
            <w:r w:rsidR="00BB1B29" w:rsidRPr="000963B2">
              <w:rPr>
                <w:rStyle w:val="Hypertextovprepojenie"/>
                <w:noProof/>
              </w:rPr>
              <w:t>3.1.8 Silnoprúdové zariadenia a napájanie</w:t>
            </w:r>
            <w:r w:rsidR="00BB1B29">
              <w:rPr>
                <w:noProof/>
                <w:webHidden/>
              </w:rPr>
              <w:tab/>
            </w:r>
            <w:r w:rsidR="00BB1B29">
              <w:rPr>
                <w:noProof/>
                <w:webHidden/>
              </w:rPr>
              <w:fldChar w:fldCharType="begin"/>
            </w:r>
            <w:r w:rsidR="00BB1B29">
              <w:rPr>
                <w:noProof/>
                <w:webHidden/>
              </w:rPr>
              <w:instrText xml:space="preserve"> PAGEREF _Toc436217115 \h </w:instrText>
            </w:r>
            <w:r w:rsidR="00BB1B29">
              <w:rPr>
                <w:noProof/>
                <w:webHidden/>
              </w:rPr>
            </w:r>
            <w:r w:rsidR="00BB1B29">
              <w:rPr>
                <w:noProof/>
                <w:webHidden/>
              </w:rPr>
              <w:fldChar w:fldCharType="separate"/>
            </w:r>
            <w:r w:rsidR="00B22A9F">
              <w:rPr>
                <w:noProof/>
                <w:webHidden/>
              </w:rPr>
              <w:t>66</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6" w:history="1">
            <w:r w:rsidR="00BB1B29" w:rsidRPr="000963B2">
              <w:rPr>
                <w:rStyle w:val="Hypertextovprepojenie"/>
                <w:noProof/>
              </w:rPr>
              <w:t>3.1.9 Zabezpečovacie a oznamovacie zariadenie</w:t>
            </w:r>
            <w:r w:rsidR="00BB1B29">
              <w:rPr>
                <w:noProof/>
                <w:webHidden/>
              </w:rPr>
              <w:tab/>
            </w:r>
            <w:r w:rsidR="00BB1B29">
              <w:rPr>
                <w:noProof/>
                <w:webHidden/>
              </w:rPr>
              <w:fldChar w:fldCharType="begin"/>
            </w:r>
            <w:r w:rsidR="00BB1B29">
              <w:rPr>
                <w:noProof/>
                <w:webHidden/>
              </w:rPr>
              <w:instrText xml:space="preserve"> PAGEREF _Toc436217116 \h </w:instrText>
            </w:r>
            <w:r w:rsidR="00BB1B29">
              <w:rPr>
                <w:noProof/>
                <w:webHidden/>
              </w:rPr>
            </w:r>
            <w:r w:rsidR="00BB1B29">
              <w:rPr>
                <w:noProof/>
                <w:webHidden/>
              </w:rPr>
              <w:fldChar w:fldCharType="separate"/>
            </w:r>
            <w:r w:rsidR="00B22A9F">
              <w:rPr>
                <w:noProof/>
                <w:webHidden/>
              </w:rPr>
              <w:t>72</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17" w:history="1">
            <w:r w:rsidR="00BB1B29" w:rsidRPr="000963B2">
              <w:rPr>
                <w:rStyle w:val="Hypertextovprepojenie"/>
                <w:noProof/>
              </w:rPr>
              <w:t>3.1.10 Ostatné vybrané zariadenia</w:t>
            </w:r>
            <w:r w:rsidR="00BB1B29">
              <w:rPr>
                <w:noProof/>
                <w:webHidden/>
              </w:rPr>
              <w:tab/>
            </w:r>
            <w:r w:rsidR="00BB1B29">
              <w:rPr>
                <w:noProof/>
                <w:webHidden/>
              </w:rPr>
              <w:fldChar w:fldCharType="begin"/>
            </w:r>
            <w:r w:rsidR="00BB1B29">
              <w:rPr>
                <w:noProof/>
                <w:webHidden/>
              </w:rPr>
              <w:instrText xml:space="preserve"> PAGEREF _Toc436217117 \h </w:instrText>
            </w:r>
            <w:r w:rsidR="00BB1B29">
              <w:rPr>
                <w:noProof/>
                <w:webHidden/>
              </w:rPr>
            </w:r>
            <w:r w:rsidR="00BB1B29">
              <w:rPr>
                <w:noProof/>
                <w:webHidden/>
              </w:rPr>
              <w:fldChar w:fldCharType="separate"/>
            </w:r>
            <w:r w:rsidR="00B22A9F">
              <w:rPr>
                <w:noProof/>
                <w:webHidden/>
              </w:rPr>
              <w:t>77</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18" w:history="1">
            <w:r w:rsidR="00BB1B29" w:rsidRPr="000963B2">
              <w:rPr>
                <w:rStyle w:val="Hypertextovprepojenie"/>
                <w:noProof/>
              </w:rPr>
              <w:t>3.2 Údržba</w:t>
            </w:r>
            <w:r w:rsidR="00BB1B29">
              <w:rPr>
                <w:noProof/>
                <w:webHidden/>
              </w:rPr>
              <w:tab/>
            </w:r>
            <w:r w:rsidR="00BB1B29">
              <w:rPr>
                <w:noProof/>
                <w:webHidden/>
              </w:rPr>
              <w:fldChar w:fldCharType="begin"/>
            </w:r>
            <w:r w:rsidR="00BB1B29">
              <w:rPr>
                <w:noProof/>
                <w:webHidden/>
              </w:rPr>
              <w:instrText xml:space="preserve"> PAGEREF _Toc436217118 \h </w:instrText>
            </w:r>
            <w:r w:rsidR="00BB1B29">
              <w:rPr>
                <w:noProof/>
                <w:webHidden/>
              </w:rPr>
            </w:r>
            <w:r w:rsidR="00BB1B29">
              <w:rPr>
                <w:noProof/>
                <w:webHidden/>
              </w:rPr>
              <w:fldChar w:fldCharType="separate"/>
            </w:r>
            <w:r w:rsidR="00B22A9F">
              <w:rPr>
                <w:noProof/>
                <w:webHidden/>
              </w:rPr>
              <w:t>77</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19" w:history="1">
            <w:r w:rsidR="00BB1B29" w:rsidRPr="000963B2">
              <w:rPr>
                <w:rStyle w:val="Hypertextovprepojenie"/>
                <w:noProof/>
              </w:rPr>
              <w:t>3.3 Demografická analýza</w:t>
            </w:r>
            <w:r w:rsidR="00BB1B29">
              <w:rPr>
                <w:noProof/>
                <w:webHidden/>
              </w:rPr>
              <w:tab/>
            </w:r>
            <w:r w:rsidR="00BB1B29">
              <w:rPr>
                <w:noProof/>
                <w:webHidden/>
              </w:rPr>
              <w:fldChar w:fldCharType="begin"/>
            </w:r>
            <w:r w:rsidR="00BB1B29">
              <w:rPr>
                <w:noProof/>
                <w:webHidden/>
              </w:rPr>
              <w:instrText xml:space="preserve"> PAGEREF _Toc436217119 \h </w:instrText>
            </w:r>
            <w:r w:rsidR="00BB1B29">
              <w:rPr>
                <w:noProof/>
                <w:webHidden/>
              </w:rPr>
            </w:r>
            <w:r w:rsidR="00BB1B29">
              <w:rPr>
                <w:noProof/>
                <w:webHidden/>
              </w:rPr>
              <w:fldChar w:fldCharType="separate"/>
            </w:r>
            <w:r w:rsidR="00B22A9F">
              <w:rPr>
                <w:noProof/>
                <w:webHidden/>
              </w:rPr>
              <w:t>80</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0" w:history="1">
            <w:r w:rsidR="00BB1B29" w:rsidRPr="000963B2">
              <w:rPr>
                <w:rStyle w:val="Hypertextovprepojenie"/>
                <w:noProof/>
              </w:rPr>
              <w:t>3.3.1 Vývoj obyvateľstva v záujmovom území</w:t>
            </w:r>
            <w:r w:rsidR="00BB1B29">
              <w:rPr>
                <w:noProof/>
                <w:webHidden/>
              </w:rPr>
              <w:tab/>
            </w:r>
            <w:r w:rsidR="00BB1B29">
              <w:rPr>
                <w:noProof/>
                <w:webHidden/>
              </w:rPr>
              <w:fldChar w:fldCharType="begin"/>
            </w:r>
            <w:r w:rsidR="00BB1B29">
              <w:rPr>
                <w:noProof/>
                <w:webHidden/>
              </w:rPr>
              <w:instrText xml:space="preserve"> PAGEREF _Toc436217120 \h </w:instrText>
            </w:r>
            <w:r w:rsidR="00BB1B29">
              <w:rPr>
                <w:noProof/>
                <w:webHidden/>
              </w:rPr>
            </w:r>
            <w:r w:rsidR="00BB1B29">
              <w:rPr>
                <w:noProof/>
                <w:webHidden/>
              </w:rPr>
              <w:fldChar w:fldCharType="separate"/>
            </w:r>
            <w:r w:rsidR="00B22A9F">
              <w:rPr>
                <w:noProof/>
                <w:webHidden/>
              </w:rPr>
              <w:t>80</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1" w:history="1">
            <w:r w:rsidR="00BB1B29" w:rsidRPr="000963B2">
              <w:rPr>
                <w:rStyle w:val="Hypertextovprepojenie"/>
                <w:noProof/>
              </w:rPr>
              <w:t>3.3.2 Prognóza obyvateľstva v záujmovom území</w:t>
            </w:r>
            <w:r w:rsidR="00BB1B29">
              <w:rPr>
                <w:noProof/>
                <w:webHidden/>
              </w:rPr>
              <w:tab/>
            </w:r>
            <w:r w:rsidR="00BB1B29">
              <w:rPr>
                <w:noProof/>
                <w:webHidden/>
              </w:rPr>
              <w:fldChar w:fldCharType="begin"/>
            </w:r>
            <w:r w:rsidR="00BB1B29">
              <w:rPr>
                <w:noProof/>
                <w:webHidden/>
              </w:rPr>
              <w:instrText xml:space="preserve"> PAGEREF _Toc436217121 \h </w:instrText>
            </w:r>
            <w:r w:rsidR="00BB1B29">
              <w:rPr>
                <w:noProof/>
                <w:webHidden/>
              </w:rPr>
            </w:r>
            <w:r w:rsidR="00BB1B29">
              <w:rPr>
                <w:noProof/>
                <w:webHidden/>
              </w:rPr>
              <w:fldChar w:fldCharType="separate"/>
            </w:r>
            <w:r w:rsidR="00B22A9F">
              <w:rPr>
                <w:noProof/>
                <w:webHidden/>
              </w:rPr>
              <w:t>83</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22" w:history="1">
            <w:r w:rsidR="00BB1B29" w:rsidRPr="000963B2">
              <w:rPr>
                <w:rStyle w:val="Hypertextovprepojenie"/>
                <w:noProof/>
              </w:rPr>
              <w:t>3.4 Analýza dopytu</w:t>
            </w:r>
            <w:r w:rsidR="00BB1B29">
              <w:rPr>
                <w:noProof/>
                <w:webHidden/>
              </w:rPr>
              <w:tab/>
            </w:r>
            <w:r w:rsidR="00BB1B29">
              <w:rPr>
                <w:noProof/>
                <w:webHidden/>
              </w:rPr>
              <w:fldChar w:fldCharType="begin"/>
            </w:r>
            <w:r w:rsidR="00BB1B29">
              <w:rPr>
                <w:noProof/>
                <w:webHidden/>
              </w:rPr>
              <w:instrText xml:space="preserve"> PAGEREF _Toc436217122 \h </w:instrText>
            </w:r>
            <w:r w:rsidR="00BB1B29">
              <w:rPr>
                <w:noProof/>
                <w:webHidden/>
              </w:rPr>
            </w:r>
            <w:r w:rsidR="00BB1B29">
              <w:rPr>
                <w:noProof/>
                <w:webHidden/>
              </w:rPr>
              <w:fldChar w:fldCharType="separate"/>
            </w:r>
            <w:r w:rsidR="00B22A9F">
              <w:rPr>
                <w:noProof/>
                <w:webHidden/>
              </w:rPr>
              <w:t>83</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3" w:history="1">
            <w:r w:rsidR="00BB1B29" w:rsidRPr="000963B2">
              <w:rPr>
                <w:rStyle w:val="Hypertextovprepojenie"/>
                <w:noProof/>
              </w:rPr>
              <w:t>3.4.1 Osobná doprava</w:t>
            </w:r>
            <w:r w:rsidR="00BB1B29">
              <w:rPr>
                <w:noProof/>
                <w:webHidden/>
              </w:rPr>
              <w:tab/>
            </w:r>
            <w:r w:rsidR="00BB1B29">
              <w:rPr>
                <w:noProof/>
                <w:webHidden/>
              </w:rPr>
              <w:fldChar w:fldCharType="begin"/>
            </w:r>
            <w:r w:rsidR="00BB1B29">
              <w:rPr>
                <w:noProof/>
                <w:webHidden/>
              </w:rPr>
              <w:instrText xml:space="preserve"> PAGEREF _Toc436217123 \h </w:instrText>
            </w:r>
            <w:r w:rsidR="00BB1B29">
              <w:rPr>
                <w:noProof/>
                <w:webHidden/>
              </w:rPr>
            </w:r>
            <w:r w:rsidR="00BB1B29">
              <w:rPr>
                <w:noProof/>
                <w:webHidden/>
              </w:rPr>
              <w:fldChar w:fldCharType="separate"/>
            </w:r>
            <w:r w:rsidR="00B22A9F">
              <w:rPr>
                <w:noProof/>
                <w:webHidden/>
              </w:rPr>
              <w:t>83</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4" w:history="1">
            <w:r w:rsidR="00BB1B29" w:rsidRPr="000963B2">
              <w:rPr>
                <w:rStyle w:val="Hypertextovprepojenie"/>
                <w:noProof/>
              </w:rPr>
              <w:t>3.4.2 Nákladná doprava</w:t>
            </w:r>
            <w:r w:rsidR="00BB1B29">
              <w:rPr>
                <w:noProof/>
                <w:webHidden/>
              </w:rPr>
              <w:tab/>
            </w:r>
            <w:r w:rsidR="00BB1B29">
              <w:rPr>
                <w:noProof/>
                <w:webHidden/>
              </w:rPr>
              <w:fldChar w:fldCharType="begin"/>
            </w:r>
            <w:r w:rsidR="00BB1B29">
              <w:rPr>
                <w:noProof/>
                <w:webHidden/>
              </w:rPr>
              <w:instrText xml:space="preserve"> PAGEREF _Toc436217124 \h </w:instrText>
            </w:r>
            <w:r w:rsidR="00BB1B29">
              <w:rPr>
                <w:noProof/>
                <w:webHidden/>
              </w:rPr>
            </w:r>
            <w:r w:rsidR="00BB1B29">
              <w:rPr>
                <w:noProof/>
                <w:webHidden/>
              </w:rPr>
              <w:fldChar w:fldCharType="separate"/>
            </w:r>
            <w:r w:rsidR="00B22A9F">
              <w:rPr>
                <w:noProof/>
                <w:webHidden/>
              </w:rPr>
              <w:t>92</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5" w:history="1">
            <w:r w:rsidR="00BB1B29" w:rsidRPr="000963B2">
              <w:rPr>
                <w:rStyle w:val="Hypertextovprepojenie"/>
                <w:noProof/>
              </w:rPr>
              <w:t>3.4.3 Vývoj deľby prepravnej práce</w:t>
            </w:r>
            <w:r w:rsidR="00BB1B29">
              <w:rPr>
                <w:noProof/>
                <w:webHidden/>
              </w:rPr>
              <w:tab/>
            </w:r>
            <w:r w:rsidR="00BB1B29">
              <w:rPr>
                <w:noProof/>
                <w:webHidden/>
              </w:rPr>
              <w:fldChar w:fldCharType="begin"/>
            </w:r>
            <w:r w:rsidR="00BB1B29">
              <w:rPr>
                <w:noProof/>
                <w:webHidden/>
              </w:rPr>
              <w:instrText xml:space="preserve"> PAGEREF _Toc436217125 \h </w:instrText>
            </w:r>
            <w:r w:rsidR="00BB1B29">
              <w:rPr>
                <w:noProof/>
                <w:webHidden/>
              </w:rPr>
            </w:r>
            <w:r w:rsidR="00BB1B29">
              <w:rPr>
                <w:noProof/>
                <w:webHidden/>
              </w:rPr>
              <w:fldChar w:fldCharType="separate"/>
            </w:r>
            <w:r w:rsidR="00B22A9F">
              <w:rPr>
                <w:noProof/>
                <w:webHidden/>
              </w:rPr>
              <w:t>97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6" w:history="1">
            <w:r w:rsidR="00BB1B29" w:rsidRPr="000963B2">
              <w:rPr>
                <w:rStyle w:val="Hypertextovprepojenie"/>
                <w:noProof/>
              </w:rPr>
              <w:t>3.4.4 Železničné vlečky a ich využitie</w:t>
            </w:r>
            <w:r w:rsidR="00BB1B29">
              <w:rPr>
                <w:noProof/>
                <w:webHidden/>
              </w:rPr>
              <w:tab/>
            </w:r>
            <w:r w:rsidR="00BB1B29">
              <w:rPr>
                <w:noProof/>
                <w:webHidden/>
              </w:rPr>
              <w:fldChar w:fldCharType="begin"/>
            </w:r>
            <w:r w:rsidR="00BB1B29">
              <w:rPr>
                <w:noProof/>
                <w:webHidden/>
              </w:rPr>
              <w:instrText xml:space="preserve"> PAGEREF _Toc436217126 \h </w:instrText>
            </w:r>
            <w:r w:rsidR="00BB1B29">
              <w:rPr>
                <w:noProof/>
                <w:webHidden/>
              </w:rPr>
            </w:r>
            <w:r w:rsidR="00BB1B29">
              <w:rPr>
                <w:noProof/>
                <w:webHidden/>
              </w:rPr>
              <w:fldChar w:fldCharType="separate"/>
            </w:r>
            <w:r w:rsidR="00B22A9F">
              <w:rPr>
                <w:noProof/>
                <w:webHidden/>
              </w:rPr>
              <w:t>99</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7" w:history="1">
            <w:r w:rsidR="00BB1B29" w:rsidRPr="000963B2">
              <w:rPr>
                <w:rStyle w:val="Hypertextovprepojenie"/>
                <w:noProof/>
              </w:rPr>
              <w:t>3.4.5 Potenciál zastávok a staníc na traťových úsekoch</w:t>
            </w:r>
            <w:r w:rsidR="00BB1B29">
              <w:rPr>
                <w:noProof/>
                <w:webHidden/>
              </w:rPr>
              <w:tab/>
            </w:r>
            <w:r w:rsidR="00BB1B29">
              <w:rPr>
                <w:noProof/>
                <w:webHidden/>
              </w:rPr>
              <w:fldChar w:fldCharType="begin"/>
            </w:r>
            <w:r w:rsidR="00BB1B29">
              <w:rPr>
                <w:noProof/>
                <w:webHidden/>
              </w:rPr>
              <w:instrText xml:space="preserve"> PAGEREF _Toc436217127 \h </w:instrText>
            </w:r>
            <w:r w:rsidR="00BB1B29">
              <w:rPr>
                <w:noProof/>
                <w:webHidden/>
              </w:rPr>
            </w:r>
            <w:r w:rsidR="00BB1B29">
              <w:rPr>
                <w:noProof/>
                <w:webHidden/>
              </w:rPr>
              <w:fldChar w:fldCharType="separate"/>
            </w:r>
            <w:r w:rsidR="00B22A9F">
              <w:rPr>
                <w:noProof/>
                <w:webHidden/>
              </w:rPr>
              <w:t>101</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28" w:history="1">
            <w:r w:rsidR="00BB1B29" w:rsidRPr="000963B2">
              <w:rPr>
                <w:rStyle w:val="Hypertextovprepojenie"/>
                <w:noProof/>
              </w:rPr>
              <w:t>3.5 Analýza ponuky a dostupnosť</w:t>
            </w:r>
            <w:r w:rsidR="00BB1B29">
              <w:rPr>
                <w:noProof/>
                <w:webHidden/>
              </w:rPr>
              <w:tab/>
            </w:r>
            <w:r w:rsidR="00BB1B29">
              <w:rPr>
                <w:noProof/>
                <w:webHidden/>
              </w:rPr>
              <w:fldChar w:fldCharType="begin"/>
            </w:r>
            <w:r w:rsidR="00BB1B29">
              <w:rPr>
                <w:noProof/>
                <w:webHidden/>
              </w:rPr>
              <w:instrText xml:space="preserve"> PAGEREF _Toc436217128 \h </w:instrText>
            </w:r>
            <w:r w:rsidR="00BB1B29">
              <w:rPr>
                <w:noProof/>
                <w:webHidden/>
              </w:rPr>
            </w:r>
            <w:r w:rsidR="00BB1B29">
              <w:rPr>
                <w:noProof/>
                <w:webHidden/>
              </w:rPr>
              <w:fldChar w:fldCharType="separate"/>
            </w:r>
            <w:r w:rsidR="00B22A9F">
              <w:rPr>
                <w:noProof/>
                <w:webHidden/>
              </w:rPr>
              <w:t>102</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29" w:history="1">
            <w:r w:rsidR="00BB1B29" w:rsidRPr="000963B2">
              <w:rPr>
                <w:rStyle w:val="Hypertextovprepojenie"/>
                <w:noProof/>
              </w:rPr>
              <w:t>3.5.1 Železničná doprava</w:t>
            </w:r>
            <w:r w:rsidR="00BB1B29">
              <w:rPr>
                <w:noProof/>
                <w:webHidden/>
              </w:rPr>
              <w:tab/>
            </w:r>
            <w:r w:rsidR="00BB1B29">
              <w:rPr>
                <w:noProof/>
                <w:webHidden/>
              </w:rPr>
              <w:fldChar w:fldCharType="begin"/>
            </w:r>
            <w:r w:rsidR="00BB1B29">
              <w:rPr>
                <w:noProof/>
                <w:webHidden/>
              </w:rPr>
              <w:instrText xml:space="preserve"> PAGEREF _Toc436217129 \h </w:instrText>
            </w:r>
            <w:r w:rsidR="00BB1B29">
              <w:rPr>
                <w:noProof/>
                <w:webHidden/>
              </w:rPr>
            </w:r>
            <w:r w:rsidR="00BB1B29">
              <w:rPr>
                <w:noProof/>
                <w:webHidden/>
              </w:rPr>
              <w:fldChar w:fldCharType="separate"/>
            </w:r>
            <w:r w:rsidR="00B22A9F">
              <w:rPr>
                <w:noProof/>
                <w:webHidden/>
              </w:rPr>
              <w:t>102</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30" w:history="1">
            <w:r w:rsidR="00BB1B29" w:rsidRPr="000963B2">
              <w:rPr>
                <w:rStyle w:val="Hypertextovprepojenie"/>
                <w:noProof/>
              </w:rPr>
              <w:t>3.5.2 Autobusová doprava</w:t>
            </w:r>
            <w:r w:rsidR="00BB1B29">
              <w:rPr>
                <w:noProof/>
                <w:webHidden/>
              </w:rPr>
              <w:tab/>
            </w:r>
            <w:r w:rsidR="00BB1B29">
              <w:rPr>
                <w:noProof/>
                <w:webHidden/>
              </w:rPr>
              <w:fldChar w:fldCharType="begin"/>
            </w:r>
            <w:r w:rsidR="00BB1B29">
              <w:rPr>
                <w:noProof/>
                <w:webHidden/>
              </w:rPr>
              <w:instrText xml:space="preserve"> PAGEREF _Toc436217130 \h </w:instrText>
            </w:r>
            <w:r w:rsidR="00BB1B29">
              <w:rPr>
                <w:noProof/>
                <w:webHidden/>
              </w:rPr>
            </w:r>
            <w:r w:rsidR="00BB1B29">
              <w:rPr>
                <w:noProof/>
                <w:webHidden/>
              </w:rPr>
              <w:fldChar w:fldCharType="separate"/>
            </w:r>
            <w:r w:rsidR="00B22A9F">
              <w:rPr>
                <w:noProof/>
                <w:webHidden/>
              </w:rPr>
              <w:t>105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31" w:history="1">
            <w:r w:rsidR="00BB1B29" w:rsidRPr="000963B2">
              <w:rPr>
                <w:rStyle w:val="Hypertextovprepojenie"/>
                <w:noProof/>
              </w:rPr>
              <w:t>3.5.3 Dostupnosť a prístupnosť</w:t>
            </w:r>
            <w:r w:rsidR="00BB1B29">
              <w:rPr>
                <w:noProof/>
                <w:webHidden/>
              </w:rPr>
              <w:tab/>
            </w:r>
            <w:r w:rsidR="00BB1B29">
              <w:rPr>
                <w:noProof/>
                <w:webHidden/>
              </w:rPr>
              <w:fldChar w:fldCharType="begin"/>
            </w:r>
            <w:r w:rsidR="00BB1B29">
              <w:rPr>
                <w:noProof/>
                <w:webHidden/>
              </w:rPr>
              <w:instrText xml:space="preserve"> PAGEREF _Toc436217131 \h </w:instrText>
            </w:r>
            <w:r w:rsidR="00BB1B29">
              <w:rPr>
                <w:noProof/>
                <w:webHidden/>
              </w:rPr>
            </w:r>
            <w:r w:rsidR="00BB1B29">
              <w:rPr>
                <w:noProof/>
                <w:webHidden/>
              </w:rPr>
              <w:fldChar w:fldCharType="separate"/>
            </w:r>
            <w:r w:rsidR="00B22A9F">
              <w:rPr>
                <w:noProof/>
                <w:webHidden/>
              </w:rPr>
              <w:t>106</w:t>
            </w:r>
            <w:r w:rsidR="00BB1B29">
              <w:rPr>
                <w:noProof/>
                <w:webHidden/>
              </w:rPr>
              <w:fldChar w:fldCharType="end"/>
            </w:r>
          </w:hyperlink>
        </w:p>
        <w:p w:rsidR="00BB1B29" w:rsidRDefault="002A2386">
          <w:pPr>
            <w:pStyle w:val="Obsah1"/>
            <w:rPr>
              <w:rFonts w:asciiTheme="minorHAnsi" w:eastAsiaTheme="minorEastAsia" w:hAnsiTheme="minorHAnsi" w:cstheme="minorBidi"/>
              <w:b w:val="0"/>
              <w:caps w:val="0"/>
              <w:noProof/>
              <w:color w:val="auto"/>
              <w:spacing w:val="0"/>
              <w:szCs w:val="22"/>
              <w:lang w:eastAsia="sk-SK"/>
            </w:rPr>
          </w:pPr>
          <w:hyperlink w:anchor="_Toc436217132" w:history="1">
            <w:r w:rsidR="00BB1B29" w:rsidRPr="000963B2">
              <w:rPr>
                <w:rStyle w:val="Hypertextovprepojenie"/>
                <w:noProof/>
              </w:rPr>
              <w:t>4. Prevádzkové koncepty</w:t>
            </w:r>
            <w:r w:rsidR="00BB1B29">
              <w:rPr>
                <w:noProof/>
                <w:webHidden/>
              </w:rPr>
              <w:tab/>
            </w:r>
            <w:r w:rsidR="00BB1B29">
              <w:rPr>
                <w:noProof/>
                <w:webHidden/>
              </w:rPr>
              <w:fldChar w:fldCharType="begin"/>
            </w:r>
            <w:r w:rsidR="00BB1B29">
              <w:rPr>
                <w:noProof/>
                <w:webHidden/>
              </w:rPr>
              <w:instrText xml:space="preserve"> PAGEREF _Toc436217132 \h </w:instrText>
            </w:r>
            <w:r w:rsidR="00BB1B29">
              <w:rPr>
                <w:noProof/>
                <w:webHidden/>
              </w:rPr>
            </w:r>
            <w:r w:rsidR="00BB1B29">
              <w:rPr>
                <w:noProof/>
                <w:webHidden/>
              </w:rPr>
              <w:fldChar w:fldCharType="separate"/>
            </w:r>
            <w:r w:rsidR="00B22A9F">
              <w:rPr>
                <w:noProof/>
                <w:webHidden/>
              </w:rPr>
              <w:t>108</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33" w:history="1">
            <w:r w:rsidR="00BB1B29" w:rsidRPr="000963B2">
              <w:rPr>
                <w:rStyle w:val="Hypertextovprepojenie"/>
                <w:noProof/>
              </w:rPr>
              <w:t>4.1 Základný koncept</w:t>
            </w:r>
            <w:r w:rsidR="00BB1B29">
              <w:rPr>
                <w:noProof/>
                <w:webHidden/>
              </w:rPr>
              <w:tab/>
            </w:r>
            <w:r w:rsidR="00BB1B29">
              <w:rPr>
                <w:noProof/>
                <w:webHidden/>
              </w:rPr>
              <w:fldChar w:fldCharType="begin"/>
            </w:r>
            <w:r w:rsidR="00BB1B29">
              <w:rPr>
                <w:noProof/>
                <w:webHidden/>
              </w:rPr>
              <w:instrText xml:space="preserve"> PAGEREF _Toc436217133 \h </w:instrText>
            </w:r>
            <w:r w:rsidR="00BB1B29">
              <w:rPr>
                <w:noProof/>
                <w:webHidden/>
              </w:rPr>
            </w:r>
            <w:r w:rsidR="00BB1B29">
              <w:rPr>
                <w:noProof/>
                <w:webHidden/>
              </w:rPr>
              <w:fldChar w:fldCharType="separate"/>
            </w:r>
            <w:r w:rsidR="00B22A9F">
              <w:rPr>
                <w:noProof/>
                <w:webHidden/>
              </w:rPr>
              <w:t>108</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34" w:history="1">
            <w:r w:rsidR="00BB1B29" w:rsidRPr="000963B2">
              <w:rPr>
                <w:rStyle w:val="Hypertextovprepojenie"/>
                <w:noProof/>
              </w:rPr>
              <w:t>4.2 Integrovaný koncept</w:t>
            </w:r>
            <w:r w:rsidR="00BB1B29">
              <w:rPr>
                <w:noProof/>
                <w:webHidden/>
              </w:rPr>
              <w:tab/>
            </w:r>
            <w:r w:rsidR="00BB1B29">
              <w:rPr>
                <w:noProof/>
                <w:webHidden/>
              </w:rPr>
              <w:fldChar w:fldCharType="begin"/>
            </w:r>
            <w:r w:rsidR="00BB1B29">
              <w:rPr>
                <w:noProof/>
                <w:webHidden/>
              </w:rPr>
              <w:instrText xml:space="preserve"> PAGEREF _Toc436217134 \h </w:instrText>
            </w:r>
            <w:r w:rsidR="00BB1B29">
              <w:rPr>
                <w:noProof/>
                <w:webHidden/>
              </w:rPr>
            </w:r>
            <w:r w:rsidR="00BB1B29">
              <w:rPr>
                <w:noProof/>
                <w:webHidden/>
              </w:rPr>
              <w:fldChar w:fldCharType="separate"/>
            </w:r>
            <w:r w:rsidR="00B22A9F">
              <w:rPr>
                <w:noProof/>
                <w:webHidden/>
              </w:rPr>
              <w:t>108</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35" w:history="1">
            <w:r w:rsidR="00BB1B29" w:rsidRPr="000963B2">
              <w:rPr>
                <w:rStyle w:val="Hypertextovprepojenie"/>
                <w:noProof/>
              </w:rPr>
              <w:t>4.3 Prevádzkové koncepty na riešenom koridore</w:t>
            </w:r>
            <w:r w:rsidR="00BB1B29">
              <w:rPr>
                <w:noProof/>
                <w:webHidden/>
              </w:rPr>
              <w:tab/>
            </w:r>
            <w:r w:rsidR="00BB1B29">
              <w:rPr>
                <w:noProof/>
                <w:webHidden/>
              </w:rPr>
              <w:fldChar w:fldCharType="begin"/>
            </w:r>
            <w:r w:rsidR="00BB1B29">
              <w:rPr>
                <w:noProof/>
                <w:webHidden/>
              </w:rPr>
              <w:instrText xml:space="preserve"> PAGEREF _Toc436217135 \h </w:instrText>
            </w:r>
            <w:r w:rsidR="00BB1B29">
              <w:rPr>
                <w:noProof/>
                <w:webHidden/>
              </w:rPr>
            </w:r>
            <w:r w:rsidR="00BB1B29">
              <w:rPr>
                <w:noProof/>
                <w:webHidden/>
              </w:rPr>
              <w:fldChar w:fldCharType="separate"/>
            </w:r>
            <w:r w:rsidR="00B22A9F">
              <w:rPr>
                <w:noProof/>
                <w:webHidden/>
              </w:rPr>
              <w:t>109</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36" w:history="1">
            <w:r w:rsidR="00BB1B29" w:rsidRPr="000963B2">
              <w:rPr>
                <w:rStyle w:val="Hypertextovprepojenie"/>
                <w:noProof/>
              </w:rPr>
              <w:t>4.4 Výhľadový rozsah dopravy pre prevádzkové koncepty</w:t>
            </w:r>
            <w:r w:rsidR="00BB1B29">
              <w:rPr>
                <w:noProof/>
                <w:webHidden/>
              </w:rPr>
              <w:tab/>
            </w:r>
            <w:r w:rsidR="00BB1B29">
              <w:rPr>
                <w:noProof/>
                <w:webHidden/>
              </w:rPr>
              <w:fldChar w:fldCharType="begin"/>
            </w:r>
            <w:r w:rsidR="00BB1B29">
              <w:rPr>
                <w:noProof/>
                <w:webHidden/>
              </w:rPr>
              <w:instrText xml:space="preserve"> PAGEREF _Toc436217136 \h </w:instrText>
            </w:r>
            <w:r w:rsidR="00BB1B29">
              <w:rPr>
                <w:noProof/>
                <w:webHidden/>
              </w:rPr>
            </w:r>
            <w:r w:rsidR="00BB1B29">
              <w:rPr>
                <w:noProof/>
                <w:webHidden/>
              </w:rPr>
              <w:fldChar w:fldCharType="separate"/>
            </w:r>
            <w:r w:rsidR="00B22A9F">
              <w:rPr>
                <w:noProof/>
                <w:webHidden/>
              </w:rPr>
              <w:t>111</w:t>
            </w:r>
            <w:r w:rsidR="00BB1B29">
              <w:rPr>
                <w:noProof/>
                <w:webHidden/>
              </w:rPr>
              <w:fldChar w:fldCharType="end"/>
            </w:r>
          </w:hyperlink>
        </w:p>
        <w:p w:rsidR="00BB1B29" w:rsidRDefault="002A2386">
          <w:pPr>
            <w:pStyle w:val="Obsah1"/>
            <w:rPr>
              <w:rFonts w:asciiTheme="minorHAnsi" w:eastAsiaTheme="minorEastAsia" w:hAnsiTheme="minorHAnsi" w:cstheme="minorBidi"/>
              <w:b w:val="0"/>
              <w:caps w:val="0"/>
              <w:noProof/>
              <w:color w:val="auto"/>
              <w:spacing w:val="0"/>
              <w:szCs w:val="22"/>
              <w:lang w:eastAsia="sk-SK"/>
            </w:rPr>
          </w:pPr>
          <w:hyperlink w:anchor="_Toc436217137" w:history="1">
            <w:r w:rsidR="00BB1B29" w:rsidRPr="000963B2">
              <w:rPr>
                <w:rStyle w:val="Hypertextovprepojenie"/>
                <w:noProof/>
              </w:rPr>
              <w:t>5. KONCEPCIA ALTERNATÍV RIEŠENIA</w:t>
            </w:r>
            <w:r w:rsidR="00BB1B29">
              <w:rPr>
                <w:noProof/>
                <w:webHidden/>
              </w:rPr>
              <w:tab/>
            </w:r>
            <w:r w:rsidR="00BB1B29">
              <w:rPr>
                <w:noProof/>
                <w:webHidden/>
              </w:rPr>
              <w:fldChar w:fldCharType="begin"/>
            </w:r>
            <w:r w:rsidR="00BB1B29">
              <w:rPr>
                <w:noProof/>
                <w:webHidden/>
              </w:rPr>
              <w:instrText xml:space="preserve"> PAGEREF _Toc436217137 \h </w:instrText>
            </w:r>
            <w:r w:rsidR="00BB1B29">
              <w:rPr>
                <w:noProof/>
                <w:webHidden/>
              </w:rPr>
            </w:r>
            <w:r w:rsidR="00BB1B29">
              <w:rPr>
                <w:noProof/>
                <w:webHidden/>
              </w:rPr>
              <w:fldChar w:fldCharType="separate"/>
            </w:r>
            <w:r w:rsidR="00B22A9F">
              <w:rPr>
                <w:noProof/>
                <w:webHidden/>
              </w:rPr>
              <w:t>114</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38" w:history="1">
            <w:r w:rsidR="00BB1B29" w:rsidRPr="000963B2">
              <w:rPr>
                <w:rStyle w:val="Hypertextovprepojenie"/>
                <w:noProof/>
              </w:rPr>
              <w:t>5.1 BEZ PROJEKTU</w:t>
            </w:r>
            <w:r w:rsidR="00BB1B29">
              <w:rPr>
                <w:noProof/>
                <w:webHidden/>
              </w:rPr>
              <w:tab/>
            </w:r>
            <w:r w:rsidR="00BB1B29">
              <w:rPr>
                <w:noProof/>
                <w:webHidden/>
              </w:rPr>
              <w:fldChar w:fldCharType="begin"/>
            </w:r>
            <w:r w:rsidR="00BB1B29">
              <w:rPr>
                <w:noProof/>
                <w:webHidden/>
              </w:rPr>
              <w:instrText xml:space="preserve"> PAGEREF _Toc436217138 \h </w:instrText>
            </w:r>
            <w:r w:rsidR="00BB1B29">
              <w:rPr>
                <w:noProof/>
                <w:webHidden/>
              </w:rPr>
            </w:r>
            <w:r w:rsidR="00BB1B29">
              <w:rPr>
                <w:noProof/>
                <w:webHidden/>
              </w:rPr>
              <w:fldChar w:fldCharType="separate"/>
            </w:r>
            <w:r w:rsidR="00B22A9F">
              <w:rPr>
                <w:noProof/>
                <w:webHidden/>
              </w:rPr>
              <w:t>114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39" w:history="1">
            <w:r w:rsidR="00BB1B29" w:rsidRPr="000963B2">
              <w:rPr>
                <w:rStyle w:val="Hypertextovprepojenie"/>
                <w:noProof/>
              </w:rPr>
              <w:t>5.1.1 Železničný zvršok a spodok</w:t>
            </w:r>
            <w:r w:rsidR="00BB1B29">
              <w:rPr>
                <w:noProof/>
                <w:webHidden/>
              </w:rPr>
              <w:tab/>
            </w:r>
            <w:r w:rsidR="00BB1B29">
              <w:rPr>
                <w:noProof/>
                <w:webHidden/>
              </w:rPr>
              <w:fldChar w:fldCharType="begin"/>
            </w:r>
            <w:r w:rsidR="00BB1B29">
              <w:rPr>
                <w:noProof/>
                <w:webHidden/>
              </w:rPr>
              <w:instrText xml:space="preserve"> PAGEREF _Toc436217139 \h </w:instrText>
            </w:r>
            <w:r w:rsidR="00BB1B29">
              <w:rPr>
                <w:noProof/>
                <w:webHidden/>
              </w:rPr>
            </w:r>
            <w:r w:rsidR="00BB1B29">
              <w:rPr>
                <w:noProof/>
                <w:webHidden/>
              </w:rPr>
              <w:fldChar w:fldCharType="separate"/>
            </w:r>
            <w:r w:rsidR="00B22A9F">
              <w:rPr>
                <w:noProof/>
                <w:webHidden/>
              </w:rPr>
              <w:t>114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0" w:history="1">
            <w:r w:rsidR="00BB1B29" w:rsidRPr="000963B2">
              <w:rPr>
                <w:rStyle w:val="Hypertextovprepojenie"/>
                <w:noProof/>
              </w:rPr>
              <w:t>5.1.2 Mostné objekty</w:t>
            </w:r>
            <w:r w:rsidR="00BB1B29">
              <w:rPr>
                <w:noProof/>
                <w:webHidden/>
              </w:rPr>
              <w:tab/>
            </w:r>
            <w:r w:rsidR="00BB1B29">
              <w:rPr>
                <w:noProof/>
                <w:webHidden/>
              </w:rPr>
              <w:fldChar w:fldCharType="begin"/>
            </w:r>
            <w:r w:rsidR="00BB1B29">
              <w:rPr>
                <w:noProof/>
                <w:webHidden/>
              </w:rPr>
              <w:instrText xml:space="preserve"> PAGEREF _Toc436217140 \h </w:instrText>
            </w:r>
            <w:r w:rsidR="00BB1B29">
              <w:rPr>
                <w:noProof/>
                <w:webHidden/>
              </w:rPr>
            </w:r>
            <w:r w:rsidR="00BB1B29">
              <w:rPr>
                <w:noProof/>
                <w:webHidden/>
              </w:rPr>
              <w:fldChar w:fldCharType="separate"/>
            </w:r>
            <w:r w:rsidR="00B22A9F">
              <w:rPr>
                <w:noProof/>
                <w:webHidden/>
              </w:rPr>
              <w:t>114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1" w:history="1">
            <w:r w:rsidR="00BB1B29" w:rsidRPr="000963B2">
              <w:rPr>
                <w:rStyle w:val="Hypertextovprepojenie"/>
                <w:noProof/>
              </w:rPr>
              <w:t>5.1.3 Trakčné vedenie</w:t>
            </w:r>
            <w:r w:rsidR="00BB1B29">
              <w:rPr>
                <w:noProof/>
                <w:webHidden/>
              </w:rPr>
              <w:tab/>
            </w:r>
            <w:r w:rsidR="00BB1B29">
              <w:rPr>
                <w:noProof/>
                <w:webHidden/>
              </w:rPr>
              <w:fldChar w:fldCharType="begin"/>
            </w:r>
            <w:r w:rsidR="00BB1B29">
              <w:rPr>
                <w:noProof/>
                <w:webHidden/>
              </w:rPr>
              <w:instrText xml:space="preserve"> PAGEREF _Toc436217141 \h </w:instrText>
            </w:r>
            <w:r w:rsidR="00BB1B29">
              <w:rPr>
                <w:noProof/>
                <w:webHidden/>
              </w:rPr>
            </w:r>
            <w:r w:rsidR="00BB1B29">
              <w:rPr>
                <w:noProof/>
                <w:webHidden/>
              </w:rPr>
              <w:fldChar w:fldCharType="separate"/>
            </w:r>
            <w:r w:rsidR="00B22A9F">
              <w:rPr>
                <w:noProof/>
                <w:webHidden/>
              </w:rPr>
              <w:t>115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2" w:history="1">
            <w:r w:rsidR="00BB1B29" w:rsidRPr="000963B2">
              <w:rPr>
                <w:rStyle w:val="Hypertextovprepojenie"/>
                <w:noProof/>
              </w:rPr>
              <w:t>5.1.4 Silnoprúdové zariadenia a napájanie</w:t>
            </w:r>
            <w:r w:rsidR="00BB1B29">
              <w:rPr>
                <w:noProof/>
                <w:webHidden/>
              </w:rPr>
              <w:tab/>
            </w:r>
            <w:r w:rsidR="00BB1B29">
              <w:rPr>
                <w:noProof/>
                <w:webHidden/>
              </w:rPr>
              <w:fldChar w:fldCharType="begin"/>
            </w:r>
            <w:r w:rsidR="00BB1B29">
              <w:rPr>
                <w:noProof/>
                <w:webHidden/>
              </w:rPr>
              <w:instrText xml:space="preserve"> PAGEREF _Toc436217142 \h </w:instrText>
            </w:r>
            <w:r w:rsidR="00BB1B29">
              <w:rPr>
                <w:noProof/>
                <w:webHidden/>
              </w:rPr>
            </w:r>
            <w:r w:rsidR="00BB1B29">
              <w:rPr>
                <w:noProof/>
                <w:webHidden/>
              </w:rPr>
              <w:fldChar w:fldCharType="separate"/>
            </w:r>
            <w:r w:rsidR="00B22A9F">
              <w:rPr>
                <w:noProof/>
                <w:webHidden/>
              </w:rPr>
              <w:t>115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3" w:history="1">
            <w:r w:rsidR="00BB1B29" w:rsidRPr="000963B2">
              <w:rPr>
                <w:rStyle w:val="Hypertextovprepojenie"/>
                <w:noProof/>
              </w:rPr>
              <w:t>5.1.5 Zabezpečovacie a oznamovacie zariadenia</w:t>
            </w:r>
            <w:r w:rsidR="00BB1B29">
              <w:rPr>
                <w:noProof/>
                <w:webHidden/>
              </w:rPr>
              <w:tab/>
            </w:r>
            <w:r w:rsidR="00BB1B29">
              <w:rPr>
                <w:noProof/>
                <w:webHidden/>
              </w:rPr>
              <w:fldChar w:fldCharType="begin"/>
            </w:r>
            <w:r w:rsidR="00BB1B29">
              <w:rPr>
                <w:noProof/>
                <w:webHidden/>
              </w:rPr>
              <w:instrText xml:space="preserve"> PAGEREF _Toc436217143 \h </w:instrText>
            </w:r>
            <w:r w:rsidR="00BB1B29">
              <w:rPr>
                <w:noProof/>
                <w:webHidden/>
              </w:rPr>
            </w:r>
            <w:r w:rsidR="00BB1B29">
              <w:rPr>
                <w:noProof/>
                <w:webHidden/>
              </w:rPr>
              <w:fldChar w:fldCharType="separate"/>
            </w:r>
            <w:r w:rsidR="00B22A9F">
              <w:rPr>
                <w:noProof/>
                <w:webHidden/>
              </w:rPr>
              <w:t>116</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44" w:history="1">
            <w:r w:rsidR="00BB1B29" w:rsidRPr="000963B2">
              <w:rPr>
                <w:rStyle w:val="Hypertextovprepojenie"/>
                <w:noProof/>
              </w:rPr>
              <w:t>5.2 ZÁKLADNÁ  “modrá“</w:t>
            </w:r>
            <w:r w:rsidR="00BB1B29">
              <w:rPr>
                <w:noProof/>
                <w:webHidden/>
              </w:rPr>
              <w:tab/>
            </w:r>
            <w:r w:rsidR="00BB1B29">
              <w:rPr>
                <w:noProof/>
                <w:webHidden/>
              </w:rPr>
              <w:fldChar w:fldCharType="begin"/>
            </w:r>
            <w:r w:rsidR="00BB1B29">
              <w:rPr>
                <w:noProof/>
                <w:webHidden/>
              </w:rPr>
              <w:instrText xml:space="preserve"> PAGEREF _Toc436217144 \h </w:instrText>
            </w:r>
            <w:r w:rsidR="00BB1B29">
              <w:rPr>
                <w:noProof/>
                <w:webHidden/>
              </w:rPr>
            </w:r>
            <w:r w:rsidR="00BB1B29">
              <w:rPr>
                <w:noProof/>
                <w:webHidden/>
              </w:rPr>
              <w:fldChar w:fldCharType="separate"/>
            </w:r>
            <w:r w:rsidR="00B22A9F">
              <w:rPr>
                <w:noProof/>
                <w:webHidden/>
              </w:rPr>
              <w:t>116</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5" w:history="1">
            <w:r w:rsidR="00BB1B29" w:rsidRPr="000963B2">
              <w:rPr>
                <w:rStyle w:val="Hypertextovprepojenie"/>
                <w:noProof/>
              </w:rPr>
              <w:t>5.2.1 Železničný zvršok a spodok</w:t>
            </w:r>
            <w:r w:rsidR="00BB1B29">
              <w:rPr>
                <w:noProof/>
                <w:webHidden/>
              </w:rPr>
              <w:tab/>
            </w:r>
            <w:r w:rsidR="00BB1B29">
              <w:rPr>
                <w:noProof/>
                <w:webHidden/>
              </w:rPr>
              <w:fldChar w:fldCharType="begin"/>
            </w:r>
            <w:r w:rsidR="00BB1B29">
              <w:rPr>
                <w:noProof/>
                <w:webHidden/>
              </w:rPr>
              <w:instrText xml:space="preserve"> PAGEREF _Toc436217145 \h </w:instrText>
            </w:r>
            <w:r w:rsidR="00BB1B29">
              <w:rPr>
                <w:noProof/>
                <w:webHidden/>
              </w:rPr>
            </w:r>
            <w:r w:rsidR="00BB1B29">
              <w:rPr>
                <w:noProof/>
                <w:webHidden/>
              </w:rPr>
              <w:fldChar w:fldCharType="separate"/>
            </w:r>
            <w:r w:rsidR="00B22A9F">
              <w:rPr>
                <w:noProof/>
                <w:webHidden/>
              </w:rPr>
              <w:t>117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6" w:history="1">
            <w:r w:rsidR="00BB1B29" w:rsidRPr="000963B2">
              <w:rPr>
                <w:rStyle w:val="Hypertextovprepojenie"/>
                <w:noProof/>
              </w:rPr>
              <w:t>5.2.2 Trakčné vedenie</w:t>
            </w:r>
            <w:r w:rsidR="00BB1B29">
              <w:rPr>
                <w:noProof/>
                <w:webHidden/>
              </w:rPr>
              <w:tab/>
            </w:r>
            <w:r w:rsidR="00BB1B29">
              <w:rPr>
                <w:noProof/>
                <w:webHidden/>
              </w:rPr>
              <w:fldChar w:fldCharType="begin"/>
            </w:r>
            <w:r w:rsidR="00BB1B29">
              <w:rPr>
                <w:noProof/>
                <w:webHidden/>
              </w:rPr>
              <w:instrText xml:space="preserve"> PAGEREF _Toc436217146 \h </w:instrText>
            </w:r>
            <w:r w:rsidR="00BB1B29">
              <w:rPr>
                <w:noProof/>
                <w:webHidden/>
              </w:rPr>
            </w:r>
            <w:r w:rsidR="00BB1B29">
              <w:rPr>
                <w:noProof/>
                <w:webHidden/>
              </w:rPr>
              <w:fldChar w:fldCharType="separate"/>
            </w:r>
            <w:r w:rsidR="00B22A9F">
              <w:rPr>
                <w:noProof/>
                <w:webHidden/>
              </w:rPr>
              <w:t>117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7" w:history="1">
            <w:r w:rsidR="00BB1B29" w:rsidRPr="000963B2">
              <w:rPr>
                <w:rStyle w:val="Hypertextovprepojenie"/>
                <w:noProof/>
              </w:rPr>
              <w:t>5.2.3 Silnoprúdové zariadenia a napájanie</w:t>
            </w:r>
            <w:r w:rsidR="00BB1B29">
              <w:rPr>
                <w:noProof/>
                <w:webHidden/>
              </w:rPr>
              <w:tab/>
            </w:r>
            <w:r w:rsidR="00BB1B29">
              <w:rPr>
                <w:noProof/>
                <w:webHidden/>
              </w:rPr>
              <w:fldChar w:fldCharType="begin"/>
            </w:r>
            <w:r w:rsidR="00BB1B29">
              <w:rPr>
                <w:noProof/>
                <w:webHidden/>
              </w:rPr>
              <w:instrText xml:space="preserve"> PAGEREF _Toc436217147 \h </w:instrText>
            </w:r>
            <w:r w:rsidR="00BB1B29">
              <w:rPr>
                <w:noProof/>
                <w:webHidden/>
              </w:rPr>
            </w:r>
            <w:r w:rsidR="00BB1B29">
              <w:rPr>
                <w:noProof/>
                <w:webHidden/>
              </w:rPr>
              <w:fldChar w:fldCharType="separate"/>
            </w:r>
            <w:r w:rsidR="00B22A9F">
              <w:rPr>
                <w:noProof/>
                <w:webHidden/>
              </w:rPr>
              <w:t>117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48" w:history="1">
            <w:r w:rsidR="00BB1B29" w:rsidRPr="000963B2">
              <w:rPr>
                <w:rStyle w:val="Hypertextovprepojenie"/>
                <w:noProof/>
              </w:rPr>
              <w:t>5.2.4 Zabezpečovacie a oznamovacie zariadenia</w:t>
            </w:r>
            <w:r w:rsidR="00BB1B29">
              <w:rPr>
                <w:noProof/>
                <w:webHidden/>
              </w:rPr>
              <w:tab/>
            </w:r>
            <w:r w:rsidR="00BB1B29">
              <w:rPr>
                <w:noProof/>
                <w:webHidden/>
              </w:rPr>
              <w:fldChar w:fldCharType="begin"/>
            </w:r>
            <w:r w:rsidR="00BB1B29">
              <w:rPr>
                <w:noProof/>
                <w:webHidden/>
              </w:rPr>
              <w:instrText xml:space="preserve"> PAGEREF _Toc436217148 \h </w:instrText>
            </w:r>
            <w:r w:rsidR="00BB1B29">
              <w:rPr>
                <w:noProof/>
                <w:webHidden/>
              </w:rPr>
            </w:r>
            <w:r w:rsidR="00BB1B29">
              <w:rPr>
                <w:noProof/>
                <w:webHidden/>
              </w:rPr>
              <w:fldChar w:fldCharType="separate"/>
            </w:r>
            <w:r w:rsidR="00B22A9F">
              <w:rPr>
                <w:noProof/>
                <w:webHidden/>
              </w:rPr>
              <w:t>118</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49" w:history="1">
            <w:r w:rsidR="00BB1B29" w:rsidRPr="000963B2">
              <w:rPr>
                <w:rStyle w:val="Hypertextovprepojenie"/>
                <w:noProof/>
              </w:rPr>
              <w:t>5.3 STREDNÁ „zelená“</w:t>
            </w:r>
            <w:r w:rsidR="00BB1B29">
              <w:rPr>
                <w:noProof/>
                <w:webHidden/>
              </w:rPr>
              <w:tab/>
            </w:r>
            <w:r w:rsidR="00BB1B29">
              <w:rPr>
                <w:noProof/>
                <w:webHidden/>
              </w:rPr>
              <w:fldChar w:fldCharType="begin"/>
            </w:r>
            <w:r w:rsidR="00BB1B29">
              <w:rPr>
                <w:noProof/>
                <w:webHidden/>
              </w:rPr>
              <w:instrText xml:space="preserve"> PAGEREF _Toc436217149 \h </w:instrText>
            </w:r>
            <w:r w:rsidR="00BB1B29">
              <w:rPr>
                <w:noProof/>
                <w:webHidden/>
              </w:rPr>
            </w:r>
            <w:r w:rsidR="00BB1B29">
              <w:rPr>
                <w:noProof/>
                <w:webHidden/>
              </w:rPr>
              <w:fldChar w:fldCharType="separate"/>
            </w:r>
            <w:r w:rsidR="00B22A9F">
              <w:rPr>
                <w:noProof/>
                <w:webHidden/>
              </w:rPr>
              <w:t>119</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0" w:history="1">
            <w:r w:rsidR="00BB1B29" w:rsidRPr="000963B2">
              <w:rPr>
                <w:rStyle w:val="Hypertextovprepojenie"/>
                <w:noProof/>
              </w:rPr>
              <w:t>5.3.1 Železničný zvršok a spodok</w:t>
            </w:r>
            <w:r w:rsidR="00BB1B29">
              <w:rPr>
                <w:noProof/>
                <w:webHidden/>
              </w:rPr>
              <w:tab/>
            </w:r>
            <w:r w:rsidR="00BB1B29">
              <w:rPr>
                <w:noProof/>
                <w:webHidden/>
              </w:rPr>
              <w:fldChar w:fldCharType="begin"/>
            </w:r>
            <w:r w:rsidR="00BB1B29">
              <w:rPr>
                <w:noProof/>
                <w:webHidden/>
              </w:rPr>
              <w:instrText xml:space="preserve"> PAGEREF _Toc436217150 \h </w:instrText>
            </w:r>
            <w:r w:rsidR="00BB1B29">
              <w:rPr>
                <w:noProof/>
                <w:webHidden/>
              </w:rPr>
            </w:r>
            <w:r w:rsidR="00BB1B29">
              <w:rPr>
                <w:noProof/>
                <w:webHidden/>
              </w:rPr>
              <w:fldChar w:fldCharType="separate"/>
            </w:r>
            <w:r w:rsidR="00B22A9F">
              <w:rPr>
                <w:noProof/>
                <w:webHidden/>
              </w:rPr>
              <w:t>120</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1" w:history="1">
            <w:r w:rsidR="00BB1B29" w:rsidRPr="000963B2">
              <w:rPr>
                <w:rStyle w:val="Hypertextovprepojenie"/>
                <w:noProof/>
              </w:rPr>
              <w:t>5.3.2 Trakčné vedenie</w:t>
            </w:r>
            <w:r w:rsidR="00BB1B29">
              <w:rPr>
                <w:noProof/>
                <w:webHidden/>
              </w:rPr>
              <w:tab/>
            </w:r>
            <w:r w:rsidR="00BB1B29">
              <w:rPr>
                <w:noProof/>
                <w:webHidden/>
              </w:rPr>
              <w:fldChar w:fldCharType="begin"/>
            </w:r>
            <w:r w:rsidR="00BB1B29">
              <w:rPr>
                <w:noProof/>
                <w:webHidden/>
              </w:rPr>
              <w:instrText xml:space="preserve"> PAGEREF _Toc436217151 \h </w:instrText>
            </w:r>
            <w:r w:rsidR="00BB1B29">
              <w:rPr>
                <w:noProof/>
                <w:webHidden/>
              </w:rPr>
            </w:r>
            <w:r w:rsidR="00BB1B29">
              <w:rPr>
                <w:noProof/>
                <w:webHidden/>
              </w:rPr>
              <w:fldChar w:fldCharType="separate"/>
            </w:r>
            <w:r w:rsidR="00B22A9F">
              <w:rPr>
                <w:noProof/>
                <w:webHidden/>
              </w:rPr>
              <w:t>120</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2" w:history="1">
            <w:r w:rsidR="00BB1B29" w:rsidRPr="000963B2">
              <w:rPr>
                <w:rStyle w:val="Hypertextovprepojenie"/>
                <w:noProof/>
              </w:rPr>
              <w:t>5.3.3 Silnoprúdové zariadenia a napájanie</w:t>
            </w:r>
            <w:r w:rsidR="00BB1B29">
              <w:rPr>
                <w:noProof/>
                <w:webHidden/>
              </w:rPr>
              <w:tab/>
            </w:r>
            <w:r w:rsidR="00BB1B29">
              <w:rPr>
                <w:noProof/>
                <w:webHidden/>
              </w:rPr>
              <w:fldChar w:fldCharType="begin"/>
            </w:r>
            <w:r w:rsidR="00BB1B29">
              <w:rPr>
                <w:noProof/>
                <w:webHidden/>
              </w:rPr>
              <w:instrText xml:space="preserve"> PAGEREF _Toc436217152 \h </w:instrText>
            </w:r>
            <w:r w:rsidR="00BB1B29">
              <w:rPr>
                <w:noProof/>
                <w:webHidden/>
              </w:rPr>
            </w:r>
            <w:r w:rsidR="00BB1B29">
              <w:rPr>
                <w:noProof/>
                <w:webHidden/>
              </w:rPr>
              <w:fldChar w:fldCharType="separate"/>
            </w:r>
            <w:r w:rsidR="00B22A9F">
              <w:rPr>
                <w:noProof/>
                <w:webHidden/>
              </w:rPr>
              <w:t>121</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3" w:history="1">
            <w:r w:rsidR="00BB1B29" w:rsidRPr="000963B2">
              <w:rPr>
                <w:rStyle w:val="Hypertextovprepojenie"/>
                <w:noProof/>
              </w:rPr>
              <w:t>5.3.4 Zabezpečovacie a oznamovacie zariadenia</w:t>
            </w:r>
            <w:r w:rsidR="00BB1B29">
              <w:rPr>
                <w:noProof/>
                <w:webHidden/>
              </w:rPr>
              <w:tab/>
            </w:r>
            <w:r w:rsidR="00BB1B29">
              <w:rPr>
                <w:noProof/>
                <w:webHidden/>
              </w:rPr>
              <w:fldChar w:fldCharType="begin"/>
            </w:r>
            <w:r w:rsidR="00BB1B29">
              <w:rPr>
                <w:noProof/>
                <w:webHidden/>
              </w:rPr>
              <w:instrText xml:space="preserve"> PAGEREF _Toc436217153 \h </w:instrText>
            </w:r>
            <w:r w:rsidR="00BB1B29">
              <w:rPr>
                <w:noProof/>
                <w:webHidden/>
              </w:rPr>
            </w:r>
            <w:r w:rsidR="00BB1B29">
              <w:rPr>
                <w:noProof/>
                <w:webHidden/>
              </w:rPr>
              <w:fldChar w:fldCharType="separate"/>
            </w:r>
            <w:r w:rsidR="00B22A9F">
              <w:rPr>
                <w:noProof/>
                <w:webHidden/>
              </w:rPr>
              <w:t>122</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54" w:history="1">
            <w:r w:rsidR="00BB1B29" w:rsidRPr="000963B2">
              <w:rPr>
                <w:rStyle w:val="Hypertextovprepojenie"/>
                <w:noProof/>
              </w:rPr>
              <w:t>5.4 VYSOKÁ „červená“</w:t>
            </w:r>
            <w:r w:rsidR="00BB1B29">
              <w:rPr>
                <w:noProof/>
                <w:webHidden/>
              </w:rPr>
              <w:tab/>
            </w:r>
            <w:r w:rsidR="00BB1B29">
              <w:rPr>
                <w:noProof/>
                <w:webHidden/>
              </w:rPr>
              <w:fldChar w:fldCharType="begin"/>
            </w:r>
            <w:r w:rsidR="00BB1B29">
              <w:rPr>
                <w:noProof/>
                <w:webHidden/>
              </w:rPr>
              <w:instrText xml:space="preserve"> PAGEREF _Toc436217154 \h </w:instrText>
            </w:r>
            <w:r w:rsidR="00BB1B29">
              <w:rPr>
                <w:noProof/>
                <w:webHidden/>
              </w:rPr>
            </w:r>
            <w:r w:rsidR="00BB1B29">
              <w:rPr>
                <w:noProof/>
                <w:webHidden/>
              </w:rPr>
              <w:fldChar w:fldCharType="separate"/>
            </w:r>
            <w:r w:rsidR="00B22A9F">
              <w:rPr>
                <w:noProof/>
                <w:webHidden/>
              </w:rPr>
              <w:t>122</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5" w:history="1">
            <w:r w:rsidR="00BB1B29" w:rsidRPr="000963B2">
              <w:rPr>
                <w:rStyle w:val="Hypertextovprepojenie"/>
                <w:noProof/>
              </w:rPr>
              <w:t>5.4.1 Železničný zvršok a spodok</w:t>
            </w:r>
            <w:r w:rsidR="00BB1B29">
              <w:rPr>
                <w:noProof/>
                <w:webHidden/>
              </w:rPr>
              <w:tab/>
            </w:r>
            <w:r w:rsidR="00BB1B29">
              <w:rPr>
                <w:noProof/>
                <w:webHidden/>
              </w:rPr>
              <w:fldChar w:fldCharType="begin"/>
            </w:r>
            <w:r w:rsidR="00BB1B29">
              <w:rPr>
                <w:noProof/>
                <w:webHidden/>
              </w:rPr>
              <w:instrText xml:space="preserve"> PAGEREF _Toc436217155 \h </w:instrText>
            </w:r>
            <w:r w:rsidR="00BB1B29">
              <w:rPr>
                <w:noProof/>
                <w:webHidden/>
              </w:rPr>
            </w:r>
            <w:r w:rsidR="00BB1B29">
              <w:rPr>
                <w:noProof/>
                <w:webHidden/>
              </w:rPr>
              <w:fldChar w:fldCharType="separate"/>
            </w:r>
            <w:r w:rsidR="00B22A9F">
              <w:rPr>
                <w:noProof/>
                <w:webHidden/>
              </w:rPr>
              <w:t>123</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6" w:history="1">
            <w:r w:rsidR="00BB1B29" w:rsidRPr="000963B2">
              <w:rPr>
                <w:rStyle w:val="Hypertextovprepojenie"/>
                <w:noProof/>
              </w:rPr>
              <w:t>5.4.2 Trakčné vedenie</w:t>
            </w:r>
            <w:r w:rsidR="00BB1B29">
              <w:rPr>
                <w:noProof/>
                <w:webHidden/>
              </w:rPr>
              <w:tab/>
            </w:r>
            <w:r w:rsidR="00BB1B29">
              <w:rPr>
                <w:noProof/>
                <w:webHidden/>
              </w:rPr>
              <w:fldChar w:fldCharType="begin"/>
            </w:r>
            <w:r w:rsidR="00BB1B29">
              <w:rPr>
                <w:noProof/>
                <w:webHidden/>
              </w:rPr>
              <w:instrText xml:space="preserve"> PAGEREF _Toc436217156 \h </w:instrText>
            </w:r>
            <w:r w:rsidR="00BB1B29">
              <w:rPr>
                <w:noProof/>
                <w:webHidden/>
              </w:rPr>
            </w:r>
            <w:r w:rsidR="00BB1B29">
              <w:rPr>
                <w:noProof/>
                <w:webHidden/>
              </w:rPr>
              <w:fldChar w:fldCharType="separate"/>
            </w:r>
            <w:r w:rsidR="00B22A9F">
              <w:rPr>
                <w:noProof/>
                <w:webHidden/>
              </w:rPr>
              <w:t>123</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7" w:history="1">
            <w:r w:rsidR="00BB1B29" w:rsidRPr="000963B2">
              <w:rPr>
                <w:rStyle w:val="Hypertextovprepojenie"/>
                <w:noProof/>
              </w:rPr>
              <w:t>5.4.3 Silnoprúdové zariadenia a napájanie</w:t>
            </w:r>
            <w:r w:rsidR="00BB1B29">
              <w:rPr>
                <w:noProof/>
                <w:webHidden/>
              </w:rPr>
              <w:tab/>
            </w:r>
            <w:r w:rsidR="00BB1B29">
              <w:rPr>
                <w:noProof/>
                <w:webHidden/>
              </w:rPr>
              <w:fldChar w:fldCharType="begin"/>
            </w:r>
            <w:r w:rsidR="00BB1B29">
              <w:rPr>
                <w:noProof/>
                <w:webHidden/>
              </w:rPr>
              <w:instrText xml:space="preserve"> PAGEREF _Toc436217157 \h </w:instrText>
            </w:r>
            <w:r w:rsidR="00BB1B29">
              <w:rPr>
                <w:noProof/>
                <w:webHidden/>
              </w:rPr>
            </w:r>
            <w:r w:rsidR="00BB1B29">
              <w:rPr>
                <w:noProof/>
                <w:webHidden/>
              </w:rPr>
              <w:fldChar w:fldCharType="separate"/>
            </w:r>
            <w:r w:rsidR="00B22A9F">
              <w:rPr>
                <w:noProof/>
                <w:webHidden/>
              </w:rPr>
              <w:t>124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58" w:history="1">
            <w:r w:rsidR="00BB1B29" w:rsidRPr="000963B2">
              <w:rPr>
                <w:rStyle w:val="Hypertextovprepojenie"/>
                <w:noProof/>
              </w:rPr>
              <w:t>5.4.4 Zabezpečovacie a oznamovacie zariadenia</w:t>
            </w:r>
            <w:r w:rsidR="00BB1B29">
              <w:rPr>
                <w:noProof/>
                <w:webHidden/>
              </w:rPr>
              <w:tab/>
            </w:r>
            <w:r w:rsidR="00BB1B29">
              <w:rPr>
                <w:noProof/>
                <w:webHidden/>
              </w:rPr>
              <w:fldChar w:fldCharType="begin"/>
            </w:r>
            <w:r w:rsidR="00BB1B29">
              <w:rPr>
                <w:noProof/>
                <w:webHidden/>
              </w:rPr>
              <w:instrText xml:space="preserve"> PAGEREF _Toc436217158 \h </w:instrText>
            </w:r>
            <w:r w:rsidR="00BB1B29">
              <w:rPr>
                <w:noProof/>
                <w:webHidden/>
              </w:rPr>
            </w:r>
            <w:r w:rsidR="00BB1B29">
              <w:rPr>
                <w:noProof/>
                <w:webHidden/>
              </w:rPr>
              <w:fldChar w:fldCharType="separate"/>
            </w:r>
            <w:r w:rsidR="00B22A9F">
              <w:rPr>
                <w:noProof/>
                <w:webHidden/>
              </w:rPr>
              <w:t>125</w:t>
            </w:r>
            <w:r w:rsidR="00BB1B29">
              <w:rPr>
                <w:noProof/>
                <w:webHidden/>
              </w:rPr>
              <w:fldChar w:fldCharType="end"/>
            </w:r>
          </w:hyperlink>
        </w:p>
        <w:p w:rsidR="00BB1B29" w:rsidRDefault="002A2386">
          <w:pPr>
            <w:pStyle w:val="Obsah1"/>
            <w:rPr>
              <w:rFonts w:asciiTheme="minorHAnsi" w:eastAsiaTheme="minorEastAsia" w:hAnsiTheme="minorHAnsi" w:cstheme="minorBidi"/>
              <w:b w:val="0"/>
              <w:caps w:val="0"/>
              <w:noProof/>
              <w:color w:val="auto"/>
              <w:spacing w:val="0"/>
              <w:szCs w:val="22"/>
              <w:lang w:eastAsia="sk-SK"/>
            </w:rPr>
          </w:pPr>
          <w:hyperlink w:anchor="_Toc436217159" w:history="1">
            <w:r w:rsidR="00BB1B29" w:rsidRPr="000963B2">
              <w:rPr>
                <w:rStyle w:val="Hypertextovprepojenie"/>
                <w:noProof/>
              </w:rPr>
              <w:t>6. TECHNICKÉ RIEŠENIE PROJEKTOVÝCH VARIANTOV</w:t>
            </w:r>
            <w:r w:rsidR="00BB1B29">
              <w:rPr>
                <w:noProof/>
                <w:webHidden/>
              </w:rPr>
              <w:tab/>
            </w:r>
            <w:r w:rsidR="00BB1B29">
              <w:rPr>
                <w:noProof/>
                <w:webHidden/>
              </w:rPr>
              <w:fldChar w:fldCharType="begin"/>
            </w:r>
            <w:r w:rsidR="00BB1B29">
              <w:rPr>
                <w:noProof/>
                <w:webHidden/>
              </w:rPr>
              <w:instrText xml:space="preserve"> PAGEREF _Toc436217159 \h </w:instrText>
            </w:r>
            <w:r w:rsidR="00BB1B29">
              <w:rPr>
                <w:noProof/>
                <w:webHidden/>
              </w:rPr>
            </w:r>
            <w:r w:rsidR="00BB1B29">
              <w:rPr>
                <w:noProof/>
                <w:webHidden/>
              </w:rPr>
              <w:fldChar w:fldCharType="separate"/>
            </w:r>
            <w:r w:rsidR="00B22A9F">
              <w:rPr>
                <w:noProof/>
                <w:webHidden/>
              </w:rPr>
              <w:t>127</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60" w:history="1">
            <w:r w:rsidR="00BB1B29" w:rsidRPr="000963B2">
              <w:rPr>
                <w:rStyle w:val="Hypertextovprepojenie"/>
                <w:noProof/>
              </w:rPr>
              <w:t>6.1 VARIANT „A“</w:t>
            </w:r>
            <w:r w:rsidR="00BB1B29">
              <w:rPr>
                <w:noProof/>
                <w:webHidden/>
              </w:rPr>
              <w:tab/>
            </w:r>
            <w:r w:rsidR="00BB1B29">
              <w:rPr>
                <w:noProof/>
                <w:webHidden/>
              </w:rPr>
              <w:fldChar w:fldCharType="begin"/>
            </w:r>
            <w:r w:rsidR="00BB1B29">
              <w:rPr>
                <w:noProof/>
                <w:webHidden/>
              </w:rPr>
              <w:instrText xml:space="preserve"> PAGEREF _Toc436217160 \h </w:instrText>
            </w:r>
            <w:r w:rsidR="00BB1B29">
              <w:rPr>
                <w:noProof/>
                <w:webHidden/>
              </w:rPr>
            </w:r>
            <w:r w:rsidR="00BB1B29">
              <w:rPr>
                <w:noProof/>
                <w:webHidden/>
              </w:rPr>
              <w:fldChar w:fldCharType="separate"/>
            </w:r>
            <w:r w:rsidR="00B22A9F">
              <w:rPr>
                <w:noProof/>
                <w:webHidden/>
              </w:rPr>
              <w:t>127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1" w:history="1">
            <w:r w:rsidR="00BB1B29" w:rsidRPr="000963B2">
              <w:rPr>
                <w:rStyle w:val="Hypertextovprepojenie"/>
                <w:noProof/>
              </w:rPr>
              <w:t>6.1.1 Smerové a výškové vedenie trasy</w:t>
            </w:r>
            <w:r w:rsidR="00BB1B29">
              <w:rPr>
                <w:noProof/>
                <w:webHidden/>
              </w:rPr>
              <w:tab/>
            </w:r>
            <w:r w:rsidR="00BB1B29">
              <w:rPr>
                <w:noProof/>
                <w:webHidden/>
              </w:rPr>
              <w:fldChar w:fldCharType="begin"/>
            </w:r>
            <w:r w:rsidR="00BB1B29">
              <w:rPr>
                <w:noProof/>
                <w:webHidden/>
              </w:rPr>
              <w:instrText xml:space="preserve"> PAGEREF _Toc436217161 \h </w:instrText>
            </w:r>
            <w:r w:rsidR="00BB1B29">
              <w:rPr>
                <w:noProof/>
                <w:webHidden/>
              </w:rPr>
            </w:r>
            <w:r w:rsidR="00BB1B29">
              <w:rPr>
                <w:noProof/>
                <w:webHidden/>
              </w:rPr>
              <w:fldChar w:fldCharType="separate"/>
            </w:r>
            <w:r w:rsidR="00B22A9F">
              <w:rPr>
                <w:noProof/>
                <w:webHidden/>
              </w:rPr>
              <w:t>127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2" w:history="1">
            <w:r w:rsidR="00BB1B29" w:rsidRPr="000963B2">
              <w:rPr>
                <w:rStyle w:val="Hypertextovprepojenie"/>
                <w:noProof/>
              </w:rPr>
              <w:t>6.1.2 Inžinierske konštrukcie_mosty</w:t>
            </w:r>
            <w:r w:rsidR="00BB1B29">
              <w:rPr>
                <w:noProof/>
                <w:webHidden/>
              </w:rPr>
              <w:tab/>
            </w:r>
            <w:r w:rsidR="00BB1B29">
              <w:rPr>
                <w:noProof/>
                <w:webHidden/>
              </w:rPr>
              <w:fldChar w:fldCharType="begin"/>
            </w:r>
            <w:r w:rsidR="00BB1B29">
              <w:rPr>
                <w:noProof/>
                <w:webHidden/>
              </w:rPr>
              <w:instrText xml:space="preserve"> PAGEREF _Toc436217162 \h </w:instrText>
            </w:r>
            <w:r w:rsidR="00BB1B29">
              <w:rPr>
                <w:noProof/>
                <w:webHidden/>
              </w:rPr>
            </w:r>
            <w:r w:rsidR="00BB1B29">
              <w:rPr>
                <w:noProof/>
                <w:webHidden/>
              </w:rPr>
              <w:fldChar w:fldCharType="separate"/>
            </w:r>
            <w:r w:rsidR="00B22A9F">
              <w:rPr>
                <w:noProof/>
                <w:webHidden/>
              </w:rPr>
              <w:t>134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3" w:history="1">
            <w:r w:rsidR="00BB1B29" w:rsidRPr="000963B2">
              <w:rPr>
                <w:rStyle w:val="Hypertextovprepojenie"/>
                <w:noProof/>
              </w:rPr>
              <w:t>6.1.3 Priestorové usporiadanie jednotlivých staníc a zastávok</w:t>
            </w:r>
            <w:r w:rsidR="00BB1B29">
              <w:rPr>
                <w:noProof/>
                <w:webHidden/>
              </w:rPr>
              <w:tab/>
            </w:r>
            <w:r w:rsidR="00BB1B29">
              <w:rPr>
                <w:noProof/>
                <w:webHidden/>
              </w:rPr>
              <w:fldChar w:fldCharType="begin"/>
            </w:r>
            <w:r w:rsidR="00BB1B29">
              <w:rPr>
                <w:noProof/>
                <w:webHidden/>
              </w:rPr>
              <w:instrText xml:space="preserve"> PAGEREF _Toc436217163 \h </w:instrText>
            </w:r>
            <w:r w:rsidR="00BB1B29">
              <w:rPr>
                <w:noProof/>
                <w:webHidden/>
              </w:rPr>
            </w:r>
            <w:r w:rsidR="00BB1B29">
              <w:rPr>
                <w:noProof/>
                <w:webHidden/>
              </w:rPr>
              <w:fldChar w:fldCharType="separate"/>
            </w:r>
            <w:r w:rsidR="00B22A9F">
              <w:rPr>
                <w:noProof/>
                <w:webHidden/>
              </w:rPr>
              <w:t>137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4" w:history="1">
            <w:r w:rsidR="00BB1B29" w:rsidRPr="000963B2">
              <w:rPr>
                <w:rStyle w:val="Hypertextovprepojenie"/>
                <w:noProof/>
              </w:rPr>
              <w:t>6.1.4 Návrh traťových rýchlosti</w:t>
            </w:r>
            <w:r w:rsidR="00BB1B29">
              <w:rPr>
                <w:noProof/>
                <w:webHidden/>
              </w:rPr>
              <w:tab/>
            </w:r>
            <w:r w:rsidR="00BB1B29">
              <w:rPr>
                <w:noProof/>
                <w:webHidden/>
              </w:rPr>
              <w:fldChar w:fldCharType="begin"/>
            </w:r>
            <w:r w:rsidR="00BB1B29">
              <w:rPr>
                <w:noProof/>
                <w:webHidden/>
              </w:rPr>
              <w:instrText xml:space="preserve"> PAGEREF _Toc436217164 \h </w:instrText>
            </w:r>
            <w:r w:rsidR="00BB1B29">
              <w:rPr>
                <w:noProof/>
                <w:webHidden/>
              </w:rPr>
            </w:r>
            <w:r w:rsidR="00BB1B29">
              <w:rPr>
                <w:noProof/>
                <w:webHidden/>
              </w:rPr>
              <w:fldChar w:fldCharType="separate"/>
            </w:r>
            <w:r w:rsidR="00B22A9F">
              <w:rPr>
                <w:noProof/>
                <w:webHidden/>
              </w:rPr>
              <w:t>140</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5" w:history="1">
            <w:r w:rsidR="00BB1B29" w:rsidRPr="000963B2">
              <w:rPr>
                <w:rStyle w:val="Hypertextovprepojenie"/>
                <w:noProof/>
              </w:rPr>
              <w:t>6.1.5 Jazdné časy a úspory jazdných časov</w:t>
            </w:r>
            <w:r w:rsidR="00BB1B29">
              <w:rPr>
                <w:noProof/>
                <w:webHidden/>
              </w:rPr>
              <w:tab/>
            </w:r>
            <w:r w:rsidR="00BB1B29">
              <w:rPr>
                <w:noProof/>
                <w:webHidden/>
              </w:rPr>
              <w:fldChar w:fldCharType="begin"/>
            </w:r>
            <w:r w:rsidR="00BB1B29">
              <w:rPr>
                <w:noProof/>
                <w:webHidden/>
              </w:rPr>
              <w:instrText xml:space="preserve"> PAGEREF _Toc436217165 \h </w:instrText>
            </w:r>
            <w:r w:rsidR="00BB1B29">
              <w:rPr>
                <w:noProof/>
                <w:webHidden/>
              </w:rPr>
            </w:r>
            <w:r w:rsidR="00BB1B29">
              <w:rPr>
                <w:noProof/>
                <w:webHidden/>
              </w:rPr>
              <w:fldChar w:fldCharType="separate"/>
            </w:r>
            <w:r w:rsidR="00B22A9F">
              <w:rPr>
                <w:noProof/>
                <w:webHidden/>
              </w:rPr>
              <w:t>141</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66" w:history="1">
            <w:r w:rsidR="00BB1B29" w:rsidRPr="000963B2">
              <w:rPr>
                <w:rStyle w:val="Hypertextovprepojenie"/>
                <w:noProof/>
              </w:rPr>
              <w:t>6.2 VARIANT „B“</w:t>
            </w:r>
            <w:r w:rsidR="00BB1B29">
              <w:rPr>
                <w:noProof/>
                <w:webHidden/>
              </w:rPr>
              <w:tab/>
            </w:r>
            <w:r w:rsidR="00BB1B29">
              <w:rPr>
                <w:noProof/>
                <w:webHidden/>
              </w:rPr>
              <w:fldChar w:fldCharType="begin"/>
            </w:r>
            <w:r w:rsidR="00BB1B29">
              <w:rPr>
                <w:noProof/>
                <w:webHidden/>
              </w:rPr>
              <w:instrText xml:space="preserve"> PAGEREF _Toc436217166 \h </w:instrText>
            </w:r>
            <w:r w:rsidR="00BB1B29">
              <w:rPr>
                <w:noProof/>
                <w:webHidden/>
              </w:rPr>
            </w:r>
            <w:r w:rsidR="00BB1B29">
              <w:rPr>
                <w:noProof/>
                <w:webHidden/>
              </w:rPr>
              <w:fldChar w:fldCharType="separate"/>
            </w:r>
            <w:r w:rsidR="00B22A9F">
              <w:rPr>
                <w:noProof/>
                <w:webHidden/>
              </w:rPr>
              <w:t>145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7" w:history="1">
            <w:r w:rsidR="00BB1B29" w:rsidRPr="000963B2">
              <w:rPr>
                <w:rStyle w:val="Hypertextovprepojenie"/>
                <w:noProof/>
              </w:rPr>
              <w:t>6.2.1 Smerové a výškové vedenie trasy</w:t>
            </w:r>
            <w:r w:rsidR="00BB1B29">
              <w:rPr>
                <w:noProof/>
                <w:webHidden/>
              </w:rPr>
              <w:tab/>
            </w:r>
            <w:r w:rsidR="00BB1B29">
              <w:rPr>
                <w:noProof/>
                <w:webHidden/>
              </w:rPr>
              <w:fldChar w:fldCharType="begin"/>
            </w:r>
            <w:r w:rsidR="00BB1B29">
              <w:rPr>
                <w:noProof/>
                <w:webHidden/>
              </w:rPr>
              <w:instrText xml:space="preserve"> PAGEREF _Toc436217167 \h </w:instrText>
            </w:r>
            <w:r w:rsidR="00BB1B29">
              <w:rPr>
                <w:noProof/>
                <w:webHidden/>
              </w:rPr>
            </w:r>
            <w:r w:rsidR="00BB1B29">
              <w:rPr>
                <w:noProof/>
                <w:webHidden/>
              </w:rPr>
              <w:fldChar w:fldCharType="separate"/>
            </w:r>
            <w:r w:rsidR="00B22A9F">
              <w:rPr>
                <w:noProof/>
                <w:webHidden/>
              </w:rPr>
              <w:t>146</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8" w:history="1">
            <w:r w:rsidR="00BB1B29" w:rsidRPr="000963B2">
              <w:rPr>
                <w:rStyle w:val="Hypertextovprepojenie"/>
                <w:noProof/>
              </w:rPr>
              <w:t>6.2.2 Inžinierske konštrukcie_mosty</w:t>
            </w:r>
            <w:r w:rsidR="00BB1B29">
              <w:rPr>
                <w:noProof/>
                <w:webHidden/>
              </w:rPr>
              <w:tab/>
            </w:r>
            <w:r w:rsidR="00BB1B29">
              <w:rPr>
                <w:noProof/>
                <w:webHidden/>
              </w:rPr>
              <w:fldChar w:fldCharType="begin"/>
            </w:r>
            <w:r w:rsidR="00BB1B29">
              <w:rPr>
                <w:noProof/>
                <w:webHidden/>
              </w:rPr>
              <w:instrText xml:space="preserve"> PAGEREF _Toc436217168 \h </w:instrText>
            </w:r>
            <w:r w:rsidR="00BB1B29">
              <w:rPr>
                <w:noProof/>
                <w:webHidden/>
              </w:rPr>
            </w:r>
            <w:r w:rsidR="00BB1B29">
              <w:rPr>
                <w:noProof/>
                <w:webHidden/>
              </w:rPr>
              <w:fldChar w:fldCharType="separate"/>
            </w:r>
            <w:r w:rsidR="00B22A9F">
              <w:rPr>
                <w:noProof/>
                <w:webHidden/>
              </w:rPr>
              <w:t>153</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69" w:history="1">
            <w:r w:rsidR="00BB1B29" w:rsidRPr="000963B2">
              <w:rPr>
                <w:rStyle w:val="Hypertextovprepojenie"/>
                <w:noProof/>
              </w:rPr>
              <w:t>6.2.3 Priestorové usporiadanie jednotlivých staníc a zastávok</w:t>
            </w:r>
            <w:r w:rsidR="00BB1B29">
              <w:rPr>
                <w:noProof/>
                <w:webHidden/>
              </w:rPr>
              <w:tab/>
            </w:r>
            <w:r w:rsidR="00BB1B29">
              <w:rPr>
                <w:noProof/>
                <w:webHidden/>
              </w:rPr>
              <w:fldChar w:fldCharType="begin"/>
            </w:r>
            <w:r w:rsidR="00BB1B29">
              <w:rPr>
                <w:noProof/>
                <w:webHidden/>
              </w:rPr>
              <w:instrText xml:space="preserve"> PAGEREF _Toc436217169 \h </w:instrText>
            </w:r>
            <w:r w:rsidR="00BB1B29">
              <w:rPr>
                <w:noProof/>
                <w:webHidden/>
              </w:rPr>
            </w:r>
            <w:r w:rsidR="00BB1B29">
              <w:rPr>
                <w:noProof/>
                <w:webHidden/>
              </w:rPr>
              <w:fldChar w:fldCharType="separate"/>
            </w:r>
            <w:r w:rsidR="00B22A9F">
              <w:rPr>
                <w:noProof/>
                <w:webHidden/>
              </w:rPr>
              <w:t>155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70" w:history="1">
            <w:r w:rsidR="00BB1B29" w:rsidRPr="000963B2">
              <w:rPr>
                <w:rStyle w:val="Hypertextovprepojenie"/>
                <w:noProof/>
              </w:rPr>
              <w:t>6.2.4 Návrh traťových rýchlosti</w:t>
            </w:r>
            <w:r w:rsidR="00BB1B29">
              <w:rPr>
                <w:noProof/>
                <w:webHidden/>
              </w:rPr>
              <w:tab/>
            </w:r>
            <w:r w:rsidR="00BB1B29">
              <w:rPr>
                <w:noProof/>
                <w:webHidden/>
              </w:rPr>
              <w:fldChar w:fldCharType="begin"/>
            </w:r>
            <w:r w:rsidR="00BB1B29">
              <w:rPr>
                <w:noProof/>
                <w:webHidden/>
              </w:rPr>
              <w:instrText xml:space="preserve"> PAGEREF _Toc436217170 \h </w:instrText>
            </w:r>
            <w:r w:rsidR="00BB1B29">
              <w:rPr>
                <w:noProof/>
                <w:webHidden/>
              </w:rPr>
            </w:r>
            <w:r w:rsidR="00BB1B29">
              <w:rPr>
                <w:noProof/>
                <w:webHidden/>
              </w:rPr>
              <w:fldChar w:fldCharType="separate"/>
            </w:r>
            <w:r w:rsidR="00B22A9F">
              <w:rPr>
                <w:noProof/>
                <w:webHidden/>
              </w:rPr>
              <w:t>156</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71" w:history="1">
            <w:r w:rsidR="00BB1B29" w:rsidRPr="000963B2">
              <w:rPr>
                <w:rStyle w:val="Hypertextovprepojenie"/>
                <w:noProof/>
              </w:rPr>
              <w:t>6.2.5 Jazdné časy a úspory jazdných časov</w:t>
            </w:r>
            <w:r w:rsidR="00BB1B29">
              <w:rPr>
                <w:noProof/>
                <w:webHidden/>
              </w:rPr>
              <w:tab/>
            </w:r>
            <w:r w:rsidR="00BB1B29">
              <w:rPr>
                <w:noProof/>
                <w:webHidden/>
              </w:rPr>
              <w:fldChar w:fldCharType="begin"/>
            </w:r>
            <w:r w:rsidR="00BB1B29">
              <w:rPr>
                <w:noProof/>
                <w:webHidden/>
              </w:rPr>
              <w:instrText xml:space="preserve"> PAGEREF _Toc436217171 \h </w:instrText>
            </w:r>
            <w:r w:rsidR="00BB1B29">
              <w:rPr>
                <w:noProof/>
                <w:webHidden/>
              </w:rPr>
            </w:r>
            <w:r w:rsidR="00BB1B29">
              <w:rPr>
                <w:noProof/>
                <w:webHidden/>
              </w:rPr>
              <w:fldChar w:fldCharType="separate"/>
            </w:r>
            <w:r w:rsidR="00B22A9F">
              <w:rPr>
                <w:noProof/>
                <w:webHidden/>
              </w:rPr>
              <w:t>157</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72" w:history="1">
            <w:r w:rsidR="00BB1B29" w:rsidRPr="000963B2">
              <w:rPr>
                <w:rStyle w:val="Hypertextovprepojenie"/>
                <w:noProof/>
              </w:rPr>
              <w:t>6.3 VARIANT „C“</w:t>
            </w:r>
            <w:r w:rsidR="00BB1B29">
              <w:rPr>
                <w:noProof/>
                <w:webHidden/>
              </w:rPr>
              <w:tab/>
            </w:r>
            <w:r w:rsidR="00BB1B29">
              <w:rPr>
                <w:noProof/>
                <w:webHidden/>
              </w:rPr>
              <w:fldChar w:fldCharType="begin"/>
            </w:r>
            <w:r w:rsidR="00BB1B29">
              <w:rPr>
                <w:noProof/>
                <w:webHidden/>
              </w:rPr>
              <w:instrText xml:space="preserve"> PAGEREF _Toc436217172 \h </w:instrText>
            </w:r>
            <w:r w:rsidR="00BB1B29">
              <w:rPr>
                <w:noProof/>
                <w:webHidden/>
              </w:rPr>
            </w:r>
            <w:r w:rsidR="00BB1B29">
              <w:rPr>
                <w:noProof/>
                <w:webHidden/>
              </w:rPr>
              <w:fldChar w:fldCharType="separate"/>
            </w:r>
            <w:r w:rsidR="00B22A9F">
              <w:rPr>
                <w:noProof/>
                <w:webHidden/>
              </w:rPr>
              <w:t>157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73" w:history="1">
            <w:r w:rsidR="00BB1B29" w:rsidRPr="000963B2">
              <w:rPr>
                <w:rStyle w:val="Hypertextovprepojenie"/>
                <w:noProof/>
              </w:rPr>
              <w:t>6.3.1 Smerové a výškové vedenie trasy</w:t>
            </w:r>
            <w:r w:rsidR="00BB1B29">
              <w:rPr>
                <w:noProof/>
                <w:webHidden/>
              </w:rPr>
              <w:tab/>
            </w:r>
            <w:r w:rsidR="00BB1B29">
              <w:rPr>
                <w:noProof/>
                <w:webHidden/>
              </w:rPr>
              <w:fldChar w:fldCharType="begin"/>
            </w:r>
            <w:r w:rsidR="00BB1B29">
              <w:rPr>
                <w:noProof/>
                <w:webHidden/>
              </w:rPr>
              <w:instrText xml:space="preserve"> PAGEREF _Toc436217173 \h </w:instrText>
            </w:r>
            <w:r w:rsidR="00BB1B29">
              <w:rPr>
                <w:noProof/>
                <w:webHidden/>
              </w:rPr>
            </w:r>
            <w:r w:rsidR="00BB1B29">
              <w:rPr>
                <w:noProof/>
                <w:webHidden/>
              </w:rPr>
              <w:fldChar w:fldCharType="separate"/>
            </w:r>
            <w:r w:rsidR="00B22A9F">
              <w:rPr>
                <w:noProof/>
                <w:webHidden/>
              </w:rPr>
              <w:t>157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74" w:history="1">
            <w:r w:rsidR="00BB1B29" w:rsidRPr="000963B2">
              <w:rPr>
                <w:rStyle w:val="Hypertextovprepojenie"/>
                <w:noProof/>
              </w:rPr>
              <w:t>6.3.2 Inžinierske konštrukcie_mosty</w:t>
            </w:r>
            <w:r w:rsidR="00BB1B29">
              <w:rPr>
                <w:noProof/>
                <w:webHidden/>
              </w:rPr>
              <w:tab/>
            </w:r>
            <w:r w:rsidR="00BB1B29">
              <w:rPr>
                <w:noProof/>
                <w:webHidden/>
              </w:rPr>
              <w:fldChar w:fldCharType="begin"/>
            </w:r>
            <w:r w:rsidR="00BB1B29">
              <w:rPr>
                <w:noProof/>
                <w:webHidden/>
              </w:rPr>
              <w:instrText xml:space="preserve"> PAGEREF _Toc436217174 \h </w:instrText>
            </w:r>
            <w:r w:rsidR="00BB1B29">
              <w:rPr>
                <w:noProof/>
                <w:webHidden/>
              </w:rPr>
            </w:r>
            <w:r w:rsidR="00BB1B29">
              <w:rPr>
                <w:noProof/>
                <w:webHidden/>
              </w:rPr>
              <w:fldChar w:fldCharType="separate"/>
            </w:r>
            <w:r w:rsidR="00B22A9F">
              <w:rPr>
                <w:noProof/>
                <w:webHidden/>
              </w:rPr>
              <w:t>163</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75" w:history="1">
            <w:r w:rsidR="00BB1B29" w:rsidRPr="000963B2">
              <w:rPr>
                <w:rStyle w:val="Hypertextovprepojenie"/>
                <w:noProof/>
              </w:rPr>
              <w:t>6.3.3 Priestorové usporiadanie jednotlivých staníc a zastávok</w:t>
            </w:r>
            <w:r w:rsidR="00BB1B29">
              <w:rPr>
                <w:noProof/>
                <w:webHidden/>
              </w:rPr>
              <w:tab/>
            </w:r>
            <w:r w:rsidR="00BB1B29">
              <w:rPr>
                <w:noProof/>
                <w:webHidden/>
              </w:rPr>
              <w:fldChar w:fldCharType="begin"/>
            </w:r>
            <w:r w:rsidR="00BB1B29">
              <w:rPr>
                <w:noProof/>
                <w:webHidden/>
              </w:rPr>
              <w:instrText xml:space="preserve"> PAGEREF _Toc436217175 \h </w:instrText>
            </w:r>
            <w:r w:rsidR="00BB1B29">
              <w:rPr>
                <w:noProof/>
                <w:webHidden/>
              </w:rPr>
            </w:r>
            <w:r w:rsidR="00BB1B29">
              <w:rPr>
                <w:noProof/>
                <w:webHidden/>
              </w:rPr>
              <w:fldChar w:fldCharType="separate"/>
            </w:r>
            <w:r w:rsidR="00B22A9F">
              <w:rPr>
                <w:noProof/>
                <w:webHidden/>
              </w:rPr>
              <w:t>165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76" w:history="1">
            <w:r w:rsidR="00BB1B29" w:rsidRPr="000963B2">
              <w:rPr>
                <w:rStyle w:val="Hypertextovprepojenie"/>
                <w:noProof/>
              </w:rPr>
              <w:t>6.3.4 Návrh traťových rýchlosti</w:t>
            </w:r>
            <w:r w:rsidR="00BB1B29">
              <w:rPr>
                <w:noProof/>
                <w:webHidden/>
              </w:rPr>
              <w:tab/>
            </w:r>
            <w:r w:rsidR="00BB1B29">
              <w:rPr>
                <w:noProof/>
                <w:webHidden/>
              </w:rPr>
              <w:fldChar w:fldCharType="begin"/>
            </w:r>
            <w:r w:rsidR="00BB1B29">
              <w:rPr>
                <w:noProof/>
                <w:webHidden/>
              </w:rPr>
              <w:instrText xml:space="preserve"> PAGEREF _Toc436217176 \h </w:instrText>
            </w:r>
            <w:r w:rsidR="00BB1B29">
              <w:rPr>
                <w:noProof/>
                <w:webHidden/>
              </w:rPr>
            </w:r>
            <w:r w:rsidR="00BB1B29">
              <w:rPr>
                <w:noProof/>
                <w:webHidden/>
              </w:rPr>
              <w:fldChar w:fldCharType="separate"/>
            </w:r>
            <w:r w:rsidR="00B22A9F">
              <w:rPr>
                <w:noProof/>
                <w:webHidden/>
              </w:rPr>
              <w:t>166</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77" w:history="1">
            <w:r w:rsidR="00BB1B29" w:rsidRPr="000963B2">
              <w:rPr>
                <w:rStyle w:val="Hypertextovprepojenie"/>
                <w:noProof/>
              </w:rPr>
              <w:t>6.3.5 Jazdné časy a úspory jazdných časov</w:t>
            </w:r>
            <w:r w:rsidR="00BB1B29">
              <w:rPr>
                <w:noProof/>
                <w:webHidden/>
              </w:rPr>
              <w:tab/>
            </w:r>
            <w:r w:rsidR="00BB1B29">
              <w:rPr>
                <w:noProof/>
                <w:webHidden/>
              </w:rPr>
              <w:fldChar w:fldCharType="begin"/>
            </w:r>
            <w:r w:rsidR="00BB1B29">
              <w:rPr>
                <w:noProof/>
                <w:webHidden/>
              </w:rPr>
              <w:instrText xml:space="preserve"> PAGEREF _Toc436217177 \h </w:instrText>
            </w:r>
            <w:r w:rsidR="00BB1B29">
              <w:rPr>
                <w:noProof/>
                <w:webHidden/>
              </w:rPr>
            </w:r>
            <w:r w:rsidR="00BB1B29">
              <w:rPr>
                <w:noProof/>
                <w:webHidden/>
              </w:rPr>
              <w:fldChar w:fldCharType="separate"/>
            </w:r>
            <w:r w:rsidR="00B22A9F">
              <w:rPr>
                <w:noProof/>
                <w:webHidden/>
              </w:rPr>
              <w:t>167</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78" w:history="1">
            <w:r w:rsidR="00BB1B29" w:rsidRPr="000963B2">
              <w:rPr>
                <w:rStyle w:val="Hypertextovprepojenie"/>
                <w:noProof/>
              </w:rPr>
              <w:t>6.4 Ostatné vybrané zariadenia</w:t>
            </w:r>
            <w:r w:rsidR="00BB1B29">
              <w:rPr>
                <w:noProof/>
                <w:webHidden/>
              </w:rPr>
              <w:tab/>
            </w:r>
            <w:r w:rsidR="00BB1B29">
              <w:rPr>
                <w:noProof/>
                <w:webHidden/>
              </w:rPr>
              <w:fldChar w:fldCharType="begin"/>
            </w:r>
            <w:r w:rsidR="00BB1B29">
              <w:rPr>
                <w:noProof/>
                <w:webHidden/>
              </w:rPr>
              <w:instrText xml:space="preserve"> PAGEREF _Toc436217178 \h </w:instrText>
            </w:r>
            <w:r w:rsidR="00BB1B29">
              <w:rPr>
                <w:noProof/>
                <w:webHidden/>
              </w:rPr>
            </w:r>
            <w:r w:rsidR="00BB1B29">
              <w:rPr>
                <w:noProof/>
                <w:webHidden/>
              </w:rPr>
              <w:fldChar w:fldCharType="separate"/>
            </w:r>
            <w:r w:rsidR="00B22A9F">
              <w:rPr>
                <w:noProof/>
                <w:webHidden/>
              </w:rPr>
              <w:t>167</w:t>
            </w:r>
            <w:r w:rsidR="00BB1B29">
              <w:rPr>
                <w:noProof/>
                <w:webHidden/>
              </w:rPr>
              <w:fldChar w:fldCharType="end"/>
            </w:r>
          </w:hyperlink>
        </w:p>
        <w:p w:rsidR="00BB1B29" w:rsidRDefault="002A2386">
          <w:pPr>
            <w:pStyle w:val="Obsah1"/>
            <w:rPr>
              <w:rFonts w:asciiTheme="minorHAnsi" w:eastAsiaTheme="minorEastAsia" w:hAnsiTheme="minorHAnsi" w:cstheme="minorBidi"/>
              <w:b w:val="0"/>
              <w:caps w:val="0"/>
              <w:noProof/>
              <w:color w:val="auto"/>
              <w:spacing w:val="0"/>
              <w:szCs w:val="22"/>
              <w:lang w:eastAsia="sk-SK"/>
            </w:rPr>
          </w:pPr>
          <w:hyperlink w:anchor="_Toc436217179" w:history="1">
            <w:r w:rsidR="00BB1B29" w:rsidRPr="000963B2">
              <w:rPr>
                <w:rStyle w:val="Hypertextovprepojenie"/>
                <w:noProof/>
              </w:rPr>
              <w:t>7. Posúdenie projektových variantov</w:t>
            </w:r>
            <w:r w:rsidR="00BB1B29">
              <w:rPr>
                <w:noProof/>
                <w:webHidden/>
              </w:rPr>
              <w:tab/>
            </w:r>
            <w:r w:rsidR="00BB1B29">
              <w:rPr>
                <w:noProof/>
                <w:webHidden/>
              </w:rPr>
              <w:fldChar w:fldCharType="begin"/>
            </w:r>
            <w:r w:rsidR="00BB1B29">
              <w:rPr>
                <w:noProof/>
                <w:webHidden/>
              </w:rPr>
              <w:instrText xml:space="preserve"> PAGEREF _Toc436217179 \h </w:instrText>
            </w:r>
            <w:r w:rsidR="00BB1B29">
              <w:rPr>
                <w:noProof/>
                <w:webHidden/>
              </w:rPr>
            </w:r>
            <w:r w:rsidR="00BB1B29">
              <w:rPr>
                <w:noProof/>
                <w:webHidden/>
              </w:rPr>
              <w:fldChar w:fldCharType="separate"/>
            </w:r>
            <w:r w:rsidR="00B22A9F">
              <w:rPr>
                <w:noProof/>
                <w:webHidden/>
              </w:rPr>
              <w:t>169</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80" w:history="1">
            <w:r w:rsidR="00BB1B29" w:rsidRPr="000963B2">
              <w:rPr>
                <w:rStyle w:val="Hypertextovprepojenie"/>
                <w:noProof/>
              </w:rPr>
              <w:t>7.1 Kapacitné posúdenie priepustnosti modernizovanej trate</w:t>
            </w:r>
            <w:r w:rsidR="00BB1B29">
              <w:rPr>
                <w:noProof/>
                <w:webHidden/>
              </w:rPr>
              <w:tab/>
            </w:r>
            <w:r w:rsidR="00BB1B29">
              <w:rPr>
                <w:noProof/>
                <w:webHidden/>
              </w:rPr>
              <w:fldChar w:fldCharType="begin"/>
            </w:r>
            <w:r w:rsidR="00BB1B29">
              <w:rPr>
                <w:noProof/>
                <w:webHidden/>
              </w:rPr>
              <w:instrText xml:space="preserve"> PAGEREF _Toc436217180 \h </w:instrText>
            </w:r>
            <w:r w:rsidR="00BB1B29">
              <w:rPr>
                <w:noProof/>
                <w:webHidden/>
              </w:rPr>
            </w:r>
            <w:r w:rsidR="00BB1B29">
              <w:rPr>
                <w:noProof/>
                <w:webHidden/>
              </w:rPr>
              <w:fldChar w:fldCharType="separate"/>
            </w:r>
            <w:r w:rsidR="00B22A9F">
              <w:rPr>
                <w:noProof/>
                <w:webHidden/>
              </w:rPr>
              <w:t>169</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1" w:history="1">
            <w:r w:rsidR="00BB1B29" w:rsidRPr="000963B2">
              <w:rPr>
                <w:rStyle w:val="Hypertextovprepojenie"/>
                <w:noProof/>
              </w:rPr>
              <w:t>7.1.1 Požadovaná kapacita trate</w:t>
            </w:r>
            <w:r w:rsidR="00BB1B29">
              <w:rPr>
                <w:noProof/>
                <w:webHidden/>
              </w:rPr>
              <w:tab/>
            </w:r>
            <w:r w:rsidR="00BB1B29">
              <w:rPr>
                <w:noProof/>
                <w:webHidden/>
              </w:rPr>
              <w:fldChar w:fldCharType="begin"/>
            </w:r>
            <w:r w:rsidR="00BB1B29">
              <w:rPr>
                <w:noProof/>
                <w:webHidden/>
              </w:rPr>
              <w:instrText xml:space="preserve"> PAGEREF _Toc436217181 \h </w:instrText>
            </w:r>
            <w:r w:rsidR="00BB1B29">
              <w:rPr>
                <w:noProof/>
                <w:webHidden/>
              </w:rPr>
            </w:r>
            <w:r w:rsidR="00BB1B29">
              <w:rPr>
                <w:noProof/>
                <w:webHidden/>
              </w:rPr>
              <w:fldChar w:fldCharType="separate"/>
            </w:r>
            <w:r w:rsidR="00B22A9F">
              <w:rPr>
                <w:noProof/>
                <w:webHidden/>
              </w:rPr>
              <w:t>169</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2" w:history="1">
            <w:r w:rsidR="00BB1B29" w:rsidRPr="000963B2">
              <w:rPr>
                <w:rStyle w:val="Hypertextovprepojenie"/>
                <w:noProof/>
              </w:rPr>
              <w:t>7.1.2 Kapacita železničných staníc a ich vybavenie</w:t>
            </w:r>
            <w:r w:rsidR="00BB1B29">
              <w:rPr>
                <w:noProof/>
                <w:webHidden/>
              </w:rPr>
              <w:tab/>
            </w:r>
            <w:r w:rsidR="00BB1B29">
              <w:rPr>
                <w:noProof/>
                <w:webHidden/>
              </w:rPr>
              <w:fldChar w:fldCharType="begin"/>
            </w:r>
            <w:r w:rsidR="00BB1B29">
              <w:rPr>
                <w:noProof/>
                <w:webHidden/>
              </w:rPr>
              <w:instrText xml:space="preserve"> PAGEREF _Toc436217182 \h </w:instrText>
            </w:r>
            <w:r w:rsidR="00BB1B29">
              <w:rPr>
                <w:noProof/>
                <w:webHidden/>
              </w:rPr>
            </w:r>
            <w:r w:rsidR="00BB1B29">
              <w:rPr>
                <w:noProof/>
                <w:webHidden/>
              </w:rPr>
              <w:fldChar w:fldCharType="separate"/>
            </w:r>
            <w:r w:rsidR="00B22A9F">
              <w:rPr>
                <w:noProof/>
                <w:webHidden/>
              </w:rPr>
              <w:t>169</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83" w:history="1">
            <w:r w:rsidR="00BB1B29" w:rsidRPr="000963B2">
              <w:rPr>
                <w:rStyle w:val="Hypertextovprepojenie"/>
                <w:noProof/>
              </w:rPr>
              <w:t>7.2 Strategická environmentálna analýza, dopady klimatických zmien</w:t>
            </w:r>
            <w:r w:rsidR="00BB1B29">
              <w:rPr>
                <w:noProof/>
                <w:webHidden/>
              </w:rPr>
              <w:tab/>
            </w:r>
            <w:r w:rsidR="00BB1B29">
              <w:rPr>
                <w:noProof/>
                <w:webHidden/>
              </w:rPr>
              <w:fldChar w:fldCharType="begin"/>
            </w:r>
            <w:r w:rsidR="00BB1B29">
              <w:rPr>
                <w:noProof/>
                <w:webHidden/>
              </w:rPr>
              <w:instrText xml:space="preserve"> PAGEREF _Toc436217183 \h </w:instrText>
            </w:r>
            <w:r w:rsidR="00BB1B29">
              <w:rPr>
                <w:noProof/>
                <w:webHidden/>
              </w:rPr>
            </w:r>
            <w:r w:rsidR="00BB1B29">
              <w:rPr>
                <w:noProof/>
                <w:webHidden/>
              </w:rPr>
              <w:fldChar w:fldCharType="separate"/>
            </w:r>
            <w:r w:rsidR="00B22A9F">
              <w:rPr>
                <w:noProof/>
                <w:webHidden/>
              </w:rPr>
              <w:t>172</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4" w:history="1">
            <w:r w:rsidR="00BB1B29" w:rsidRPr="000963B2">
              <w:rPr>
                <w:rStyle w:val="Hypertextovprepojenie"/>
                <w:noProof/>
              </w:rPr>
              <w:t>7.2.1 Obyvateľstvo a obsadenosť územia</w:t>
            </w:r>
            <w:r w:rsidR="00BB1B29">
              <w:rPr>
                <w:noProof/>
                <w:webHidden/>
              </w:rPr>
              <w:tab/>
            </w:r>
            <w:r w:rsidR="00BB1B29">
              <w:rPr>
                <w:noProof/>
                <w:webHidden/>
              </w:rPr>
              <w:fldChar w:fldCharType="begin"/>
            </w:r>
            <w:r w:rsidR="00BB1B29">
              <w:rPr>
                <w:noProof/>
                <w:webHidden/>
              </w:rPr>
              <w:instrText xml:space="preserve"> PAGEREF _Toc436217184 \h </w:instrText>
            </w:r>
            <w:r w:rsidR="00BB1B29">
              <w:rPr>
                <w:noProof/>
                <w:webHidden/>
              </w:rPr>
            </w:r>
            <w:r w:rsidR="00BB1B29">
              <w:rPr>
                <w:noProof/>
                <w:webHidden/>
              </w:rPr>
              <w:fldChar w:fldCharType="separate"/>
            </w:r>
            <w:r w:rsidR="00B22A9F">
              <w:rPr>
                <w:noProof/>
                <w:webHidden/>
              </w:rPr>
              <w:t>172</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5" w:history="1">
            <w:r w:rsidR="00BB1B29" w:rsidRPr="000963B2">
              <w:rPr>
                <w:rStyle w:val="Hypertextovprepojenie"/>
                <w:noProof/>
              </w:rPr>
              <w:t>7.2.2 Geomorfologické pomery</w:t>
            </w:r>
            <w:r w:rsidR="00BB1B29">
              <w:rPr>
                <w:noProof/>
                <w:webHidden/>
              </w:rPr>
              <w:tab/>
            </w:r>
            <w:r w:rsidR="00BB1B29">
              <w:rPr>
                <w:noProof/>
                <w:webHidden/>
              </w:rPr>
              <w:fldChar w:fldCharType="begin"/>
            </w:r>
            <w:r w:rsidR="00BB1B29">
              <w:rPr>
                <w:noProof/>
                <w:webHidden/>
              </w:rPr>
              <w:instrText xml:space="preserve"> PAGEREF _Toc436217185 \h </w:instrText>
            </w:r>
            <w:r w:rsidR="00BB1B29">
              <w:rPr>
                <w:noProof/>
                <w:webHidden/>
              </w:rPr>
            </w:r>
            <w:r w:rsidR="00BB1B29">
              <w:rPr>
                <w:noProof/>
                <w:webHidden/>
              </w:rPr>
              <w:fldChar w:fldCharType="separate"/>
            </w:r>
            <w:r w:rsidR="00B22A9F">
              <w:rPr>
                <w:noProof/>
                <w:webHidden/>
              </w:rPr>
              <w:t>175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6" w:history="1">
            <w:r w:rsidR="00BB1B29" w:rsidRPr="000963B2">
              <w:rPr>
                <w:rStyle w:val="Hypertextovprepojenie"/>
                <w:noProof/>
              </w:rPr>
              <w:t>7.2.3 Geologická stavba a Inžinierskogeologické pomery</w:t>
            </w:r>
            <w:r w:rsidR="00BB1B29">
              <w:rPr>
                <w:noProof/>
                <w:webHidden/>
              </w:rPr>
              <w:tab/>
            </w:r>
            <w:r w:rsidR="00BB1B29">
              <w:rPr>
                <w:noProof/>
                <w:webHidden/>
              </w:rPr>
              <w:fldChar w:fldCharType="begin"/>
            </w:r>
            <w:r w:rsidR="00BB1B29">
              <w:rPr>
                <w:noProof/>
                <w:webHidden/>
              </w:rPr>
              <w:instrText xml:space="preserve"> PAGEREF _Toc436217186 \h </w:instrText>
            </w:r>
            <w:r w:rsidR="00BB1B29">
              <w:rPr>
                <w:noProof/>
                <w:webHidden/>
              </w:rPr>
            </w:r>
            <w:r w:rsidR="00BB1B29">
              <w:rPr>
                <w:noProof/>
                <w:webHidden/>
              </w:rPr>
              <w:fldChar w:fldCharType="separate"/>
            </w:r>
            <w:r w:rsidR="00B22A9F">
              <w:rPr>
                <w:noProof/>
                <w:webHidden/>
              </w:rPr>
              <w:t>177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7" w:history="1">
            <w:r w:rsidR="00BB1B29" w:rsidRPr="000963B2">
              <w:rPr>
                <w:rStyle w:val="Hypertextovprepojenie"/>
                <w:noProof/>
              </w:rPr>
              <w:t>7.2.4 Hydrogeologické pomery</w:t>
            </w:r>
            <w:r w:rsidR="00BB1B29">
              <w:rPr>
                <w:noProof/>
                <w:webHidden/>
              </w:rPr>
              <w:tab/>
            </w:r>
            <w:r w:rsidR="00BB1B29">
              <w:rPr>
                <w:noProof/>
                <w:webHidden/>
              </w:rPr>
              <w:fldChar w:fldCharType="begin"/>
            </w:r>
            <w:r w:rsidR="00BB1B29">
              <w:rPr>
                <w:noProof/>
                <w:webHidden/>
              </w:rPr>
              <w:instrText xml:space="preserve"> PAGEREF _Toc436217187 \h </w:instrText>
            </w:r>
            <w:r w:rsidR="00BB1B29">
              <w:rPr>
                <w:noProof/>
                <w:webHidden/>
              </w:rPr>
            </w:r>
            <w:r w:rsidR="00BB1B29">
              <w:rPr>
                <w:noProof/>
                <w:webHidden/>
              </w:rPr>
              <w:fldChar w:fldCharType="separate"/>
            </w:r>
            <w:r w:rsidR="00B22A9F">
              <w:rPr>
                <w:noProof/>
                <w:webHidden/>
              </w:rPr>
              <w:t>181</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8" w:history="1">
            <w:r w:rsidR="00BB1B29" w:rsidRPr="000963B2">
              <w:rPr>
                <w:rStyle w:val="Hypertextovprepojenie"/>
                <w:noProof/>
              </w:rPr>
              <w:t>7.2.5 Hydrologické pomery</w:t>
            </w:r>
            <w:r w:rsidR="00BB1B29">
              <w:rPr>
                <w:noProof/>
                <w:webHidden/>
              </w:rPr>
              <w:tab/>
            </w:r>
            <w:r w:rsidR="00BB1B29">
              <w:rPr>
                <w:noProof/>
                <w:webHidden/>
              </w:rPr>
              <w:fldChar w:fldCharType="begin"/>
            </w:r>
            <w:r w:rsidR="00BB1B29">
              <w:rPr>
                <w:noProof/>
                <w:webHidden/>
              </w:rPr>
              <w:instrText xml:space="preserve"> PAGEREF _Toc436217188 \h </w:instrText>
            </w:r>
            <w:r w:rsidR="00BB1B29">
              <w:rPr>
                <w:noProof/>
                <w:webHidden/>
              </w:rPr>
            </w:r>
            <w:r w:rsidR="00BB1B29">
              <w:rPr>
                <w:noProof/>
                <w:webHidden/>
              </w:rPr>
              <w:fldChar w:fldCharType="separate"/>
            </w:r>
            <w:r w:rsidR="00B22A9F">
              <w:rPr>
                <w:noProof/>
                <w:webHidden/>
              </w:rPr>
              <w:t>184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89" w:history="1">
            <w:r w:rsidR="00BB1B29" w:rsidRPr="000963B2">
              <w:rPr>
                <w:rStyle w:val="Hypertextovprepojenie"/>
                <w:noProof/>
              </w:rPr>
              <w:t>7.2.6 Znečistenie horninového prostredia</w:t>
            </w:r>
            <w:r w:rsidR="00BB1B29">
              <w:rPr>
                <w:noProof/>
                <w:webHidden/>
              </w:rPr>
              <w:tab/>
            </w:r>
            <w:r w:rsidR="00BB1B29">
              <w:rPr>
                <w:noProof/>
                <w:webHidden/>
              </w:rPr>
              <w:fldChar w:fldCharType="begin"/>
            </w:r>
            <w:r w:rsidR="00BB1B29">
              <w:rPr>
                <w:noProof/>
                <w:webHidden/>
              </w:rPr>
              <w:instrText xml:space="preserve"> PAGEREF _Toc436217189 \h </w:instrText>
            </w:r>
            <w:r w:rsidR="00BB1B29">
              <w:rPr>
                <w:noProof/>
                <w:webHidden/>
              </w:rPr>
            </w:r>
            <w:r w:rsidR="00BB1B29">
              <w:rPr>
                <w:noProof/>
                <w:webHidden/>
              </w:rPr>
              <w:fldChar w:fldCharType="separate"/>
            </w:r>
            <w:r w:rsidR="00B22A9F">
              <w:rPr>
                <w:noProof/>
                <w:webHidden/>
              </w:rPr>
              <w:t>184</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0" w:history="1">
            <w:r w:rsidR="00BB1B29" w:rsidRPr="000963B2">
              <w:rPr>
                <w:rStyle w:val="Hypertextovprepojenie"/>
                <w:noProof/>
              </w:rPr>
              <w:t>7.2.7 Kvalita ovzdušia</w:t>
            </w:r>
            <w:r w:rsidR="00BB1B29">
              <w:rPr>
                <w:noProof/>
                <w:webHidden/>
              </w:rPr>
              <w:tab/>
            </w:r>
            <w:r w:rsidR="00BB1B29">
              <w:rPr>
                <w:noProof/>
                <w:webHidden/>
              </w:rPr>
              <w:fldChar w:fldCharType="begin"/>
            </w:r>
            <w:r w:rsidR="00BB1B29">
              <w:rPr>
                <w:noProof/>
                <w:webHidden/>
              </w:rPr>
              <w:instrText xml:space="preserve"> PAGEREF _Toc436217190 \h </w:instrText>
            </w:r>
            <w:r w:rsidR="00BB1B29">
              <w:rPr>
                <w:noProof/>
                <w:webHidden/>
              </w:rPr>
            </w:r>
            <w:r w:rsidR="00BB1B29">
              <w:rPr>
                <w:noProof/>
                <w:webHidden/>
              </w:rPr>
              <w:fldChar w:fldCharType="separate"/>
            </w:r>
            <w:r w:rsidR="00B22A9F">
              <w:rPr>
                <w:noProof/>
                <w:webHidden/>
              </w:rPr>
              <w:t>185</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1" w:history="1">
            <w:r w:rsidR="00BB1B29" w:rsidRPr="000963B2">
              <w:rPr>
                <w:rStyle w:val="Hypertextovprepojenie"/>
                <w:noProof/>
              </w:rPr>
              <w:t>7.2.8 Klimatické pomery</w:t>
            </w:r>
            <w:r w:rsidR="00BB1B29">
              <w:rPr>
                <w:noProof/>
                <w:webHidden/>
              </w:rPr>
              <w:tab/>
            </w:r>
            <w:r w:rsidR="00BB1B29">
              <w:rPr>
                <w:noProof/>
                <w:webHidden/>
              </w:rPr>
              <w:fldChar w:fldCharType="begin"/>
            </w:r>
            <w:r w:rsidR="00BB1B29">
              <w:rPr>
                <w:noProof/>
                <w:webHidden/>
              </w:rPr>
              <w:instrText xml:space="preserve"> PAGEREF _Toc436217191 \h </w:instrText>
            </w:r>
            <w:r w:rsidR="00BB1B29">
              <w:rPr>
                <w:noProof/>
                <w:webHidden/>
              </w:rPr>
            </w:r>
            <w:r w:rsidR="00BB1B29">
              <w:rPr>
                <w:noProof/>
                <w:webHidden/>
              </w:rPr>
              <w:fldChar w:fldCharType="separate"/>
            </w:r>
            <w:r w:rsidR="00B22A9F">
              <w:rPr>
                <w:noProof/>
                <w:webHidden/>
              </w:rPr>
              <w:t>187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2" w:history="1">
            <w:r w:rsidR="00BB1B29" w:rsidRPr="000963B2">
              <w:rPr>
                <w:rStyle w:val="Hypertextovprepojenie"/>
                <w:noProof/>
              </w:rPr>
              <w:t>7.2.9 Pôdne pomery</w:t>
            </w:r>
            <w:r w:rsidR="00BB1B29">
              <w:rPr>
                <w:noProof/>
                <w:webHidden/>
              </w:rPr>
              <w:tab/>
            </w:r>
            <w:r w:rsidR="00BB1B29">
              <w:rPr>
                <w:noProof/>
                <w:webHidden/>
              </w:rPr>
              <w:fldChar w:fldCharType="begin"/>
            </w:r>
            <w:r w:rsidR="00BB1B29">
              <w:rPr>
                <w:noProof/>
                <w:webHidden/>
              </w:rPr>
              <w:instrText xml:space="preserve"> PAGEREF _Toc436217192 \h </w:instrText>
            </w:r>
            <w:r w:rsidR="00BB1B29">
              <w:rPr>
                <w:noProof/>
                <w:webHidden/>
              </w:rPr>
            </w:r>
            <w:r w:rsidR="00BB1B29">
              <w:rPr>
                <w:noProof/>
                <w:webHidden/>
              </w:rPr>
              <w:fldChar w:fldCharType="separate"/>
            </w:r>
            <w:r w:rsidR="00B22A9F">
              <w:rPr>
                <w:noProof/>
                <w:webHidden/>
              </w:rPr>
              <w:t>190</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3" w:history="1">
            <w:r w:rsidR="00BB1B29" w:rsidRPr="000963B2">
              <w:rPr>
                <w:rStyle w:val="Hypertextovprepojenie"/>
                <w:noProof/>
              </w:rPr>
              <w:t>7.2.10 Biota</w:t>
            </w:r>
            <w:r w:rsidR="00BB1B29">
              <w:rPr>
                <w:noProof/>
                <w:webHidden/>
              </w:rPr>
              <w:tab/>
            </w:r>
            <w:r w:rsidR="00BB1B29">
              <w:rPr>
                <w:noProof/>
                <w:webHidden/>
              </w:rPr>
              <w:fldChar w:fldCharType="begin"/>
            </w:r>
            <w:r w:rsidR="00BB1B29">
              <w:rPr>
                <w:noProof/>
                <w:webHidden/>
              </w:rPr>
              <w:instrText xml:space="preserve"> PAGEREF _Toc436217193 \h </w:instrText>
            </w:r>
            <w:r w:rsidR="00BB1B29">
              <w:rPr>
                <w:noProof/>
                <w:webHidden/>
              </w:rPr>
            </w:r>
            <w:r w:rsidR="00BB1B29">
              <w:rPr>
                <w:noProof/>
                <w:webHidden/>
              </w:rPr>
              <w:fldChar w:fldCharType="separate"/>
            </w:r>
            <w:r w:rsidR="00B22A9F">
              <w:rPr>
                <w:noProof/>
                <w:webHidden/>
              </w:rPr>
              <w:t>191</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4" w:history="1">
            <w:r w:rsidR="00BB1B29" w:rsidRPr="000963B2">
              <w:rPr>
                <w:rStyle w:val="Hypertextovprepojenie"/>
                <w:noProof/>
              </w:rPr>
              <w:t>7.2.11 Hluk a vibrácie</w:t>
            </w:r>
            <w:r w:rsidR="00BB1B29">
              <w:rPr>
                <w:noProof/>
                <w:webHidden/>
              </w:rPr>
              <w:tab/>
            </w:r>
            <w:r w:rsidR="00BB1B29">
              <w:rPr>
                <w:noProof/>
                <w:webHidden/>
              </w:rPr>
              <w:fldChar w:fldCharType="begin"/>
            </w:r>
            <w:r w:rsidR="00BB1B29">
              <w:rPr>
                <w:noProof/>
                <w:webHidden/>
              </w:rPr>
              <w:instrText xml:space="preserve"> PAGEREF _Toc436217194 \h </w:instrText>
            </w:r>
            <w:r w:rsidR="00BB1B29">
              <w:rPr>
                <w:noProof/>
                <w:webHidden/>
              </w:rPr>
            </w:r>
            <w:r w:rsidR="00BB1B29">
              <w:rPr>
                <w:noProof/>
                <w:webHidden/>
              </w:rPr>
              <w:fldChar w:fldCharType="separate"/>
            </w:r>
            <w:r w:rsidR="00B22A9F">
              <w:rPr>
                <w:noProof/>
                <w:webHidden/>
              </w:rPr>
              <w:t>196</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5" w:history="1">
            <w:r w:rsidR="00BB1B29" w:rsidRPr="000963B2">
              <w:rPr>
                <w:rStyle w:val="Hypertextovprepojenie"/>
                <w:noProof/>
              </w:rPr>
              <w:t>7.2.12 Kultúrne dedičstvo</w:t>
            </w:r>
            <w:r w:rsidR="00BB1B29">
              <w:rPr>
                <w:noProof/>
                <w:webHidden/>
              </w:rPr>
              <w:tab/>
            </w:r>
            <w:r w:rsidR="00BB1B29">
              <w:rPr>
                <w:noProof/>
                <w:webHidden/>
              </w:rPr>
              <w:fldChar w:fldCharType="begin"/>
            </w:r>
            <w:r w:rsidR="00BB1B29">
              <w:rPr>
                <w:noProof/>
                <w:webHidden/>
              </w:rPr>
              <w:instrText xml:space="preserve"> PAGEREF _Toc436217195 \h </w:instrText>
            </w:r>
            <w:r w:rsidR="00BB1B29">
              <w:rPr>
                <w:noProof/>
                <w:webHidden/>
              </w:rPr>
            </w:r>
            <w:r w:rsidR="00BB1B29">
              <w:rPr>
                <w:noProof/>
                <w:webHidden/>
              </w:rPr>
              <w:fldChar w:fldCharType="separate"/>
            </w:r>
            <w:r w:rsidR="00B22A9F">
              <w:rPr>
                <w:noProof/>
                <w:webHidden/>
              </w:rPr>
              <w:t>197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6" w:history="1">
            <w:r w:rsidR="00BB1B29" w:rsidRPr="000963B2">
              <w:rPr>
                <w:rStyle w:val="Hypertextovprepojenie"/>
                <w:noProof/>
                <w:lang w:eastAsia="cs-CZ"/>
              </w:rPr>
              <w:t>7.2.13</w:t>
            </w:r>
            <w:r w:rsidR="00BB1B29" w:rsidRPr="000963B2">
              <w:rPr>
                <w:rStyle w:val="Hypertextovprepojenie"/>
                <w:noProof/>
              </w:rPr>
              <w:t xml:space="preserve"> Chránené časti prírody</w:t>
            </w:r>
            <w:r w:rsidR="00BB1B29">
              <w:rPr>
                <w:noProof/>
                <w:webHidden/>
              </w:rPr>
              <w:tab/>
            </w:r>
            <w:r w:rsidR="00BB1B29">
              <w:rPr>
                <w:noProof/>
                <w:webHidden/>
              </w:rPr>
              <w:fldChar w:fldCharType="begin"/>
            </w:r>
            <w:r w:rsidR="00BB1B29">
              <w:rPr>
                <w:noProof/>
                <w:webHidden/>
              </w:rPr>
              <w:instrText xml:space="preserve"> PAGEREF _Toc436217196 \h </w:instrText>
            </w:r>
            <w:r w:rsidR="00BB1B29">
              <w:rPr>
                <w:noProof/>
                <w:webHidden/>
              </w:rPr>
            </w:r>
            <w:r w:rsidR="00BB1B29">
              <w:rPr>
                <w:noProof/>
                <w:webHidden/>
              </w:rPr>
              <w:fldChar w:fldCharType="separate"/>
            </w:r>
            <w:r w:rsidR="00B22A9F">
              <w:rPr>
                <w:noProof/>
                <w:webHidden/>
              </w:rPr>
              <w:t>203</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197" w:history="1">
            <w:r w:rsidR="00BB1B29" w:rsidRPr="000963B2">
              <w:rPr>
                <w:rStyle w:val="Hypertextovprepojenie"/>
                <w:noProof/>
              </w:rPr>
              <w:t>7.2.14 Predpokladané vplyvy stavby na životné prostredie</w:t>
            </w:r>
            <w:r w:rsidR="00BB1B29">
              <w:rPr>
                <w:noProof/>
                <w:webHidden/>
              </w:rPr>
              <w:tab/>
            </w:r>
            <w:r w:rsidR="00BB1B29">
              <w:rPr>
                <w:noProof/>
                <w:webHidden/>
              </w:rPr>
              <w:fldChar w:fldCharType="begin"/>
            </w:r>
            <w:r w:rsidR="00BB1B29">
              <w:rPr>
                <w:noProof/>
                <w:webHidden/>
              </w:rPr>
              <w:instrText xml:space="preserve"> PAGEREF _Toc436217197 \h </w:instrText>
            </w:r>
            <w:r w:rsidR="00BB1B29">
              <w:rPr>
                <w:noProof/>
                <w:webHidden/>
              </w:rPr>
            </w:r>
            <w:r w:rsidR="00BB1B29">
              <w:rPr>
                <w:noProof/>
                <w:webHidden/>
              </w:rPr>
              <w:fldChar w:fldCharType="separate"/>
            </w:r>
            <w:r w:rsidR="00B22A9F">
              <w:rPr>
                <w:noProof/>
                <w:webHidden/>
              </w:rPr>
              <w:t>217</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198" w:history="1">
            <w:r w:rsidR="00BB1B29" w:rsidRPr="000963B2">
              <w:rPr>
                <w:rStyle w:val="Hypertextovprepojenie"/>
                <w:noProof/>
              </w:rPr>
              <w:t>7.3 Nákladovo – výnosová analýza</w:t>
            </w:r>
            <w:r w:rsidR="00BB1B29">
              <w:rPr>
                <w:noProof/>
                <w:webHidden/>
              </w:rPr>
              <w:tab/>
            </w:r>
            <w:r w:rsidR="00BB1B29">
              <w:rPr>
                <w:noProof/>
                <w:webHidden/>
              </w:rPr>
              <w:fldChar w:fldCharType="begin"/>
            </w:r>
            <w:r w:rsidR="00BB1B29">
              <w:rPr>
                <w:noProof/>
                <w:webHidden/>
              </w:rPr>
              <w:instrText xml:space="preserve"> PAGEREF _Toc436217198 \h </w:instrText>
            </w:r>
            <w:r w:rsidR="00BB1B29">
              <w:rPr>
                <w:noProof/>
                <w:webHidden/>
              </w:rPr>
            </w:r>
            <w:r w:rsidR="00BB1B29">
              <w:rPr>
                <w:noProof/>
                <w:webHidden/>
              </w:rPr>
              <w:fldChar w:fldCharType="separate"/>
            </w:r>
            <w:r w:rsidR="00B22A9F">
              <w:rPr>
                <w:noProof/>
                <w:webHidden/>
              </w:rPr>
              <w:t>227</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201" w:history="1">
            <w:r w:rsidR="00BB1B29" w:rsidRPr="000963B2">
              <w:rPr>
                <w:rStyle w:val="Hypertextovprepojenie"/>
                <w:noProof/>
              </w:rPr>
              <w:t>7.3.1 Finančná analýza</w:t>
            </w:r>
            <w:r w:rsidR="00BB1B29">
              <w:rPr>
                <w:noProof/>
                <w:webHidden/>
              </w:rPr>
              <w:tab/>
            </w:r>
            <w:r w:rsidR="00BB1B29">
              <w:rPr>
                <w:noProof/>
                <w:webHidden/>
              </w:rPr>
              <w:fldChar w:fldCharType="begin"/>
            </w:r>
            <w:r w:rsidR="00BB1B29">
              <w:rPr>
                <w:noProof/>
                <w:webHidden/>
              </w:rPr>
              <w:instrText xml:space="preserve"> PAGEREF _Toc436217201 \h </w:instrText>
            </w:r>
            <w:r w:rsidR="00BB1B29">
              <w:rPr>
                <w:noProof/>
                <w:webHidden/>
              </w:rPr>
            </w:r>
            <w:r w:rsidR="00BB1B29">
              <w:rPr>
                <w:noProof/>
                <w:webHidden/>
              </w:rPr>
              <w:fldChar w:fldCharType="separate"/>
            </w:r>
            <w:r w:rsidR="00B22A9F">
              <w:rPr>
                <w:noProof/>
                <w:webHidden/>
              </w:rPr>
              <w:t>228</w:t>
            </w:r>
            <w:r w:rsidR="00BB1B29">
              <w:rPr>
                <w:noProof/>
                <w:webHidden/>
              </w:rPr>
              <w:fldChar w:fldCharType="end"/>
            </w:r>
          </w:hyperlink>
        </w:p>
        <w:p w:rsidR="00BB1B29" w:rsidRDefault="002A2386">
          <w:pPr>
            <w:pStyle w:val="Obsah3"/>
            <w:rPr>
              <w:rFonts w:asciiTheme="minorHAnsi" w:eastAsiaTheme="minorEastAsia" w:hAnsiTheme="minorHAnsi" w:cstheme="minorBidi"/>
              <w:noProof/>
              <w:color w:val="auto"/>
              <w:szCs w:val="22"/>
              <w:lang w:eastAsia="sk-SK"/>
            </w:rPr>
          </w:pPr>
          <w:hyperlink w:anchor="_Toc436217207" w:history="1">
            <w:r w:rsidR="00BB1B29" w:rsidRPr="000963B2">
              <w:rPr>
                <w:rStyle w:val="Hypertextovprepojenie"/>
                <w:noProof/>
              </w:rPr>
              <w:t>7.3.2 Ekonomická analýza</w:t>
            </w:r>
            <w:r w:rsidR="00BB1B29">
              <w:rPr>
                <w:noProof/>
                <w:webHidden/>
              </w:rPr>
              <w:tab/>
            </w:r>
            <w:r w:rsidR="00BB1B29">
              <w:rPr>
                <w:noProof/>
                <w:webHidden/>
              </w:rPr>
              <w:fldChar w:fldCharType="begin"/>
            </w:r>
            <w:r w:rsidR="00BB1B29">
              <w:rPr>
                <w:noProof/>
                <w:webHidden/>
              </w:rPr>
              <w:instrText xml:space="preserve"> PAGEREF _Toc436217207 \h </w:instrText>
            </w:r>
            <w:r w:rsidR="00BB1B29">
              <w:rPr>
                <w:noProof/>
                <w:webHidden/>
              </w:rPr>
            </w:r>
            <w:r w:rsidR="00BB1B29">
              <w:rPr>
                <w:noProof/>
                <w:webHidden/>
              </w:rPr>
              <w:fldChar w:fldCharType="separate"/>
            </w:r>
            <w:r w:rsidR="00B22A9F">
              <w:rPr>
                <w:noProof/>
                <w:webHidden/>
              </w:rPr>
              <w:t>234</w:t>
            </w:r>
            <w:r w:rsidR="00BB1B29">
              <w:rPr>
                <w:noProof/>
                <w:webHidden/>
              </w:rPr>
              <w:fldChar w:fldCharType="end"/>
            </w:r>
          </w:hyperlink>
        </w:p>
        <w:p w:rsidR="00BB1B29" w:rsidRDefault="002A2386">
          <w:pPr>
            <w:pStyle w:val="Obsah1"/>
            <w:rPr>
              <w:rFonts w:asciiTheme="minorHAnsi" w:eastAsiaTheme="minorEastAsia" w:hAnsiTheme="minorHAnsi" w:cstheme="minorBidi"/>
              <w:b w:val="0"/>
              <w:caps w:val="0"/>
              <w:noProof/>
              <w:color w:val="auto"/>
              <w:spacing w:val="0"/>
              <w:szCs w:val="22"/>
              <w:lang w:eastAsia="sk-SK"/>
            </w:rPr>
          </w:pPr>
          <w:hyperlink w:anchor="_Toc436217212" w:history="1">
            <w:r w:rsidR="00BB1B29" w:rsidRPr="000963B2">
              <w:rPr>
                <w:rStyle w:val="Hypertextovprepojenie"/>
                <w:noProof/>
              </w:rPr>
              <w:t>8. ZÁVERY A ODPORÚČANIA</w:t>
            </w:r>
            <w:r w:rsidR="00BB1B29">
              <w:rPr>
                <w:noProof/>
                <w:webHidden/>
              </w:rPr>
              <w:tab/>
            </w:r>
            <w:r w:rsidR="00BB1B29">
              <w:rPr>
                <w:noProof/>
                <w:webHidden/>
              </w:rPr>
              <w:fldChar w:fldCharType="begin"/>
            </w:r>
            <w:r w:rsidR="00BB1B29">
              <w:rPr>
                <w:noProof/>
                <w:webHidden/>
              </w:rPr>
              <w:instrText xml:space="preserve"> PAGEREF _Toc436217212 \h </w:instrText>
            </w:r>
            <w:r w:rsidR="00BB1B29">
              <w:rPr>
                <w:noProof/>
                <w:webHidden/>
              </w:rPr>
            </w:r>
            <w:r w:rsidR="00BB1B29">
              <w:rPr>
                <w:noProof/>
                <w:webHidden/>
              </w:rPr>
              <w:fldChar w:fldCharType="separate"/>
            </w:r>
            <w:r w:rsidR="00B22A9F">
              <w:rPr>
                <w:noProof/>
                <w:webHidden/>
              </w:rPr>
              <w:t>241</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213" w:history="1">
            <w:r w:rsidR="00BB1B29" w:rsidRPr="000963B2">
              <w:rPr>
                <w:rStyle w:val="Hypertextovprepojenie"/>
                <w:noProof/>
              </w:rPr>
              <w:t>8.1 Nevyhnutné predpoklady pre realizovanie projektového variantu</w:t>
            </w:r>
            <w:r w:rsidR="00BB1B29">
              <w:rPr>
                <w:noProof/>
                <w:webHidden/>
              </w:rPr>
              <w:tab/>
            </w:r>
            <w:r w:rsidR="00BB1B29">
              <w:rPr>
                <w:noProof/>
                <w:webHidden/>
              </w:rPr>
              <w:fldChar w:fldCharType="begin"/>
            </w:r>
            <w:r w:rsidR="00BB1B29">
              <w:rPr>
                <w:noProof/>
                <w:webHidden/>
              </w:rPr>
              <w:instrText xml:space="preserve"> PAGEREF _Toc436217213 \h </w:instrText>
            </w:r>
            <w:r w:rsidR="00BB1B29">
              <w:rPr>
                <w:noProof/>
                <w:webHidden/>
              </w:rPr>
            </w:r>
            <w:r w:rsidR="00BB1B29">
              <w:rPr>
                <w:noProof/>
                <w:webHidden/>
              </w:rPr>
              <w:fldChar w:fldCharType="separate"/>
            </w:r>
            <w:r w:rsidR="00B22A9F">
              <w:rPr>
                <w:noProof/>
                <w:webHidden/>
              </w:rPr>
              <w:t>241</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214" w:history="1">
            <w:r w:rsidR="00BB1B29" w:rsidRPr="000963B2">
              <w:rPr>
                <w:rStyle w:val="Hypertextovprepojenie"/>
                <w:noProof/>
                <w:lang w:eastAsia="cs-CZ"/>
              </w:rPr>
              <w:t>8.2 Porovnanie realizovateľnosti variantov podľa výsledkov nákladovo výnosovej analýzy</w:t>
            </w:r>
            <w:r w:rsidR="00BB1B29">
              <w:rPr>
                <w:noProof/>
                <w:webHidden/>
              </w:rPr>
              <w:tab/>
            </w:r>
            <w:r w:rsidR="00BB1B29">
              <w:rPr>
                <w:noProof/>
                <w:webHidden/>
              </w:rPr>
              <w:fldChar w:fldCharType="begin"/>
            </w:r>
            <w:r w:rsidR="00BB1B29">
              <w:rPr>
                <w:noProof/>
                <w:webHidden/>
              </w:rPr>
              <w:instrText xml:space="preserve"> PAGEREF _Toc436217214 \h </w:instrText>
            </w:r>
            <w:r w:rsidR="00BB1B29">
              <w:rPr>
                <w:noProof/>
                <w:webHidden/>
              </w:rPr>
            </w:r>
            <w:r w:rsidR="00BB1B29">
              <w:rPr>
                <w:noProof/>
                <w:webHidden/>
              </w:rPr>
              <w:fldChar w:fldCharType="separate"/>
            </w:r>
            <w:r w:rsidR="00B22A9F">
              <w:rPr>
                <w:noProof/>
                <w:webHidden/>
              </w:rPr>
              <w:t>242</w:t>
            </w:r>
            <w:r w:rsidR="00BB1B29">
              <w:rPr>
                <w:noProof/>
                <w:webHidden/>
              </w:rPr>
              <w:fldChar w:fldCharType="end"/>
            </w:r>
          </w:hyperlink>
        </w:p>
        <w:p w:rsidR="00BB1B29" w:rsidRDefault="002A2386">
          <w:pPr>
            <w:pStyle w:val="Obsah2"/>
            <w:rPr>
              <w:rFonts w:asciiTheme="minorHAnsi" w:eastAsiaTheme="minorEastAsia" w:hAnsiTheme="minorHAnsi" w:cstheme="minorBidi"/>
              <w:noProof/>
              <w:color w:val="auto"/>
              <w:szCs w:val="22"/>
              <w:lang w:eastAsia="sk-SK"/>
            </w:rPr>
          </w:pPr>
          <w:hyperlink w:anchor="_Toc436217215" w:history="1">
            <w:r w:rsidR="00BB1B29" w:rsidRPr="000963B2">
              <w:rPr>
                <w:rStyle w:val="Hypertextovprepojenie"/>
                <w:noProof/>
              </w:rPr>
              <w:t>8.3 Prevádzkovo-technické odporúčanie realizovateľnosti variantov</w:t>
            </w:r>
            <w:r w:rsidR="00BB1B29">
              <w:rPr>
                <w:noProof/>
                <w:webHidden/>
              </w:rPr>
              <w:tab/>
            </w:r>
            <w:r w:rsidR="00BB1B29">
              <w:rPr>
                <w:noProof/>
                <w:webHidden/>
              </w:rPr>
              <w:fldChar w:fldCharType="begin"/>
            </w:r>
            <w:r w:rsidR="00BB1B29">
              <w:rPr>
                <w:noProof/>
                <w:webHidden/>
              </w:rPr>
              <w:instrText xml:space="preserve"> PAGEREF _Toc436217215 \h </w:instrText>
            </w:r>
            <w:r w:rsidR="00BB1B29">
              <w:rPr>
                <w:noProof/>
                <w:webHidden/>
              </w:rPr>
            </w:r>
            <w:r w:rsidR="00BB1B29">
              <w:rPr>
                <w:noProof/>
                <w:webHidden/>
              </w:rPr>
              <w:fldChar w:fldCharType="separate"/>
            </w:r>
            <w:r w:rsidR="00B22A9F">
              <w:rPr>
                <w:noProof/>
                <w:webHidden/>
              </w:rPr>
              <w:t>243</w:t>
            </w:r>
            <w:r w:rsidR="00BB1B29">
              <w:rPr>
                <w:noProof/>
                <w:webHidden/>
              </w:rPr>
              <w:fldChar w:fldCharType="end"/>
            </w:r>
          </w:hyperlink>
        </w:p>
        <w:p w:rsidR="003F2216" w:rsidRDefault="00F951E1">
          <w:r>
            <w:rPr>
              <w:b/>
              <w:bCs/>
            </w:rPr>
            <w:fldChar w:fldCharType="end"/>
          </w:r>
        </w:p>
      </w:sdtContent>
    </w:sdt>
    <w:p w:rsidR="00292EB7" w:rsidRDefault="00292EB7" w:rsidP="00033EE7">
      <w:pPr>
        <w:tabs>
          <w:tab w:val="right" w:leader="dot" w:pos="9498"/>
        </w:tabs>
      </w:pPr>
    </w:p>
    <w:p w:rsidR="00292EB7" w:rsidRDefault="00292EB7" w:rsidP="00292EB7"/>
    <w:p w:rsidR="00C4687C" w:rsidRPr="00292EB7" w:rsidRDefault="00C4687C" w:rsidP="00292EB7"/>
    <w:p w:rsidR="009F4B89" w:rsidRDefault="009F4B89" w:rsidP="009F4B89">
      <w:pPr>
        <w:pStyle w:val="Nadpis8"/>
      </w:pPr>
      <w:bookmarkStart w:id="5" w:name="_Toc99168469"/>
      <w:r>
        <w:lastRenderedPageBreak/>
        <w:t>Zoznam tabuliek</w:t>
      </w:r>
      <w:bookmarkEnd w:id="5"/>
    </w:p>
    <w:p w:rsidR="00BB3C86" w:rsidRDefault="00F951E1">
      <w:pPr>
        <w:pStyle w:val="Zoznamobrzkov"/>
        <w:rPr>
          <w:rFonts w:asciiTheme="minorHAnsi" w:eastAsiaTheme="minorEastAsia" w:hAnsiTheme="minorHAnsi" w:cstheme="minorBidi"/>
          <w:noProof/>
          <w:color w:val="auto"/>
          <w:szCs w:val="22"/>
          <w:lang w:eastAsia="sk-SK"/>
        </w:rPr>
      </w:pPr>
      <w:r>
        <w:fldChar w:fldCharType="begin"/>
      </w:r>
      <w:r w:rsidR="00DC1BE8">
        <w:instrText xml:space="preserve"> TOC \h \z \c "Tab. " </w:instrText>
      </w:r>
      <w:r>
        <w:fldChar w:fldCharType="separate"/>
      </w:r>
      <w:hyperlink w:anchor="_Toc435190919" w:history="1">
        <w:r w:rsidR="00BB3C86" w:rsidRPr="00560433">
          <w:rPr>
            <w:rStyle w:val="Hypertextovprepojenie"/>
            <w:noProof/>
          </w:rPr>
          <w:t>Tab.  2</w:t>
        </w:r>
        <w:r w:rsidR="00BB3C86" w:rsidRPr="00560433">
          <w:rPr>
            <w:rStyle w:val="Hypertextovprepojenie"/>
            <w:noProof/>
          </w:rPr>
          <w:noBreakHyphen/>
          <w:t>1 Investície do železničnej infraštruktúry</w:t>
        </w:r>
        <w:r w:rsidR="00BB3C86">
          <w:rPr>
            <w:noProof/>
            <w:webHidden/>
          </w:rPr>
          <w:tab/>
        </w:r>
        <w:r w:rsidR="00BB3C86">
          <w:rPr>
            <w:noProof/>
            <w:webHidden/>
          </w:rPr>
          <w:fldChar w:fldCharType="begin"/>
        </w:r>
        <w:r w:rsidR="00BB3C86">
          <w:rPr>
            <w:noProof/>
            <w:webHidden/>
          </w:rPr>
          <w:instrText xml:space="preserve"> PAGEREF _Toc435190919 \h </w:instrText>
        </w:r>
        <w:r w:rsidR="00BB3C86">
          <w:rPr>
            <w:noProof/>
            <w:webHidden/>
          </w:rPr>
        </w:r>
        <w:r w:rsidR="00BB3C86">
          <w:rPr>
            <w:noProof/>
            <w:webHidden/>
          </w:rPr>
          <w:fldChar w:fldCharType="separate"/>
        </w:r>
        <w:r w:rsidR="00B22A9F">
          <w:rPr>
            <w:noProof/>
            <w:webHidden/>
          </w:rPr>
          <w:t>43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0" w:history="1">
        <w:r w:rsidR="00BB3C86" w:rsidRPr="00560433">
          <w:rPr>
            <w:rStyle w:val="Hypertextovprepojenie"/>
            <w:noProof/>
          </w:rPr>
          <w:t>Tab.  3</w:t>
        </w:r>
        <w:r w:rsidR="00BB3C86" w:rsidRPr="00560433">
          <w:rPr>
            <w:rStyle w:val="Hypertextovprepojenie"/>
            <w:noProof/>
          </w:rPr>
          <w:noBreakHyphen/>
          <w:t>1 Základné údaje úseku Devínska Nová Ves – Kúty št. hr.</w:t>
        </w:r>
        <w:r w:rsidR="00BB3C86">
          <w:rPr>
            <w:noProof/>
            <w:webHidden/>
          </w:rPr>
          <w:tab/>
        </w:r>
        <w:r w:rsidR="00BB3C86">
          <w:rPr>
            <w:noProof/>
            <w:webHidden/>
          </w:rPr>
          <w:fldChar w:fldCharType="begin"/>
        </w:r>
        <w:r w:rsidR="00BB3C86">
          <w:rPr>
            <w:noProof/>
            <w:webHidden/>
          </w:rPr>
          <w:instrText xml:space="preserve"> PAGEREF _Toc435190920 \h </w:instrText>
        </w:r>
        <w:r w:rsidR="00BB3C86">
          <w:rPr>
            <w:noProof/>
            <w:webHidden/>
          </w:rPr>
        </w:r>
        <w:r w:rsidR="00BB3C86">
          <w:rPr>
            <w:noProof/>
            <w:webHidden/>
          </w:rPr>
          <w:fldChar w:fldCharType="separate"/>
        </w:r>
        <w:r w:rsidR="00B22A9F">
          <w:rPr>
            <w:noProof/>
            <w:webHidden/>
          </w:rPr>
          <w:t>48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1" w:history="1">
        <w:r w:rsidR="00BB3C86" w:rsidRPr="00560433">
          <w:rPr>
            <w:rStyle w:val="Hypertextovprepojenie"/>
            <w:noProof/>
          </w:rPr>
          <w:t>Tab.  3</w:t>
        </w:r>
        <w:r w:rsidR="00BB3C86" w:rsidRPr="00560433">
          <w:rPr>
            <w:rStyle w:val="Hypertextovprepojenie"/>
            <w:noProof/>
          </w:rPr>
          <w:noBreakHyphen/>
          <w:t>2 Základné údaje úseku Štúrovo št. hr. – Bratislava Vajnory</w:t>
        </w:r>
        <w:r w:rsidR="00BB3C86">
          <w:rPr>
            <w:noProof/>
            <w:webHidden/>
          </w:rPr>
          <w:tab/>
        </w:r>
        <w:r w:rsidR="00BB3C86">
          <w:rPr>
            <w:noProof/>
            <w:webHidden/>
          </w:rPr>
          <w:fldChar w:fldCharType="begin"/>
        </w:r>
        <w:r w:rsidR="00BB3C86">
          <w:rPr>
            <w:noProof/>
            <w:webHidden/>
          </w:rPr>
          <w:instrText xml:space="preserve"> PAGEREF _Toc435190921 \h </w:instrText>
        </w:r>
        <w:r w:rsidR="00BB3C86">
          <w:rPr>
            <w:noProof/>
            <w:webHidden/>
          </w:rPr>
        </w:r>
        <w:r w:rsidR="00BB3C86">
          <w:rPr>
            <w:noProof/>
            <w:webHidden/>
          </w:rPr>
          <w:fldChar w:fldCharType="separate"/>
        </w:r>
        <w:r w:rsidR="00B22A9F">
          <w:rPr>
            <w:noProof/>
            <w:webHidden/>
          </w:rPr>
          <w:t>48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2" w:history="1">
        <w:r w:rsidR="00BB3C86" w:rsidRPr="00560433">
          <w:rPr>
            <w:rStyle w:val="Hypertextovprepojenie"/>
            <w:noProof/>
          </w:rPr>
          <w:t>Tab.  3</w:t>
        </w:r>
        <w:r w:rsidR="00BB3C86" w:rsidRPr="00560433">
          <w:rPr>
            <w:rStyle w:val="Hypertextovprepojenie"/>
            <w:noProof/>
          </w:rPr>
          <w:noBreakHyphen/>
          <w:t>3 Základné údaje úseku Komárno št. hr. – Nové Zámky</w:t>
        </w:r>
        <w:r w:rsidR="00BB3C86">
          <w:rPr>
            <w:noProof/>
            <w:webHidden/>
          </w:rPr>
          <w:tab/>
        </w:r>
        <w:r w:rsidR="00BB3C86">
          <w:rPr>
            <w:noProof/>
            <w:webHidden/>
          </w:rPr>
          <w:fldChar w:fldCharType="begin"/>
        </w:r>
        <w:r w:rsidR="00BB3C86">
          <w:rPr>
            <w:noProof/>
            <w:webHidden/>
          </w:rPr>
          <w:instrText xml:space="preserve"> PAGEREF _Toc435190922 \h </w:instrText>
        </w:r>
        <w:r w:rsidR="00BB3C86">
          <w:rPr>
            <w:noProof/>
            <w:webHidden/>
          </w:rPr>
        </w:r>
        <w:r w:rsidR="00BB3C86">
          <w:rPr>
            <w:noProof/>
            <w:webHidden/>
          </w:rPr>
          <w:fldChar w:fldCharType="separate"/>
        </w:r>
        <w:r w:rsidR="00B22A9F">
          <w:rPr>
            <w:noProof/>
            <w:webHidden/>
          </w:rPr>
          <w:t>49</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3" w:history="1">
        <w:r w:rsidR="00BB3C86" w:rsidRPr="00560433">
          <w:rPr>
            <w:rStyle w:val="Hypertextovprepojenie"/>
            <w:noProof/>
          </w:rPr>
          <w:t>Tab.  3</w:t>
        </w:r>
        <w:r w:rsidR="00BB3C86" w:rsidRPr="00560433">
          <w:rPr>
            <w:rStyle w:val="Hypertextovprepojenie"/>
            <w:noProof/>
          </w:rPr>
          <w:noBreakHyphen/>
          <w:t>4 Ukazovatele priepustnosti trate pre obmedzujúce medzistaničné úseky v GVD 2014/2015 v úseku Devínska Nová Ves – Kúty št. hr. – Lanžhot</w:t>
        </w:r>
        <w:r w:rsidR="00BB3C86">
          <w:rPr>
            <w:noProof/>
            <w:webHidden/>
          </w:rPr>
          <w:tab/>
        </w:r>
        <w:r w:rsidR="00BB3C86">
          <w:rPr>
            <w:noProof/>
            <w:webHidden/>
          </w:rPr>
          <w:fldChar w:fldCharType="begin"/>
        </w:r>
        <w:r w:rsidR="00BB3C86">
          <w:rPr>
            <w:noProof/>
            <w:webHidden/>
          </w:rPr>
          <w:instrText xml:space="preserve"> PAGEREF _Toc435190923 \h </w:instrText>
        </w:r>
        <w:r w:rsidR="00BB3C86">
          <w:rPr>
            <w:noProof/>
            <w:webHidden/>
          </w:rPr>
        </w:r>
        <w:r w:rsidR="00BB3C86">
          <w:rPr>
            <w:noProof/>
            <w:webHidden/>
          </w:rPr>
          <w:fldChar w:fldCharType="separate"/>
        </w:r>
        <w:r w:rsidR="00B22A9F">
          <w:rPr>
            <w:noProof/>
            <w:webHidden/>
          </w:rPr>
          <w:t>51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4" w:history="1">
        <w:r w:rsidR="00BB3C86" w:rsidRPr="00560433">
          <w:rPr>
            <w:rStyle w:val="Hypertextovprepojenie"/>
            <w:noProof/>
          </w:rPr>
          <w:t>Tab.  3</w:t>
        </w:r>
        <w:r w:rsidR="00BB3C86" w:rsidRPr="00560433">
          <w:rPr>
            <w:rStyle w:val="Hypertextovprepojenie"/>
            <w:noProof/>
          </w:rPr>
          <w:noBreakHyphen/>
          <w:t>5 Ukazovatele priepustnosti trate pre obmedzujúce medzistaničné úseky v GVD 2014/2015 v úseku Szob – Štúrovo št. hr. – Bratislava Vajnory</w:t>
        </w:r>
        <w:r w:rsidR="00BB3C86">
          <w:rPr>
            <w:noProof/>
            <w:webHidden/>
          </w:rPr>
          <w:tab/>
        </w:r>
        <w:r w:rsidR="00BB3C86">
          <w:rPr>
            <w:noProof/>
            <w:webHidden/>
          </w:rPr>
          <w:fldChar w:fldCharType="begin"/>
        </w:r>
        <w:r w:rsidR="00BB3C86">
          <w:rPr>
            <w:noProof/>
            <w:webHidden/>
          </w:rPr>
          <w:instrText xml:space="preserve"> PAGEREF _Toc435190924 \h </w:instrText>
        </w:r>
        <w:r w:rsidR="00BB3C86">
          <w:rPr>
            <w:noProof/>
            <w:webHidden/>
          </w:rPr>
        </w:r>
        <w:r w:rsidR="00BB3C86">
          <w:rPr>
            <w:noProof/>
            <w:webHidden/>
          </w:rPr>
          <w:fldChar w:fldCharType="separate"/>
        </w:r>
        <w:r w:rsidR="00B22A9F">
          <w:rPr>
            <w:noProof/>
            <w:webHidden/>
          </w:rPr>
          <w:t>51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5" w:history="1">
        <w:r w:rsidR="00BB3C86" w:rsidRPr="00560433">
          <w:rPr>
            <w:rStyle w:val="Hypertextovprepojenie"/>
            <w:noProof/>
          </w:rPr>
          <w:t>Tab.  3</w:t>
        </w:r>
        <w:r w:rsidR="00BB3C86" w:rsidRPr="00560433">
          <w:rPr>
            <w:rStyle w:val="Hypertextovprepojenie"/>
            <w:noProof/>
          </w:rPr>
          <w:noBreakHyphen/>
          <w:t>6 Ukazovatele priepustnosti trate pre obmedzujúce medzistaničné úseky v GVD 2014/2015 v úseku Komárom – Komárno št. hranica – Nové Zámky</w:t>
        </w:r>
        <w:r w:rsidR="00BB3C86">
          <w:rPr>
            <w:noProof/>
            <w:webHidden/>
          </w:rPr>
          <w:tab/>
        </w:r>
        <w:r w:rsidR="00BB3C86">
          <w:rPr>
            <w:noProof/>
            <w:webHidden/>
          </w:rPr>
          <w:fldChar w:fldCharType="begin"/>
        </w:r>
        <w:r w:rsidR="00BB3C86">
          <w:rPr>
            <w:noProof/>
            <w:webHidden/>
          </w:rPr>
          <w:instrText xml:space="preserve"> PAGEREF _Toc435190925 \h </w:instrText>
        </w:r>
        <w:r w:rsidR="00BB3C86">
          <w:rPr>
            <w:noProof/>
            <w:webHidden/>
          </w:rPr>
        </w:r>
        <w:r w:rsidR="00BB3C86">
          <w:rPr>
            <w:noProof/>
            <w:webHidden/>
          </w:rPr>
          <w:fldChar w:fldCharType="separate"/>
        </w:r>
        <w:r w:rsidR="00B22A9F">
          <w:rPr>
            <w:noProof/>
            <w:webHidden/>
          </w:rPr>
          <w:t>52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6" w:history="1">
        <w:r w:rsidR="00BB3C86" w:rsidRPr="00560433">
          <w:rPr>
            <w:rStyle w:val="Hypertextovprepojenie"/>
            <w:noProof/>
          </w:rPr>
          <w:t>Tab.  3</w:t>
        </w:r>
        <w:r w:rsidR="00BB3C86" w:rsidRPr="00560433">
          <w:rPr>
            <w:rStyle w:val="Hypertextovprepojenie"/>
            <w:noProof/>
          </w:rPr>
          <w:noBreakHyphen/>
          <w:t>7 Ukazovatele priepustnosti dopravných koľají vo vybraných ŽST</w:t>
        </w:r>
        <w:r w:rsidR="00BB3C86">
          <w:rPr>
            <w:noProof/>
            <w:webHidden/>
          </w:rPr>
          <w:tab/>
        </w:r>
        <w:r w:rsidR="00BB3C86">
          <w:rPr>
            <w:noProof/>
            <w:webHidden/>
          </w:rPr>
          <w:fldChar w:fldCharType="begin"/>
        </w:r>
        <w:r w:rsidR="00BB3C86">
          <w:rPr>
            <w:noProof/>
            <w:webHidden/>
          </w:rPr>
          <w:instrText xml:space="preserve"> PAGEREF _Toc435190926 \h </w:instrText>
        </w:r>
        <w:r w:rsidR="00BB3C86">
          <w:rPr>
            <w:noProof/>
            <w:webHidden/>
          </w:rPr>
        </w:r>
        <w:r w:rsidR="00BB3C86">
          <w:rPr>
            <w:noProof/>
            <w:webHidden/>
          </w:rPr>
          <w:fldChar w:fldCharType="separate"/>
        </w:r>
        <w:r w:rsidR="00B22A9F">
          <w:rPr>
            <w:noProof/>
            <w:webHidden/>
          </w:rPr>
          <w:t>52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7" w:history="1">
        <w:r w:rsidR="00BB3C86" w:rsidRPr="00560433">
          <w:rPr>
            <w:rStyle w:val="Hypertextovprepojenie"/>
            <w:noProof/>
          </w:rPr>
          <w:t>Tab.  3</w:t>
        </w:r>
        <w:r w:rsidR="00BB3C86" w:rsidRPr="00560433">
          <w:rPr>
            <w:rStyle w:val="Hypertextovprepojenie"/>
            <w:noProof/>
          </w:rPr>
          <w:noBreakHyphen/>
          <w:t>8 Ukazovatele priepustnosti staničných zhlaví vo vybraných ŽST</w:t>
        </w:r>
        <w:r w:rsidR="00BB3C86">
          <w:rPr>
            <w:noProof/>
            <w:webHidden/>
          </w:rPr>
          <w:tab/>
        </w:r>
        <w:r w:rsidR="00BB3C86">
          <w:rPr>
            <w:noProof/>
            <w:webHidden/>
          </w:rPr>
          <w:fldChar w:fldCharType="begin"/>
        </w:r>
        <w:r w:rsidR="00BB3C86">
          <w:rPr>
            <w:noProof/>
            <w:webHidden/>
          </w:rPr>
          <w:instrText xml:space="preserve"> PAGEREF _Toc435190927 \h </w:instrText>
        </w:r>
        <w:r w:rsidR="00BB3C86">
          <w:rPr>
            <w:noProof/>
            <w:webHidden/>
          </w:rPr>
        </w:r>
        <w:r w:rsidR="00BB3C86">
          <w:rPr>
            <w:noProof/>
            <w:webHidden/>
          </w:rPr>
          <w:fldChar w:fldCharType="separate"/>
        </w:r>
        <w:r w:rsidR="00B22A9F">
          <w:rPr>
            <w:noProof/>
            <w:webHidden/>
          </w:rPr>
          <w:t>52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8" w:history="1">
        <w:r w:rsidR="00BB3C86" w:rsidRPr="00560433">
          <w:rPr>
            <w:rStyle w:val="Hypertextovprepojenie"/>
            <w:noProof/>
          </w:rPr>
          <w:t>Tab.  3</w:t>
        </w:r>
        <w:r w:rsidR="00BB3C86" w:rsidRPr="00560433">
          <w:rPr>
            <w:rStyle w:val="Hypertextovprepojenie"/>
            <w:noProof/>
          </w:rPr>
          <w:noBreakHyphen/>
          <w:t>9 Rozsah dopravy v úseku Devínska Nová Ves – Kúty št. hr. – Lanžhot</w:t>
        </w:r>
        <w:r w:rsidR="00BB3C86">
          <w:rPr>
            <w:noProof/>
            <w:webHidden/>
          </w:rPr>
          <w:tab/>
        </w:r>
        <w:r w:rsidR="00BB3C86">
          <w:rPr>
            <w:noProof/>
            <w:webHidden/>
          </w:rPr>
          <w:fldChar w:fldCharType="begin"/>
        </w:r>
        <w:r w:rsidR="00BB3C86">
          <w:rPr>
            <w:noProof/>
            <w:webHidden/>
          </w:rPr>
          <w:instrText xml:space="preserve"> PAGEREF _Toc435190928 \h </w:instrText>
        </w:r>
        <w:r w:rsidR="00BB3C86">
          <w:rPr>
            <w:noProof/>
            <w:webHidden/>
          </w:rPr>
        </w:r>
        <w:r w:rsidR="00BB3C86">
          <w:rPr>
            <w:noProof/>
            <w:webHidden/>
          </w:rPr>
          <w:fldChar w:fldCharType="separate"/>
        </w:r>
        <w:r w:rsidR="00B22A9F">
          <w:rPr>
            <w:noProof/>
            <w:webHidden/>
          </w:rPr>
          <w:t>53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29" w:history="1">
        <w:r w:rsidR="00BB3C86" w:rsidRPr="00560433">
          <w:rPr>
            <w:rStyle w:val="Hypertextovprepojenie"/>
            <w:noProof/>
          </w:rPr>
          <w:t>Tab.  3</w:t>
        </w:r>
        <w:r w:rsidR="00BB3C86" w:rsidRPr="00560433">
          <w:rPr>
            <w:rStyle w:val="Hypertextovprepojenie"/>
            <w:noProof/>
          </w:rPr>
          <w:noBreakHyphen/>
          <w:t>10 Rozsah dopravy v úseku Szob – Štúrovo št. hr. – Bratislava Vajnory</w:t>
        </w:r>
        <w:r w:rsidR="00BB3C86">
          <w:rPr>
            <w:noProof/>
            <w:webHidden/>
          </w:rPr>
          <w:tab/>
        </w:r>
        <w:r w:rsidR="00BB3C86">
          <w:rPr>
            <w:noProof/>
            <w:webHidden/>
          </w:rPr>
          <w:fldChar w:fldCharType="begin"/>
        </w:r>
        <w:r w:rsidR="00BB3C86">
          <w:rPr>
            <w:noProof/>
            <w:webHidden/>
          </w:rPr>
          <w:instrText xml:space="preserve"> PAGEREF _Toc435190929 \h </w:instrText>
        </w:r>
        <w:r w:rsidR="00BB3C86">
          <w:rPr>
            <w:noProof/>
            <w:webHidden/>
          </w:rPr>
        </w:r>
        <w:r w:rsidR="00BB3C86">
          <w:rPr>
            <w:noProof/>
            <w:webHidden/>
          </w:rPr>
          <w:fldChar w:fldCharType="separate"/>
        </w:r>
        <w:r w:rsidR="00B22A9F">
          <w:rPr>
            <w:noProof/>
            <w:webHidden/>
          </w:rPr>
          <w:t>53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0" w:history="1">
        <w:r w:rsidR="00BB3C86" w:rsidRPr="00560433">
          <w:rPr>
            <w:rStyle w:val="Hypertextovprepojenie"/>
            <w:noProof/>
          </w:rPr>
          <w:t>Tab.  3</w:t>
        </w:r>
        <w:r w:rsidR="00BB3C86" w:rsidRPr="00560433">
          <w:rPr>
            <w:rStyle w:val="Hypertextovprepojenie"/>
            <w:noProof/>
          </w:rPr>
          <w:noBreakHyphen/>
          <w:t>11 Rozsah dopravy v úseku Komárom – Komárno št. hr. – Nové Zámky</w:t>
        </w:r>
        <w:r w:rsidR="00BB3C86">
          <w:rPr>
            <w:noProof/>
            <w:webHidden/>
          </w:rPr>
          <w:tab/>
        </w:r>
        <w:r w:rsidR="00BB3C86">
          <w:rPr>
            <w:noProof/>
            <w:webHidden/>
          </w:rPr>
          <w:fldChar w:fldCharType="begin"/>
        </w:r>
        <w:r w:rsidR="00BB3C86">
          <w:rPr>
            <w:noProof/>
            <w:webHidden/>
          </w:rPr>
          <w:instrText xml:space="preserve"> PAGEREF _Toc435190930 \h </w:instrText>
        </w:r>
        <w:r w:rsidR="00BB3C86">
          <w:rPr>
            <w:noProof/>
            <w:webHidden/>
          </w:rPr>
        </w:r>
        <w:r w:rsidR="00BB3C86">
          <w:rPr>
            <w:noProof/>
            <w:webHidden/>
          </w:rPr>
          <w:fldChar w:fldCharType="separate"/>
        </w:r>
        <w:r w:rsidR="00B22A9F">
          <w:rPr>
            <w:noProof/>
            <w:webHidden/>
          </w:rPr>
          <w:t>54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1" w:history="1">
        <w:r w:rsidR="00BB3C86" w:rsidRPr="00560433">
          <w:rPr>
            <w:rStyle w:val="Hypertextovprepojenie"/>
            <w:noProof/>
          </w:rPr>
          <w:t>Tab.  3</w:t>
        </w:r>
        <w:r w:rsidR="00BB3C86" w:rsidRPr="00560433">
          <w:rPr>
            <w:rStyle w:val="Hypertextovprepojenie"/>
            <w:noProof/>
          </w:rPr>
          <w:noBreakHyphen/>
          <w:t>12 Miestne obmedzenia najvyššej traťovej rýchlosti</w:t>
        </w:r>
        <w:r w:rsidR="00BB3C86">
          <w:rPr>
            <w:noProof/>
            <w:webHidden/>
          </w:rPr>
          <w:tab/>
        </w:r>
        <w:r w:rsidR="00BB3C86">
          <w:rPr>
            <w:noProof/>
            <w:webHidden/>
          </w:rPr>
          <w:fldChar w:fldCharType="begin"/>
        </w:r>
        <w:r w:rsidR="00BB3C86">
          <w:rPr>
            <w:noProof/>
            <w:webHidden/>
          </w:rPr>
          <w:instrText xml:space="preserve"> PAGEREF _Toc435190931 \h </w:instrText>
        </w:r>
        <w:r w:rsidR="00BB3C86">
          <w:rPr>
            <w:noProof/>
            <w:webHidden/>
          </w:rPr>
        </w:r>
        <w:r w:rsidR="00BB3C86">
          <w:rPr>
            <w:noProof/>
            <w:webHidden/>
          </w:rPr>
          <w:fldChar w:fldCharType="separate"/>
        </w:r>
        <w:r w:rsidR="00B22A9F">
          <w:rPr>
            <w:noProof/>
            <w:webHidden/>
          </w:rPr>
          <w:t>54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2" w:history="1">
        <w:r w:rsidR="00BB3C86" w:rsidRPr="00560433">
          <w:rPr>
            <w:rStyle w:val="Hypertextovprepojenie"/>
            <w:noProof/>
          </w:rPr>
          <w:t>Tab. 3</w:t>
        </w:r>
        <w:r w:rsidR="00BB3C86" w:rsidRPr="00560433">
          <w:rPr>
            <w:rStyle w:val="Hypertextovprepojenie"/>
            <w:noProof/>
          </w:rPr>
          <w:noBreakHyphen/>
          <w:t>13 Priemerné jazdné časy, pobyty, technické a úsekové rýchlosti v úseku Devínska Nová Ves – Kúty</w:t>
        </w:r>
        <w:r w:rsidR="00BB3C86">
          <w:rPr>
            <w:noProof/>
            <w:webHidden/>
          </w:rPr>
          <w:tab/>
        </w:r>
        <w:r w:rsidR="00BB3C86">
          <w:rPr>
            <w:noProof/>
            <w:webHidden/>
          </w:rPr>
          <w:fldChar w:fldCharType="begin"/>
        </w:r>
        <w:r w:rsidR="00BB3C86">
          <w:rPr>
            <w:noProof/>
            <w:webHidden/>
          </w:rPr>
          <w:instrText xml:space="preserve"> PAGEREF _Toc435190932 \h </w:instrText>
        </w:r>
        <w:r w:rsidR="00BB3C86">
          <w:rPr>
            <w:noProof/>
            <w:webHidden/>
          </w:rPr>
        </w:r>
        <w:r w:rsidR="00BB3C86">
          <w:rPr>
            <w:noProof/>
            <w:webHidden/>
          </w:rPr>
          <w:fldChar w:fldCharType="separate"/>
        </w:r>
        <w:r w:rsidR="00B22A9F">
          <w:rPr>
            <w:noProof/>
            <w:webHidden/>
          </w:rPr>
          <w:t>56</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3" w:history="1">
        <w:r w:rsidR="00BB3C86" w:rsidRPr="00560433">
          <w:rPr>
            <w:rStyle w:val="Hypertextovprepojenie"/>
            <w:noProof/>
          </w:rPr>
          <w:t>Tab. 3</w:t>
        </w:r>
        <w:r w:rsidR="00BB3C86" w:rsidRPr="00560433">
          <w:rPr>
            <w:rStyle w:val="Hypertextovprepojenie"/>
            <w:noProof/>
          </w:rPr>
          <w:noBreakHyphen/>
          <w:t>14 Priemerné jazdné časy, pobyty, technické a úsekové rýchlosti v úseku Kúty – Kúty št. hr. SR/ČR</w:t>
        </w:r>
        <w:r w:rsidR="00BB3C86">
          <w:rPr>
            <w:noProof/>
            <w:webHidden/>
          </w:rPr>
          <w:tab/>
        </w:r>
        <w:r w:rsidR="00BB3C86">
          <w:rPr>
            <w:noProof/>
            <w:webHidden/>
          </w:rPr>
          <w:fldChar w:fldCharType="begin"/>
        </w:r>
        <w:r w:rsidR="00BB3C86">
          <w:rPr>
            <w:noProof/>
            <w:webHidden/>
          </w:rPr>
          <w:instrText xml:space="preserve"> PAGEREF _Toc435190933 \h </w:instrText>
        </w:r>
        <w:r w:rsidR="00BB3C86">
          <w:rPr>
            <w:noProof/>
            <w:webHidden/>
          </w:rPr>
        </w:r>
        <w:r w:rsidR="00BB3C86">
          <w:rPr>
            <w:noProof/>
            <w:webHidden/>
          </w:rPr>
          <w:fldChar w:fldCharType="separate"/>
        </w:r>
        <w:r w:rsidR="00B22A9F">
          <w:rPr>
            <w:noProof/>
            <w:webHidden/>
          </w:rPr>
          <w:t>57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4" w:history="1">
        <w:r w:rsidR="00BB3C86" w:rsidRPr="00560433">
          <w:rPr>
            <w:rStyle w:val="Hypertextovprepojenie"/>
            <w:noProof/>
          </w:rPr>
          <w:t>Tab. 3</w:t>
        </w:r>
        <w:r w:rsidR="00BB3C86" w:rsidRPr="00560433">
          <w:rPr>
            <w:rStyle w:val="Hypertextovprepojenie"/>
            <w:noProof/>
          </w:rPr>
          <w:noBreakHyphen/>
          <w:t>15 Priemerné jazdné časy, pobyty, technické a úsekové rýchlosti v úseku Štúrovo št. hr. – Štúrovo</w:t>
        </w:r>
        <w:r w:rsidR="00BB3C86">
          <w:rPr>
            <w:noProof/>
            <w:webHidden/>
          </w:rPr>
          <w:tab/>
        </w:r>
        <w:r w:rsidR="00BB3C86">
          <w:rPr>
            <w:noProof/>
            <w:webHidden/>
          </w:rPr>
          <w:fldChar w:fldCharType="begin"/>
        </w:r>
        <w:r w:rsidR="00BB3C86">
          <w:rPr>
            <w:noProof/>
            <w:webHidden/>
          </w:rPr>
          <w:instrText xml:space="preserve"> PAGEREF _Toc435190934 \h </w:instrText>
        </w:r>
        <w:r w:rsidR="00BB3C86">
          <w:rPr>
            <w:noProof/>
            <w:webHidden/>
          </w:rPr>
        </w:r>
        <w:r w:rsidR="00BB3C86">
          <w:rPr>
            <w:noProof/>
            <w:webHidden/>
          </w:rPr>
          <w:fldChar w:fldCharType="separate"/>
        </w:r>
        <w:r w:rsidR="00B22A9F">
          <w:rPr>
            <w:noProof/>
            <w:webHidden/>
          </w:rPr>
          <w:t>57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5" w:history="1">
        <w:r w:rsidR="00BB3C86" w:rsidRPr="00560433">
          <w:rPr>
            <w:rStyle w:val="Hypertextovprepojenie"/>
            <w:noProof/>
          </w:rPr>
          <w:t>Tab. 3</w:t>
        </w:r>
        <w:r w:rsidR="00BB3C86" w:rsidRPr="00560433">
          <w:rPr>
            <w:rStyle w:val="Hypertextovprepojenie"/>
            <w:noProof/>
          </w:rPr>
          <w:noBreakHyphen/>
          <w:t>16 Priemerné jazdné časy, pobyty, technické a úsekové rýchlosti v úseku Štúrovo – Bratislava Vajnory</w:t>
        </w:r>
        <w:r w:rsidR="00BB3C86">
          <w:rPr>
            <w:noProof/>
            <w:webHidden/>
          </w:rPr>
          <w:tab/>
        </w:r>
        <w:r w:rsidR="00BB3C86">
          <w:rPr>
            <w:noProof/>
            <w:webHidden/>
          </w:rPr>
          <w:fldChar w:fldCharType="begin"/>
        </w:r>
        <w:r w:rsidR="00BB3C86">
          <w:rPr>
            <w:noProof/>
            <w:webHidden/>
          </w:rPr>
          <w:instrText xml:space="preserve"> PAGEREF _Toc435190935 \h </w:instrText>
        </w:r>
        <w:r w:rsidR="00BB3C86">
          <w:rPr>
            <w:noProof/>
            <w:webHidden/>
          </w:rPr>
        </w:r>
        <w:r w:rsidR="00BB3C86">
          <w:rPr>
            <w:noProof/>
            <w:webHidden/>
          </w:rPr>
          <w:fldChar w:fldCharType="separate"/>
        </w:r>
        <w:r w:rsidR="00B22A9F">
          <w:rPr>
            <w:noProof/>
            <w:webHidden/>
          </w:rPr>
          <w:t>57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6" w:history="1">
        <w:r w:rsidR="00BB3C86" w:rsidRPr="00560433">
          <w:rPr>
            <w:rStyle w:val="Hypertextovprepojenie"/>
            <w:noProof/>
          </w:rPr>
          <w:t>Tab.  3</w:t>
        </w:r>
        <w:r w:rsidR="00BB3C86" w:rsidRPr="00560433">
          <w:rPr>
            <w:rStyle w:val="Hypertextovprepojenie"/>
            <w:noProof/>
          </w:rPr>
          <w:noBreakHyphen/>
          <w:t xml:space="preserve">17 </w:t>
        </w:r>
        <w:r w:rsidR="00BB3C86">
          <w:rPr>
            <w:rStyle w:val="Hypertextovprepojenie"/>
            <w:noProof/>
          </w:rPr>
          <w:tab/>
        </w:r>
        <w:r w:rsidR="00BB3C86" w:rsidRPr="00560433">
          <w:rPr>
            <w:rStyle w:val="Hypertextovprepojenie"/>
            <w:noProof/>
          </w:rPr>
          <w:t>Priemerné jazdné časy, pobyty, technické a úsekové rýchlosti v úseku Komárno št. hr. – Komárno</w:t>
        </w:r>
        <w:r w:rsidR="00BB3C86">
          <w:rPr>
            <w:noProof/>
            <w:webHidden/>
          </w:rPr>
          <w:tab/>
        </w:r>
        <w:r w:rsidR="00BB3C86">
          <w:rPr>
            <w:noProof/>
            <w:webHidden/>
          </w:rPr>
          <w:fldChar w:fldCharType="begin"/>
        </w:r>
        <w:r w:rsidR="00BB3C86">
          <w:rPr>
            <w:noProof/>
            <w:webHidden/>
          </w:rPr>
          <w:instrText xml:space="preserve"> PAGEREF _Toc435190936 \h </w:instrText>
        </w:r>
        <w:r w:rsidR="00BB3C86">
          <w:rPr>
            <w:noProof/>
            <w:webHidden/>
          </w:rPr>
        </w:r>
        <w:r w:rsidR="00BB3C86">
          <w:rPr>
            <w:noProof/>
            <w:webHidden/>
          </w:rPr>
          <w:fldChar w:fldCharType="separate"/>
        </w:r>
        <w:r w:rsidR="00B22A9F">
          <w:rPr>
            <w:noProof/>
            <w:webHidden/>
          </w:rPr>
          <w:t>57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7" w:history="1">
        <w:r w:rsidR="00BB3C86" w:rsidRPr="00560433">
          <w:rPr>
            <w:rStyle w:val="Hypertextovprepojenie"/>
            <w:noProof/>
          </w:rPr>
          <w:t>Tab.  3</w:t>
        </w:r>
        <w:r w:rsidR="00BB3C86" w:rsidRPr="00560433">
          <w:rPr>
            <w:rStyle w:val="Hypertextovprepojenie"/>
            <w:noProof/>
          </w:rPr>
          <w:noBreakHyphen/>
          <w:t xml:space="preserve">18 </w:t>
        </w:r>
        <w:r w:rsidR="00BB3C86">
          <w:rPr>
            <w:rStyle w:val="Hypertextovprepojenie"/>
            <w:noProof/>
          </w:rPr>
          <w:tab/>
        </w:r>
        <w:r w:rsidR="00BB3C86" w:rsidRPr="00560433">
          <w:rPr>
            <w:rStyle w:val="Hypertextovprepojenie"/>
            <w:noProof/>
          </w:rPr>
          <w:t>Priemerné jazdné časy, pobyty, technické a úsekové rýchlosti v úseku Komárno – Nové Zámky</w:t>
        </w:r>
        <w:r w:rsidR="00BB3C86">
          <w:rPr>
            <w:noProof/>
            <w:webHidden/>
          </w:rPr>
          <w:tab/>
        </w:r>
        <w:r w:rsidR="00BB3C86">
          <w:rPr>
            <w:noProof/>
            <w:webHidden/>
          </w:rPr>
          <w:fldChar w:fldCharType="begin"/>
        </w:r>
        <w:r w:rsidR="00BB3C86">
          <w:rPr>
            <w:noProof/>
            <w:webHidden/>
          </w:rPr>
          <w:instrText xml:space="preserve"> PAGEREF _Toc435190937 \h </w:instrText>
        </w:r>
        <w:r w:rsidR="00BB3C86">
          <w:rPr>
            <w:noProof/>
            <w:webHidden/>
          </w:rPr>
        </w:r>
        <w:r w:rsidR="00BB3C86">
          <w:rPr>
            <w:noProof/>
            <w:webHidden/>
          </w:rPr>
          <w:fldChar w:fldCharType="separate"/>
        </w:r>
        <w:r w:rsidR="00B22A9F">
          <w:rPr>
            <w:noProof/>
            <w:webHidden/>
          </w:rPr>
          <w:t>58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8" w:history="1">
        <w:r w:rsidR="00BB3C86" w:rsidRPr="00560433">
          <w:rPr>
            <w:rStyle w:val="Hypertextovprepojenie"/>
            <w:noProof/>
          </w:rPr>
          <w:t>Tab.  3</w:t>
        </w:r>
        <w:r w:rsidR="00BB3C86" w:rsidRPr="00560433">
          <w:rPr>
            <w:rStyle w:val="Hypertextovprepojenie"/>
            <w:noProof/>
          </w:rPr>
          <w:noBreakHyphen/>
          <w:t>19 Priestorová prechodnosť a triedy zaťaženia</w:t>
        </w:r>
        <w:r w:rsidR="00BB3C86">
          <w:rPr>
            <w:noProof/>
            <w:webHidden/>
          </w:rPr>
          <w:tab/>
        </w:r>
        <w:r w:rsidR="00BB3C86">
          <w:rPr>
            <w:noProof/>
            <w:webHidden/>
          </w:rPr>
          <w:fldChar w:fldCharType="begin"/>
        </w:r>
        <w:r w:rsidR="00BB3C86">
          <w:rPr>
            <w:noProof/>
            <w:webHidden/>
          </w:rPr>
          <w:instrText xml:space="preserve"> PAGEREF _Toc435190938 \h </w:instrText>
        </w:r>
        <w:r w:rsidR="00BB3C86">
          <w:rPr>
            <w:noProof/>
            <w:webHidden/>
          </w:rPr>
        </w:r>
        <w:r w:rsidR="00BB3C86">
          <w:rPr>
            <w:noProof/>
            <w:webHidden/>
          </w:rPr>
          <w:fldChar w:fldCharType="separate"/>
        </w:r>
        <w:r w:rsidR="00B22A9F">
          <w:rPr>
            <w:noProof/>
            <w:webHidden/>
          </w:rPr>
          <w:t>58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39" w:history="1">
        <w:r w:rsidR="00BB3C86" w:rsidRPr="00560433">
          <w:rPr>
            <w:rStyle w:val="Hypertextovprepojenie"/>
            <w:noProof/>
          </w:rPr>
          <w:t>Tab.  3</w:t>
        </w:r>
        <w:r w:rsidR="00BB3C86" w:rsidRPr="00560433">
          <w:rPr>
            <w:rStyle w:val="Hypertextovprepojenie"/>
            <w:noProof/>
          </w:rPr>
          <w:noBreakHyphen/>
          <w:t>20 Trakčné napájacie stanice v riešenom úseku</w:t>
        </w:r>
        <w:r w:rsidR="00BB3C86">
          <w:rPr>
            <w:noProof/>
            <w:webHidden/>
          </w:rPr>
          <w:tab/>
        </w:r>
        <w:r w:rsidR="00BB3C86">
          <w:rPr>
            <w:noProof/>
            <w:webHidden/>
          </w:rPr>
          <w:fldChar w:fldCharType="begin"/>
        </w:r>
        <w:r w:rsidR="00BB3C86">
          <w:rPr>
            <w:noProof/>
            <w:webHidden/>
          </w:rPr>
          <w:instrText xml:space="preserve"> PAGEREF _Toc435190939 \h </w:instrText>
        </w:r>
        <w:r w:rsidR="00BB3C86">
          <w:rPr>
            <w:noProof/>
            <w:webHidden/>
          </w:rPr>
        </w:r>
        <w:r w:rsidR="00BB3C86">
          <w:rPr>
            <w:noProof/>
            <w:webHidden/>
          </w:rPr>
          <w:fldChar w:fldCharType="separate"/>
        </w:r>
        <w:r w:rsidR="00B22A9F">
          <w:rPr>
            <w:noProof/>
            <w:webHidden/>
          </w:rPr>
          <w:t>61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0" w:history="1">
        <w:r w:rsidR="00BB3C86" w:rsidRPr="00560433">
          <w:rPr>
            <w:rStyle w:val="Hypertextovprepojenie"/>
            <w:noProof/>
          </w:rPr>
          <w:t>Tab.  3</w:t>
        </w:r>
        <w:r w:rsidR="00BB3C86" w:rsidRPr="00560433">
          <w:rPr>
            <w:rStyle w:val="Hypertextovprepojenie"/>
            <w:noProof/>
          </w:rPr>
          <w:noBreakHyphen/>
          <w:t>21 Spínacie stanice v riešenom úseku</w:t>
        </w:r>
        <w:r w:rsidR="00BB3C86">
          <w:rPr>
            <w:noProof/>
            <w:webHidden/>
          </w:rPr>
          <w:tab/>
        </w:r>
        <w:r w:rsidR="00BB3C86">
          <w:rPr>
            <w:noProof/>
            <w:webHidden/>
          </w:rPr>
          <w:fldChar w:fldCharType="begin"/>
        </w:r>
        <w:r w:rsidR="00BB3C86">
          <w:rPr>
            <w:noProof/>
            <w:webHidden/>
          </w:rPr>
          <w:instrText xml:space="preserve"> PAGEREF _Toc435190940 \h </w:instrText>
        </w:r>
        <w:r w:rsidR="00BB3C86">
          <w:rPr>
            <w:noProof/>
            <w:webHidden/>
          </w:rPr>
        </w:r>
        <w:r w:rsidR="00BB3C86">
          <w:rPr>
            <w:noProof/>
            <w:webHidden/>
          </w:rPr>
          <w:fldChar w:fldCharType="separate"/>
        </w:r>
        <w:r w:rsidR="00B22A9F">
          <w:rPr>
            <w:noProof/>
            <w:webHidden/>
          </w:rPr>
          <w:t>62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1" w:history="1">
        <w:r w:rsidR="00BB3C86" w:rsidRPr="00560433">
          <w:rPr>
            <w:rStyle w:val="Hypertextovprepojenie"/>
            <w:noProof/>
          </w:rPr>
          <w:t>Tab.  3</w:t>
        </w:r>
        <w:r w:rsidR="00BB3C86" w:rsidRPr="00560433">
          <w:rPr>
            <w:rStyle w:val="Hypertextovprepojenie"/>
            <w:noProof/>
          </w:rPr>
          <w:noBreakHyphen/>
          <w:t>22 Elektrifikácia tratí v riešenom úseku</w:t>
        </w:r>
        <w:r w:rsidR="00BB3C86">
          <w:rPr>
            <w:noProof/>
            <w:webHidden/>
          </w:rPr>
          <w:tab/>
        </w:r>
        <w:r w:rsidR="00BB3C86">
          <w:rPr>
            <w:noProof/>
            <w:webHidden/>
          </w:rPr>
          <w:fldChar w:fldCharType="begin"/>
        </w:r>
        <w:r w:rsidR="00BB3C86">
          <w:rPr>
            <w:noProof/>
            <w:webHidden/>
          </w:rPr>
          <w:instrText xml:space="preserve"> PAGEREF _Toc435190941 \h </w:instrText>
        </w:r>
        <w:r w:rsidR="00BB3C86">
          <w:rPr>
            <w:noProof/>
            <w:webHidden/>
          </w:rPr>
        </w:r>
        <w:r w:rsidR="00BB3C86">
          <w:rPr>
            <w:noProof/>
            <w:webHidden/>
          </w:rPr>
          <w:fldChar w:fldCharType="separate"/>
        </w:r>
        <w:r w:rsidR="00B22A9F">
          <w:rPr>
            <w:noProof/>
            <w:webHidden/>
          </w:rPr>
          <w:t>63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2" w:history="1">
        <w:r w:rsidR="00BB3C86" w:rsidRPr="00560433">
          <w:rPr>
            <w:rStyle w:val="Hypertextovprepojenie"/>
            <w:noProof/>
          </w:rPr>
          <w:t>Tab.  3</w:t>
        </w:r>
        <w:r w:rsidR="00BB3C86" w:rsidRPr="00560433">
          <w:rPr>
            <w:rStyle w:val="Hypertextovprepojenie"/>
            <w:noProof/>
          </w:rPr>
          <w:noBreakHyphen/>
          <w:t>23 Rozsah zatrolejovania staníc v úseku št. hranica ČR/SR – št. hranica SR/MR</w:t>
        </w:r>
        <w:r w:rsidR="00BB3C86">
          <w:rPr>
            <w:noProof/>
            <w:webHidden/>
          </w:rPr>
          <w:tab/>
        </w:r>
        <w:r w:rsidR="00BB3C86">
          <w:rPr>
            <w:noProof/>
            <w:webHidden/>
          </w:rPr>
          <w:fldChar w:fldCharType="begin"/>
        </w:r>
        <w:r w:rsidR="00BB3C86">
          <w:rPr>
            <w:noProof/>
            <w:webHidden/>
          </w:rPr>
          <w:instrText xml:space="preserve"> PAGEREF _Toc435190942 \h </w:instrText>
        </w:r>
        <w:r w:rsidR="00BB3C86">
          <w:rPr>
            <w:noProof/>
            <w:webHidden/>
          </w:rPr>
        </w:r>
        <w:r w:rsidR="00BB3C86">
          <w:rPr>
            <w:noProof/>
            <w:webHidden/>
          </w:rPr>
          <w:fldChar w:fldCharType="separate"/>
        </w:r>
        <w:r w:rsidR="00B22A9F">
          <w:rPr>
            <w:noProof/>
            <w:webHidden/>
          </w:rPr>
          <w:t>63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3" w:history="1">
        <w:r w:rsidR="00BB3C86" w:rsidRPr="00560433">
          <w:rPr>
            <w:rStyle w:val="Hypertextovprepojenie"/>
            <w:noProof/>
          </w:rPr>
          <w:t>Tab.  3</w:t>
        </w:r>
        <w:r w:rsidR="00BB3C86" w:rsidRPr="00560433">
          <w:rPr>
            <w:rStyle w:val="Hypertextovprepojenie"/>
            <w:noProof/>
          </w:rPr>
          <w:noBreakHyphen/>
          <w:t>24 Rozsah zatrolejovania staníc v úseku Nové Zámky (mimo) – Komárno</w:t>
        </w:r>
        <w:r w:rsidR="00BB3C86">
          <w:rPr>
            <w:noProof/>
            <w:webHidden/>
          </w:rPr>
          <w:tab/>
        </w:r>
        <w:r w:rsidR="00BB3C86">
          <w:rPr>
            <w:noProof/>
            <w:webHidden/>
          </w:rPr>
          <w:fldChar w:fldCharType="begin"/>
        </w:r>
        <w:r w:rsidR="00BB3C86">
          <w:rPr>
            <w:noProof/>
            <w:webHidden/>
          </w:rPr>
          <w:instrText xml:space="preserve"> PAGEREF _Toc435190943 \h </w:instrText>
        </w:r>
        <w:r w:rsidR="00BB3C86">
          <w:rPr>
            <w:noProof/>
            <w:webHidden/>
          </w:rPr>
        </w:r>
        <w:r w:rsidR="00BB3C86">
          <w:rPr>
            <w:noProof/>
            <w:webHidden/>
          </w:rPr>
          <w:fldChar w:fldCharType="separate"/>
        </w:r>
        <w:r w:rsidR="00B22A9F">
          <w:rPr>
            <w:noProof/>
            <w:webHidden/>
          </w:rPr>
          <w:t>65</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4" w:history="1">
        <w:r w:rsidR="00BB3C86" w:rsidRPr="00560433">
          <w:rPr>
            <w:rStyle w:val="Hypertextovprepojenie"/>
            <w:noProof/>
          </w:rPr>
          <w:t>Tab.  3</w:t>
        </w:r>
        <w:r w:rsidR="00BB3C86" w:rsidRPr="00560433">
          <w:rPr>
            <w:rStyle w:val="Hypertextovprepojenie"/>
            <w:noProof/>
          </w:rPr>
          <w:noBreakHyphen/>
          <w:t>25 Prehľad transformačných staníc 22/0,4 kV</w:t>
        </w:r>
        <w:r w:rsidR="00BB3C86">
          <w:rPr>
            <w:noProof/>
            <w:webHidden/>
          </w:rPr>
          <w:tab/>
        </w:r>
        <w:r w:rsidR="00BB3C86">
          <w:rPr>
            <w:noProof/>
            <w:webHidden/>
          </w:rPr>
          <w:fldChar w:fldCharType="begin"/>
        </w:r>
        <w:r w:rsidR="00BB3C86">
          <w:rPr>
            <w:noProof/>
            <w:webHidden/>
          </w:rPr>
          <w:instrText xml:space="preserve"> PAGEREF _Toc435190944 \h </w:instrText>
        </w:r>
        <w:r w:rsidR="00BB3C86">
          <w:rPr>
            <w:noProof/>
            <w:webHidden/>
          </w:rPr>
        </w:r>
        <w:r w:rsidR="00BB3C86">
          <w:rPr>
            <w:noProof/>
            <w:webHidden/>
          </w:rPr>
          <w:fldChar w:fldCharType="separate"/>
        </w:r>
        <w:r w:rsidR="00B22A9F">
          <w:rPr>
            <w:noProof/>
            <w:webHidden/>
          </w:rPr>
          <w:t>66</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5" w:history="1">
        <w:r w:rsidR="00BB3C86" w:rsidRPr="00560433">
          <w:rPr>
            <w:rStyle w:val="Hypertextovprepojenie"/>
            <w:noProof/>
          </w:rPr>
          <w:t>Tab.  3</w:t>
        </w:r>
        <w:r w:rsidR="00BB3C86" w:rsidRPr="00560433">
          <w:rPr>
            <w:rStyle w:val="Hypertextovprepojenie"/>
            <w:noProof/>
          </w:rPr>
          <w:noBreakHyphen/>
          <w:t>26 Umiestnenie a výkon NZE v jednotlivých dopravniach</w:t>
        </w:r>
        <w:r w:rsidR="00BB3C86">
          <w:rPr>
            <w:noProof/>
            <w:webHidden/>
          </w:rPr>
          <w:tab/>
        </w:r>
        <w:r w:rsidR="00BB3C86">
          <w:rPr>
            <w:noProof/>
            <w:webHidden/>
          </w:rPr>
          <w:fldChar w:fldCharType="begin"/>
        </w:r>
        <w:r w:rsidR="00BB3C86">
          <w:rPr>
            <w:noProof/>
            <w:webHidden/>
          </w:rPr>
          <w:instrText xml:space="preserve"> PAGEREF _Toc435190945 \h </w:instrText>
        </w:r>
        <w:r w:rsidR="00BB3C86">
          <w:rPr>
            <w:noProof/>
            <w:webHidden/>
          </w:rPr>
        </w:r>
        <w:r w:rsidR="00BB3C86">
          <w:rPr>
            <w:noProof/>
            <w:webHidden/>
          </w:rPr>
          <w:fldChar w:fldCharType="separate"/>
        </w:r>
        <w:r w:rsidR="00B22A9F">
          <w:rPr>
            <w:noProof/>
            <w:webHidden/>
          </w:rPr>
          <w:t>67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6" w:history="1">
        <w:r w:rsidR="00BB3C86" w:rsidRPr="00560433">
          <w:rPr>
            <w:rStyle w:val="Hypertextovprepojenie"/>
            <w:noProof/>
          </w:rPr>
          <w:t>Tab.  3</w:t>
        </w:r>
        <w:r w:rsidR="00BB3C86" w:rsidRPr="00560433">
          <w:rPr>
            <w:rStyle w:val="Hypertextovprepojenie"/>
            <w:noProof/>
          </w:rPr>
          <w:noBreakHyphen/>
          <w:t>27 Meničové a rozpínacie stanice a rozvody 6 kV AC, 75 Hz</w:t>
        </w:r>
        <w:r w:rsidR="00BB3C86">
          <w:rPr>
            <w:noProof/>
            <w:webHidden/>
          </w:rPr>
          <w:tab/>
        </w:r>
        <w:r w:rsidR="00BB3C86">
          <w:rPr>
            <w:noProof/>
            <w:webHidden/>
          </w:rPr>
          <w:fldChar w:fldCharType="begin"/>
        </w:r>
        <w:r w:rsidR="00BB3C86">
          <w:rPr>
            <w:noProof/>
            <w:webHidden/>
          </w:rPr>
          <w:instrText xml:space="preserve"> PAGEREF _Toc435190946 \h </w:instrText>
        </w:r>
        <w:r w:rsidR="00BB3C86">
          <w:rPr>
            <w:noProof/>
            <w:webHidden/>
          </w:rPr>
        </w:r>
        <w:r w:rsidR="00BB3C86">
          <w:rPr>
            <w:noProof/>
            <w:webHidden/>
          </w:rPr>
          <w:fldChar w:fldCharType="separate"/>
        </w:r>
        <w:r w:rsidR="00B22A9F">
          <w:rPr>
            <w:noProof/>
            <w:webHidden/>
          </w:rPr>
          <w:t>68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7" w:history="1">
        <w:r w:rsidR="00BB3C86" w:rsidRPr="00560433">
          <w:rPr>
            <w:rStyle w:val="Hypertextovprepojenie"/>
            <w:noProof/>
          </w:rPr>
          <w:t>Tab.  3</w:t>
        </w:r>
        <w:r w:rsidR="00BB3C86" w:rsidRPr="00560433">
          <w:rPr>
            <w:rStyle w:val="Hypertextovprepojenie"/>
            <w:noProof/>
          </w:rPr>
          <w:noBreakHyphen/>
          <w:t>28 Elektrický ohrev výhybiek v ŽST</w:t>
        </w:r>
        <w:r w:rsidR="00BB3C86">
          <w:rPr>
            <w:noProof/>
            <w:webHidden/>
          </w:rPr>
          <w:tab/>
        </w:r>
        <w:r w:rsidR="00BB3C86">
          <w:rPr>
            <w:noProof/>
            <w:webHidden/>
          </w:rPr>
          <w:fldChar w:fldCharType="begin"/>
        </w:r>
        <w:r w:rsidR="00BB3C86">
          <w:rPr>
            <w:noProof/>
            <w:webHidden/>
          </w:rPr>
          <w:instrText xml:space="preserve"> PAGEREF _Toc435190947 \h </w:instrText>
        </w:r>
        <w:r w:rsidR="00BB3C86">
          <w:rPr>
            <w:noProof/>
            <w:webHidden/>
          </w:rPr>
        </w:r>
        <w:r w:rsidR="00BB3C86">
          <w:rPr>
            <w:noProof/>
            <w:webHidden/>
          </w:rPr>
          <w:fldChar w:fldCharType="separate"/>
        </w:r>
        <w:r w:rsidR="00B22A9F">
          <w:rPr>
            <w:noProof/>
            <w:webHidden/>
          </w:rPr>
          <w:t>69</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8" w:history="1">
        <w:r w:rsidR="00BB3C86" w:rsidRPr="00560433">
          <w:rPr>
            <w:rStyle w:val="Hypertextovprepojenie"/>
            <w:noProof/>
          </w:rPr>
          <w:t>Tab.  3</w:t>
        </w:r>
        <w:r w:rsidR="00BB3C86" w:rsidRPr="00560433">
          <w:rPr>
            <w:rStyle w:val="Hypertextovprepojenie"/>
            <w:noProof/>
          </w:rPr>
          <w:noBreakHyphen/>
          <w:t>29 Počty stožiarov, výkony osvetlenia a spôsob ovládania</w:t>
        </w:r>
        <w:r w:rsidR="00BB3C86">
          <w:rPr>
            <w:noProof/>
            <w:webHidden/>
          </w:rPr>
          <w:tab/>
        </w:r>
        <w:r w:rsidR="00BB3C86">
          <w:rPr>
            <w:noProof/>
            <w:webHidden/>
          </w:rPr>
          <w:fldChar w:fldCharType="begin"/>
        </w:r>
        <w:r w:rsidR="00BB3C86">
          <w:rPr>
            <w:noProof/>
            <w:webHidden/>
          </w:rPr>
          <w:instrText xml:space="preserve"> PAGEREF _Toc435190948 \h </w:instrText>
        </w:r>
        <w:r w:rsidR="00BB3C86">
          <w:rPr>
            <w:noProof/>
            <w:webHidden/>
          </w:rPr>
        </w:r>
        <w:r w:rsidR="00BB3C86">
          <w:rPr>
            <w:noProof/>
            <w:webHidden/>
          </w:rPr>
          <w:fldChar w:fldCharType="separate"/>
        </w:r>
        <w:r w:rsidR="00B22A9F">
          <w:rPr>
            <w:noProof/>
            <w:webHidden/>
          </w:rPr>
          <w:t>70</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49" w:history="1">
        <w:r w:rsidR="00BB3C86" w:rsidRPr="00560433">
          <w:rPr>
            <w:rStyle w:val="Hypertextovprepojenie"/>
            <w:noProof/>
          </w:rPr>
          <w:t>Tab.  3</w:t>
        </w:r>
        <w:r w:rsidR="00BB3C86" w:rsidRPr="00560433">
          <w:rPr>
            <w:rStyle w:val="Hypertextovprepojenie"/>
            <w:noProof/>
          </w:rPr>
          <w:noBreakHyphen/>
          <w:t xml:space="preserve">30 </w:t>
        </w:r>
        <w:r w:rsidR="00BB3C86" w:rsidRPr="00560433">
          <w:rPr>
            <w:rStyle w:val="Hypertextovprepojenie"/>
            <w:bCs/>
            <w:noProof/>
          </w:rPr>
          <w:t>Prehľad SZZ</w:t>
        </w:r>
        <w:r w:rsidR="00BB3C86">
          <w:rPr>
            <w:noProof/>
            <w:webHidden/>
          </w:rPr>
          <w:tab/>
        </w:r>
        <w:r w:rsidR="00BB3C86">
          <w:rPr>
            <w:noProof/>
            <w:webHidden/>
          </w:rPr>
          <w:fldChar w:fldCharType="begin"/>
        </w:r>
        <w:r w:rsidR="00BB3C86">
          <w:rPr>
            <w:noProof/>
            <w:webHidden/>
          </w:rPr>
          <w:instrText xml:space="preserve"> PAGEREF _Toc435190949 \h </w:instrText>
        </w:r>
        <w:r w:rsidR="00BB3C86">
          <w:rPr>
            <w:noProof/>
            <w:webHidden/>
          </w:rPr>
        </w:r>
        <w:r w:rsidR="00BB3C86">
          <w:rPr>
            <w:noProof/>
            <w:webHidden/>
          </w:rPr>
          <w:fldChar w:fldCharType="separate"/>
        </w:r>
        <w:r w:rsidR="00B22A9F">
          <w:rPr>
            <w:noProof/>
            <w:webHidden/>
          </w:rPr>
          <w:t>72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0" w:history="1">
        <w:r w:rsidR="00BB3C86" w:rsidRPr="00560433">
          <w:rPr>
            <w:rStyle w:val="Hypertextovprepojenie"/>
            <w:noProof/>
          </w:rPr>
          <w:t>Tab.  3</w:t>
        </w:r>
        <w:r w:rsidR="00BB3C86" w:rsidRPr="00560433">
          <w:rPr>
            <w:rStyle w:val="Hypertextovprepojenie"/>
            <w:noProof/>
          </w:rPr>
          <w:noBreakHyphen/>
          <w:t xml:space="preserve">31 </w:t>
        </w:r>
        <w:r w:rsidR="00BB3C86" w:rsidRPr="00560433">
          <w:rPr>
            <w:rStyle w:val="Hypertextovprepojenie"/>
            <w:bCs/>
            <w:noProof/>
          </w:rPr>
          <w:t>Prehľad PZZ</w:t>
        </w:r>
        <w:r w:rsidR="00BB3C86">
          <w:rPr>
            <w:noProof/>
            <w:webHidden/>
          </w:rPr>
          <w:tab/>
        </w:r>
        <w:r w:rsidR="00BB3C86">
          <w:rPr>
            <w:noProof/>
            <w:webHidden/>
          </w:rPr>
          <w:fldChar w:fldCharType="begin"/>
        </w:r>
        <w:r w:rsidR="00BB3C86">
          <w:rPr>
            <w:noProof/>
            <w:webHidden/>
          </w:rPr>
          <w:instrText xml:space="preserve"> PAGEREF _Toc435190950 \h </w:instrText>
        </w:r>
        <w:r w:rsidR="00BB3C86">
          <w:rPr>
            <w:noProof/>
            <w:webHidden/>
          </w:rPr>
        </w:r>
        <w:r w:rsidR="00BB3C86">
          <w:rPr>
            <w:noProof/>
            <w:webHidden/>
          </w:rPr>
          <w:fldChar w:fldCharType="separate"/>
        </w:r>
        <w:r w:rsidR="00B22A9F">
          <w:rPr>
            <w:noProof/>
            <w:webHidden/>
          </w:rPr>
          <w:t>72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1" w:history="1">
        <w:r w:rsidR="00BB3C86" w:rsidRPr="00560433">
          <w:rPr>
            <w:rStyle w:val="Hypertextovprepojenie"/>
            <w:noProof/>
          </w:rPr>
          <w:t>Tab.  3</w:t>
        </w:r>
        <w:r w:rsidR="00BB3C86" w:rsidRPr="00560433">
          <w:rPr>
            <w:rStyle w:val="Hypertextovprepojenie"/>
            <w:noProof/>
          </w:rPr>
          <w:noBreakHyphen/>
          <w:t xml:space="preserve">32 </w:t>
        </w:r>
        <w:r w:rsidR="00BB3C86" w:rsidRPr="00560433">
          <w:rPr>
            <w:rStyle w:val="Hypertextovprepojenie"/>
            <w:bCs/>
            <w:noProof/>
          </w:rPr>
          <w:t>Prehľad SZZ</w:t>
        </w:r>
        <w:r w:rsidR="00BB3C86">
          <w:rPr>
            <w:noProof/>
            <w:webHidden/>
          </w:rPr>
          <w:tab/>
        </w:r>
        <w:r w:rsidR="00BB3C86">
          <w:rPr>
            <w:noProof/>
            <w:webHidden/>
          </w:rPr>
          <w:fldChar w:fldCharType="begin"/>
        </w:r>
        <w:r w:rsidR="00BB3C86">
          <w:rPr>
            <w:noProof/>
            <w:webHidden/>
          </w:rPr>
          <w:instrText xml:space="preserve"> PAGEREF _Toc435190951 \h </w:instrText>
        </w:r>
        <w:r w:rsidR="00BB3C86">
          <w:rPr>
            <w:noProof/>
            <w:webHidden/>
          </w:rPr>
        </w:r>
        <w:r w:rsidR="00BB3C86">
          <w:rPr>
            <w:noProof/>
            <w:webHidden/>
          </w:rPr>
          <w:fldChar w:fldCharType="separate"/>
        </w:r>
        <w:r w:rsidR="00B22A9F">
          <w:rPr>
            <w:noProof/>
            <w:webHidden/>
          </w:rPr>
          <w:t>73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2" w:history="1">
        <w:r w:rsidR="00BB3C86" w:rsidRPr="00560433">
          <w:rPr>
            <w:rStyle w:val="Hypertextovprepojenie"/>
            <w:noProof/>
          </w:rPr>
          <w:t>Tab.  3</w:t>
        </w:r>
        <w:r w:rsidR="00BB3C86" w:rsidRPr="00560433">
          <w:rPr>
            <w:rStyle w:val="Hypertextovprepojenie"/>
            <w:noProof/>
          </w:rPr>
          <w:noBreakHyphen/>
          <w:t xml:space="preserve">33 </w:t>
        </w:r>
        <w:r w:rsidR="00BB3C86" w:rsidRPr="00560433">
          <w:rPr>
            <w:rStyle w:val="Hypertextovprepojenie"/>
            <w:bCs/>
            <w:noProof/>
          </w:rPr>
          <w:t>Prehľad PZZ</w:t>
        </w:r>
        <w:r w:rsidR="00BB3C86">
          <w:rPr>
            <w:noProof/>
            <w:webHidden/>
          </w:rPr>
          <w:tab/>
        </w:r>
        <w:r w:rsidR="00BB3C86">
          <w:rPr>
            <w:noProof/>
            <w:webHidden/>
          </w:rPr>
          <w:fldChar w:fldCharType="begin"/>
        </w:r>
        <w:r w:rsidR="00BB3C86">
          <w:rPr>
            <w:noProof/>
            <w:webHidden/>
          </w:rPr>
          <w:instrText xml:space="preserve"> PAGEREF _Toc435190952 \h </w:instrText>
        </w:r>
        <w:r w:rsidR="00BB3C86">
          <w:rPr>
            <w:noProof/>
            <w:webHidden/>
          </w:rPr>
        </w:r>
        <w:r w:rsidR="00BB3C86">
          <w:rPr>
            <w:noProof/>
            <w:webHidden/>
          </w:rPr>
          <w:fldChar w:fldCharType="separate"/>
        </w:r>
        <w:r w:rsidR="00B22A9F">
          <w:rPr>
            <w:noProof/>
            <w:webHidden/>
          </w:rPr>
          <w:t>74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3" w:history="1">
        <w:r w:rsidR="00BB3C86" w:rsidRPr="00560433">
          <w:rPr>
            <w:rStyle w:val="Hypertextovprepojenie"/>
            <w:noProof/>
          </w:rPr>
          <w:t>Tab.  3</w:t>
        </w:r>
        <w:r w:rsidR="00BB3C86" w:rsidRPr="00560433">
          <w:rPr>
            <w:rStyle w:val="Hypertextovprepojenie"/>
            <w:noProof/>
          </w:rPr>
          <w:noBreakHyphen/>
          <w:t xml:space="preserve">34 </w:t>
        </w:r>
        <w:r w:rsidR="00BB3C86" w:rsidRPr="00560433">
          <w:rPr>
            <w:rStyle w:val="Hypertextovprepojenie"/>
            <w:bCs/>
            <w:noProof/>
          </w:rPr>
          <w:t>Prehľad SZZ</w:t>
        </w:r>
        <w:r w:rsidR="00BB3C86">
          <w:rPr>
            <w:noProof/>
            <w:webHidden/>
          </w:rPr>
          <w:tab/>
        </w:r>
        <w:r w:rsidR="00BB3C86">
          <w:rPr>
            <w:noProof/>
            <w:webHidden/>
          </w:rPr>
          <w:fldChar w:fldCharType="begin"/>
        </w:r>
        <w:r w:rsidR="00BB3C86">
          <w:rPr>
            <w:noProof/>
            <w:webHidden/>
          </w:rPr>
          <w:instrText xml:space="preserve"> PAGEREF _Toc435190953 \h </w:instrText>
        </w:r>
        <w:r w:rsidR="00BB3C86">
          <w:rPr>
            <w:noProof/>
            <w:webHidden/>
          </w:rPr>
        </w:r>
        <w:r w:rsidR="00BB3C86">
          <w:rPr>
            <w:noProof/>
            <w:webHidden/>
          </w:rPr>
          <w:fldChar w:fldCharType="separate"/>
        </w:r>
        <w:r w:rsidR="00B22A9F">
          <w:rPr>
            <w:noProof/>
            <w:webHidden/>
          </w:rPr>
          <w:t>76</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4" w:history="1">
        <w:r w:rsidR="00BB3C86" w:rsidRPr="00560433">
          <w:rPr>
            <w:rStyle w:val="Hypertextovprepojenie"/>
            <w:noProof/>
          </w:rPr>
          <w:t>Tab.  3</w:t>
        </w:r>
        <w:r w:rsidR="00BB3C86" w:rsidRPr="00560433">
          <w:rPr>
            <w:rStyle w:val="Hypertextovprepojenie"/>
            <w:noProof/>
          </w:rPr>
          <w:noBreakHyphen/>
          <w:t xml:space="preserve">35 </w:t>
        </w:r>
        <w:r w:rsidR="00BB3C86" w:rsidRPr="00560433">
          <w:rPr>
            <w:rStyle w:val="Hypertextovprepojenie"/>
            <w:bCs/>
            <w:noProof/>
          </w:rPr>
          <w:t>Prehľad PZZ</w:t>
        </w:r>
        <w:r w:rsidR="00BB3C86">
          <w:rPr>
            <w:noProof/>
            <w:webHidden/>
          </w:rPr>
          <w:tab/>
        </w:r>
        <w:r w:rsidR="00BB3C86">
          <w:rPr>
            <w:noProof/>
            <w:webHidden/>
          </w:rPr>
          <w:fldChar w:fldCharType="begin"/>
        </w:r>
        <w:r w:rsidR="00BB3C86">
          <w:rPr>
            <w:noProof/>
            <w:webHidden/>
          </w:rPr>
          <w:instrText xml:space="preserve"> PAGEREF _Toc435190954 \h </w:instrText>
        </w:r>
        <w:r w:rsidR="00BB3C86">
          <w:rPr>
            <w:noProof/>
            <w:webHidden/>
          </w:rPr>
        </w:r>
        <w:r w:rsidR="00BB3C86">
          <w:rPr>
            <w:noProof/>
            <w:webHidden/>
          </w:rPr>
          <w:fldChar w:fldCharType="separate"/>
        </w:r>
        <w:r w:rsidR="00B22A9F">
          <w:rPr>
            <w:noProof/>
            <w:webHidden/>
          </w:rPr>
          <w:t>76</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5" w:history="1">
        <w:r w:rsidR="00BB3C86" w:rsidRPr="00560433">
          <w:rPr>
            <w:rStyle w:val="Hypertextovprepojenie"/>
            <w:noProof/>
          </w:rPr>
          <w:t>Tab.  3</w:t>
        </w:r>
        <w:r w:rsidR="00BB3C86" w:rsidRPr="00560433">
          <w:rPr>
            <w:rStyle w:val="Hypertextovprepojenie"/>
            <w:noProof/>
          </w:rPr>
          <w:noBreakHyphen/>
          <w:t>36 Vývoj nákladov na údržbu zariadení železničnej infraštruktúry</w:t>
        </w:r>
        <w:r w:rsidR="00BB3C86">
          <w:rPr>
            <w:noProof/>
            <w:webHidden/>
          </w:rPr>
          <w:tab/>
        </w:r>
        <w:r w:rsidR="00BB3C86">
          <w:rPr>
            <w:noProof/>
            <w:webHidden/>
          </w:rPr>
          <w:fldChar w:fldCharType="begin"/>
        </w:r>
        <w:r w:rsidR="00BB3C86">
          <w:rPr>
            <w:noProof/>
            <w:webHidden/>
          </w:rPr>
          <w:instrText xml:space="preserve"> PAGEREF _Toc435190955 \h </w:instrText>
        </w:r>
        <w:r w:rsidR="00BB3C86">
          <w:rPr>
            <w:noProof/>
            <w:webHidden/>
          </w:rPr>
        </w:r>
        <w:r w:rsidR="00BB3C86">
          <w:rPr>
            <w:noProof/>
            <w:webHidden/>
          </w:rPr>
          <w:fldChar w:fldCharType="separate"/>
        </w:r>
        <w:r w:rsidR="00B22A9F">
          <w:rPr>
            <w:noProof/>
            <w:webHidden/>
          </w:rPr>
          <w:t>78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6" w:history="1">
        <w:r w:rsidR="00BB3C86" w:rsidRPr="00560433">
          <w:rPr>
            <w:rStyle w:val="Hypertextovprepojenie"/>
            <w:noProof/>
          </w:rPr>
          <w:t>Tab. 3</w:t>
        </w:r>
        <w:r w:rsidR="00BB3C86" w:rsidRPr="00560433">
          <w:rPr>
            <w:rStyle w:val="Hypertextovprepojenie"/>
            <w:noProof/>
          </w:rPr>
          <w:noBreakHyphen/>
          <w:t>37 Vývoj obyvateľstva v záujmovom území IV. koridoru v r. 1991 – 2014</w:t>
        </w:r>
        <w:r w:rsidR="00BB3C86">
          <w:rPr>
            <w:noProof/>
            <w:webHidden/>
          </w:rPr>
          <w:tab/>
        </w:r>
        <w:r w:rsidR="00BB3C86">
          <w:rPr>
            <w:noProof/>
            <w:webHidden/>
          </w:rPr>
          <w:fldChar w:fldCharType="begin"/>
        </w:r>
        <w:r w:rsidR="00BB3C86">
          <w:rPr>
            <w:noProof/>
            <w:webHidden/>
          </w:rPr>
          <w:instrText xml:space="preserve"> PAGEREF _Toc435190956 \h </w:instrText>
        </w:r>
        <w:r w:rsidR="00BB3C86">
          <w:rPr>
            <w:noProof/>
            <w:webHidden/>
          </w:rPr>
        </w:r>
        <w:r w:rsidR="00BB3C86">
          <w:rPr>
            <w:noProof/>
            <w:webHidden/>
          </w:rPr>
          <w:fldChar w:fldCharType="separate"/>
        </w:r>
        <w:r w:rsidR="00B22A9F">
          <w:rPr>
            <w:noProof/>
            <w:webHidden/>
          </w:rPr>
          <w:t>80</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7" w:history="1">
        <w:r w:rsidR="00BB3C86" w:rsidRPr="00560433">
          <w:rPr>
            <w:rStyle w:val="Hypertextovprepojenie"/>
            <w:noProof/>
          </w:rPr>
          <w:t>Tab. 3</w:t>
        </w:r>
        <w:r w:rsidR="00BB3C86" w:rsidRPr="00560433">
          <w:rPr>
            <w:rStyle w:val="Hypertextovprepojenie"/>
            <w:noProof/>
          </w:rPr>
          <w:noBreakHyphen/>
          <w:t>38 Prognóza obyvateľstva v záujmovom území IV. koridoru do roku 2035</w:t>
        </w:r>
        <w:r w:rsidR="00BB3C86">
          <w:rPr>
            <w:noProof/>
            <w:webHidden/>
          </w:rPr>
          <w:tab/>
        </w:r>
        <w:r w:rsidR="00BB3C86">
          <w:rPr>
            <w:noProof/>
            <w:webHidden/>
          </w:rPr>
          <w:fldChar w:fldCharType="begin"/>
        </w:r>
        <w:r w:rsidR="00BB3C86">
          <w:rPr>
            <w:noProof/>
            <w:webHidden/>
          </w:rPr>
          <w:instrText xml:space="preserve"> PAGEREF _Toc435190957 \h </w:instrText>
        </w:r>
        <w:r w:rsidR="00BB3C86">
          <w:rPr>
            <w:noProof/>
            <w:webHidden/>
          </w:rPr>
        </w:r>
        <w:r w:rsidR="00BB3C86">
          <w:rPr>
            <w:noProof/>
            <w:webHidden/>
          </w:rPr>
          <w:fldChar w:fldCharType="separate"/>
        </w:r>
        <w:r w:rsidR="00B22A9F">
          <w:rPr>
            <w:noProof/>
            <w:webHidden/>
          </w:rPr>
          <w:t>83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8" w:history="1">
        <w:r w:rsidR="00BB3C86" w:rsidRPr="00560433">
          <w:rPr>
            <w:rStyle w:val="Hypertextovprepojenie"/>
            <w:noProof/>
          </w:rPr>
          <w:t>Tab. 3</w:t>
        </w:r>
        <w:r w:rsidR="00BB3C86" w:rsidRPr="00560433">
          <w:rPr>
            <w:rStyle w:val="Hypertextovprepojenie"/>
            <w:noProof/>
          </w:rPr>
          <w:noBreakHyphen/>
          <w:t>39 Počet prepravených osôb</w:t>
        </w:r>
        <w:r w:rsidR="00BB3C86">
          <w:rPr>
            <w:noProof/>
            <w:webHidden/>
          </w:rPr>
          <w:tab/>
        </w:r>
        <w:r w:rsidR="00BB3C86">
          <w:rPr>
            <w:noProof/>
            <w:webHidden/>
          </w:rPr>
          <w:fldChar w:fldCharType="begin"/>
        </w:r>
        <w:r w:rsidR="00BB3C86">
          <w:rPr>
            <w:noProof/>
            <w:webHidden/>
          </w:rPr>
          <w:instrText xml:space="preserve"> PAGEREF _Toc435190958 \h </w:instrText>
        </w:r>
        <w:r w:rsidR="00BB3C86">
          <w:rPr>
            <w:noProof/>
            <w:webHidden/>
          </w:rPr>
        </w:r>
        <w:r w:rsidR="00BB3C86">
          <w:rPr>
            <w:noProof/>
            <w:webHidden/>
          </w:rPr>
          <w:fldChar w:fldCharType="separate"/>
        </w:r>
        <w:r w:rsidR="00B22A9F">
          <w:rPr>
            <w:noProof/>
            <w:webHidden/>
          </w:rPr>
          <w:t>84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59" w:history="1">
        <w:r w:rsidR="00BB3C86" w:rsidRPr="00560433">
          <w:rPr>
            <w:rStyle w:val="Hypertextovprepojenie"/>
            <w:noProof/>
          </w:rPr>
          <w:t>Tab. 3</w:t>
        </w:r>
        <w:r w:rsidR="00BB3C86" w:rsidRPr="00560433">
          <w:rPr>
            <w:rStyle w:val="Hypertextovprepojenie"/>
            <w:noProof/>
          </w:rPr>
          <w:noBreakHyphen/>
          <w:t>40 Prepravný výkon</w:t>
        </w:r>
        <w:r w:rsidR="00BB3C86">
          <w:rPr>
            <w:noProof/>
            <w:webHidden/>
          </w:rPr>
          <w:tab/>
        </w:r>
        <w:r w:rsidR="00BB3C86">
          <w:rPr>
            <w:noProof/>
            <w:webHidden/>
          </w:rPr>
          <w:fldChar w:fldCharType="begin"/>
        </w:r>
        <w:r w:rsidR="00BB3C86">
          <w:rPr>
            <w:noProof/>
            <w:webHidden/>
          </w:rPr>
          <w:instrText xml:space="preserve"> PAGEREF _Toc435190959 \h </w:instrText>
        </w:r>
        <w:r w:rsidR="00BB3C86">
          <w:rPr>
            <w:noProof/>
            <w:webHidden/>
          </w:rPr>
        </w:r>
        <w:r w:rsidR="00BB3C86">
          <w:rPr>
            <w:noProof/>
            <w:webHidden/>
          </w:rPr>
          <w:fldChar w:fldCharType="separate"/>
        </w:r>
        <w:r w:rsidR="00B22A9F">
          <w:rPr>
            <w:noProof/>
            <w:webHidden/>
          </w:rPr>
          <w:t>84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0" w:history="1">
        <w:r w:rsidR="00BB3C86" w:rsidRPr="00560433">
          <w:rPr>
            <w:rStyle w:val="Hypertextovprepojenie"/>
            <w:noProof/>
          </w:rPr>
          <w:t>Tab. 3</w:t>
        </w:r>
        <w:r w:rsidR="00BB3C86" w:rsidRPr="00560433">
          <w:rPr>
            <w:rStyle w:val="Hypertextovprepojenie"/>
            <w:noProof/>
          </w:rPr>
          <w:noBreakHyphen/>
          <w:t>41 Výhľad makroekonomických ukazovateľov</w:t>
        </w:r>
        <w:r w:rsidR="00BB3C86">
          <w:rPr>
            <w:noProof/>
            <w:webHidden/>
          </w:rPr>
          <w:tab/>
        </w:r>
        <w:r w:rsidR="00BB3C86">
          <w:rPr>
            <w:noProof/>
            <w:webHidden/>
          </w:rPr>
          <w:fldChar w:fldCharType="begin"/>
        </w:r>
        <w:r w:rsidR="00BB3C86">
          <w:rPr>
            <w:noProof/>
            <w:webHidden/>
          </w:rPr>
          <w:instrText xml:space="preserve"> PAGEREF _Toc435190960 \h </w:instrText>
        </w:r>
        <w:r w:rsidR="00BB3C86">
          <w:rPr>
            <w:noProof/>
            <w:webHidden/>
          </w:rPr>
        </w:r>
        <w:r w:rsidR="00BB3C86">
          <w:rPr>
            <w:noProof/>
            <w:webHidden/>
          </w:rPr>
          <w:fldChar w:fldCharType="separate"/>
        </w:r>
        <w:r w:rsidR="00B22A9F">
          <w:rPr>
            <w:noProof/>
            <w:webHidden/>
          </w:rPr>
          <w:t>85</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1" w:history="1">
        <w:r w:rsidR="00BB3C86" w:rsidRPr="00560433">
          <w:rPr>
            <w:rStyle w:val="Hypertextovprepojenie"/>
            <w:noProof/>
          </w:rPr>
          <w:t>Tab. 3</w:t>
        </w:r>
        <w:r w:rsidR="00BB3C86" w:rsidRPr="00560433">
          <w:rPr>
            <w:rStyle w:val="Hypertextovprepojenie"/>
            <w:noProof/>
          </w:rPr>
          <w:noBreakHyphen/>
          <w:t>42 Počet prepravených osôb cez hraničné priechody SR (ZSSK, 2014)</w:t>
        </w:r>
        <w:r w:rsidR="00BB3C86">
          <w:rPr>
            <w:noProof/>
            <w:webHidden/>
          </w:rPr>
          <w:tab/>
        </w:r>
        <w:r w:rsidR="00BB3C86">
          <w:rPr>
            <w:noProof/>
            <w:webHidden/>
          </w:rPr>
          <w:fldChar w:fldCharType="begin"/>
        </w:r>
        <w:r w:rsidR="00BB3C86">
          <w:rPr>
            <w:noProof/>
            <w:webHidden/>
          </w:rPr>
          <w:instrText xml:space="preserve"> PAGEREF _Toc435190961 \h </w:instrText>
        </w:r>
        <w:r w:rsidR="00BB3C86">
          <w:rPr>
            <w:noProof/>
            <w:webHidden/>
          </w:rPr>
        </w:r>
        <w:r w:rsidR="00BB3C86">
          <w:rPr>
            <w:noProof/>
            <w:webHidden/>
          </w:rPr>
          <w:fldChar w:fldCharType="separate"/>
        </w:r>
        <w:r w:rsidR="00B22A9F">
          <w:rPr>
            <w:noProof/>
            <w:webHidden/>
          </w:rPr>
          <w:t>86</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2" w:history="1">
        <w:r w:rsidR="00BB3C86" w:rsidRPr="00560433">
          <w:rPr>
            <w:rStyle w:val="Hypertextovprepojenie"/>
            <w:noProof/>
          </w:rPr>
          <w:t>Tab. 3</w:t>
        </w:r>
        <w:r w:rsidR="00BB3C86" w:rsidRPr="00560433">
          <w:rPr>
            <w:rStyle w:val="Hypertextovprepojenie"/>
            <w:noProof/>
          </w:rPr>
          <w:noBreakHyphen/>
          <w:t>43 Počet cestujúcich diaľkovou železničnou dopravou na jednotlivých úsekoch koridoru (ZSSK, 2014)</w:t>
        </w:r>
        <w:r w:rsidR="00BB3C86">
          <w:rPr>
            <w:noProof/>
            <w:webHidden/>
          </w:rPr>
          <w:tab/>
        </w:r>
        <w:r w:rsidR="00BB3C86">
          <w:rPr>
            <w:noProof/>
            <w:webHidden/>
          </w:rPr>
          <w:fldChar w:fldCharType="begin"/>
        </w:r>
        <w:r w:rsidR="00BB3C86">
          <w:rPr>
            <w:noProof/>
            <w:webHidden/>
          </w:rPr>
          <w:instrText xml:space="preserve"> PAGEREF _Toc435190962 \h </w:instrText>
        </w:r>
        <w:r w:rsidR="00BB3C86">
          <w:rPr>
            <w:noProof/>
            <w:webHidden/>
          </w:rPr>
        </w:r>
        <w:r w:rsidR="00BB3C86">
          <w:rPr>
            <w:noProof/>
            <w:webHidden/>
          </w:rPr>
          <w:fldChar w:fldCharType="separate"/>
        </w:r>
        <w:r w:rsidR="00B22A9F">
          <w:rPr>
            <w:noProof/>
            <w:webHidden/>
          </w:rPr>
          <w:t>87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3" w:history="1">
        <w:r w:rsidR="00BB3C86" w:rsidRPr="00560433">
          <w:rPr>
            <w:rStyle w:val="Hypertextovprepojenie"/>
            <w:noProof/>
          </w:rPr>
          <w:t>Tab. 3</w:t>
        </w:r>
        <w:r w:rsidR="00BB3C86" w:rsidRPr="00560433">
          <w:rPr>
            <w:rStyle w:val="Hypertextovprepojenie"/>
            <w:noProof/>
          </w:rPr>
          <w:noBreakHyphen/>
          <w:t>44 Počet cestujúcich na jednotlivých úsekoch koridoru (ZSSK, 2014)</w:t>
        </w:r>
        <w:r w:rsidR="00BB3C86">
          <w:rPr>
            <w:noProof/>
            <w:webHidden/>
          </w:rPr>
          <w:tab/>
        </w:r>
        <w:r w:rsidR="00BB3C86">
          <w:rPr>
            <w:noProof/>
            <w:webHidden/>
          </w:rPr>
          <w:fldChar w:fldCharType="begin"/>
        </w:r>
        <w:r w:rsidR="00BB3C86">
          <w:rPr>
            <w:noProof/>
            <w:webHidden/>
          </w:rPr>
          <w:instrText xml:space="preserve"> PAGEREF _Toc435190963 \h </w:instrText>
        </w:r>
        <w:r w:rsidR="00BB3C86">
          <w:rPr>
            <w:noProof/>
            <w:webHidden/>
          </w:rPr>
        </w:r>
        <w:r w:rsidR="00BB3C86">
          <w:rPr>
            <w:noProof/>
            <w:webHidden/>
          </w:rPr>
          <w:fldChar w:fldCharType="separate"/>
        </w:r>
        <w:r w:rsidR="00B22A9F">
          <w:rPr>
            <w:noProof/>
            <w:webHidden/>
          </w:rPr>
          <w:t>87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4" w:history="1">
        <w:r w:rsidR="00BB3C86" w:rsidRPr="00560433">
          <w:rPr>
            <w:rStyle w:val="Hypertextovprepojenie"/>
            <w:noProof/>
          </w:rPr>
          <w:t>Tab. 3</w:t>
        </w:r>
        <w:r w:rsidR="00BB3C86" w:rsidRPr="00560433">
          <w:rPr>
            <w:rStyle w:val="Hypertextovprepojenie"/>
            <w:noProof/>
          </w:rPr>
          <w:noBreakHyphen/>
          <w:t>45 Porovnanie objemu prepravy železničnej, autobusovej a IAD na úsekoch koridoru</w:t>
        </w:r>
        <w:r w:rsidR="00BB3C86">
          <w:rPr>
            <w:noProof/>
            <w:webHidden/>
          </w:rPr>
          <w:tab/>
        </w:r>
        <w:r w:rsidR="00BB3C86">
          <w:rPr>
            <w:noProof/>
            <w:webHidden/>
          </w:rPr>
          <w:fldChar w:fldCharType="begin"/>
        </w:r>
        <w:r w:rsidR="00BB3C86">
          <w:rPr>
            <w:noProof/>
            <w:webHidden/>
          </w:rPr>
          <w:instrText xml:space="preserve"> PAGEREF _Toc435190964 \h </w:instrText>
        </w:r>
        <w:r w:rsidR="00BB3C86">
          <w:rPr>
            <w:noProof/>
            <w:webHidden/>
          </w:rPr>
        </w:r>
        <w:r w:rsidR="00BB3C86">
          <w:rPr>
            <w:noProof/>
            <w:webHidden/>
          </w:rPr>
          <w:fldChar w:fldCharType="separate"/>
        </w:r>
        <w:r w:rsidR="00B22A9F">
          <w:rPr>
            <w:noProof/>
            <w:webHidden/>
          </w:rPr>
          <w:t>90</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5" w:history="1">
        <w:r w:rsidR="00BB3C86" w:rsidRPr="00560433">
          <w:rPr>
            <w:rStyle w:val="Hypertextovprepojenie"/>
            <w:noProof/>
          </w:rPr>
          <w:t>Tab. 3</w:t>
        </w:r>
        <w:r w:rsidR="00BB3C86" w:rsidRPr="00560433">
          <w:rPr>
            <w:rStyle w:val="Hypertextovprepojenie"/>
            <w:noProof/>
          </w:rPr>
          <w:noBreakHyphen/>
          <w:t>46 Prepravný výkon v nákladnej doprave</w:t>
        </w:r>
        <w:r w:rsidR="00BB3C86">
          <w:rPr>
            <w:noProof/>
            <w:webHidden/>
          </w:rPr>
          <w:tab/>
        </w:r>
        <w:r w:rsidR="00BB3C86">
          <w:rPr>
            <w:noProof/>
            <w:webHidden/>
          </w:rPr>
          <w:fldChar w:fldCharType="begin"/>
        </w:r>
        <w:r w:rsidR="00BB3C86">
          <w:rPr>
            <w:noProof/>
            <w:webHidden/>
          </w:rPr>
          <w:instrText xml:space="preserve"> PAGEREF _Toc435190965 \h </w:instrText>
        </w:r>
        <w:r w:rsidR="00BB3C86">
          <w:rPr>
            <w:noProof/>
            <w:webHidden/>
          </w:rPr>
        </w:r>
        <w:r w:rsidR="00BB3C86">
          <w:rPr>
            <w:noProof/>
            <w:webHidden/>
          </w:rPr>
          <w:fldChar w:fldCharType="separate"/>
        </w:r>
        <w:r w:rsidR="00B22A9F">
          <w:rPr>
            <w:noProof/>
            <w:webHidden/>
          </w:rPr>
          <w:t>93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6" w:history="1">
        <w:r w:rsidR="00BB3C86" w:rsidRPr="00560433">
          <w:rPr>
            <w:rStyle w:val="Hypertextovprepojenie"/>
            <w:noProof/>
          </w:rPr>
          <w:t>Tab. 3</w:t>
        </w:r>
        <w:r w:rsidR="00BB3C86" w:rsidRPr="00560433">
          <w:rPr>
            <w:rStyle w:val="Hypertextovprepojenie"/>
            <w:noProof/>
          </w:rPr>
          <w:noBreakHyphen/>
          <w:t>47 Prepravný výkon v nákladnej doprave</w:t>
        </w:r>
        <w:r w:rsidR="00BB3C86">
          <w:rPr>
            <w:noProof/>
            <w:webHidden/>
          </w:rPr>
          <w:tab/>
        </w:r>
        <w:r w:rsidR="00BB3C86">
          <w:rPr>
            <w:noProof/>
            <w:webHidden/>
          </w:rPr>
          <w:fldChar w:fldCharType="begin"/>
        </w:r>
        <w:r w:rsidR="00BB3C86">
          <w:rPr>
            <w:noProof/>
            <w:webHidden/>
          </w:rPr>
          <w:instrText xml:space="preserve"> PAGEREF _Toc435190966 \h </w:instrText>
        </w:r>
        <w:r w:rsidR="00BB3C86">
          <w:rPr>
            <w:noProof/>
            <w:webHidden/>
          </w:rPr>
        </w:r>
        <w:r w:rsidR="00BB3C86">
          <w:rPr>
            <w:noProof/>
            <w:webHidden/>
          </w:rPr>
          <w:fldChar w:fldCharType="separate"/>
        </w:r>
        <w:r w:rsidR="00B22A9F">
          <w:rPr>
            <w:noProof/>
            <w:webHidden/>
          </w:rPr>
          <w:t>93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7" w:history="1">
        <w:r w:rsidR="00BB3C86" w:rsidRPr="00560433">
          <w:rPr>
            <w:rStyle w:val="Hypertextovprepojenie"/>
            <w:noProof/>
          </w:rPr>
          <w:t>Tab. 3</w:t>
        </w:r>
        <w:r w:rsidR="00BB3C86" w:rsidRPr="00560433">
          <w:rPr>
            <w:rStyle w:val="Hypertextovprepojenie"/>
            <w:noProof/>
          </w:rPr>
          <w:noBreakHyphen/>
          <w:t>48 Tranzitný dopyt v železničnej nákladnej doprave - tovar celkom (ton /rok) za rok 2013</w:t>
        </w:r>
        <w:r w:rsidR="00BB3C86">
          <w:rPr>
            <w:noProof/>
            <w:webHidden/>
          </w:rPr>
          <w:tab/>
        </w:r>
        <w:r w:rsidR="00BB3C86">
          <w:rPr>
            <w:noProof/>
            <w:webHidden/>
          </w:rPr>
          <w:fldChar w:fldCharType="begin"/>
        </w:r>
        <w:r w:rsidR="00BB3C86">
          <w:rPr>
            <w:noProof/>
            <w:webHidden/>
          </w:rPr>
          <w:instrText xml:space="preserve"> PAGEREF _Toc435190967 \h </w:instrText>
        </w:r>
        <w:r w:rsidR="00BB3C86">
          <w:rPr>
            <w:noProof/>
            <w:webHidden/>
          </w:rPr>
        </w:r>
        <w:r w:rsidR="00BB3C86">
          <w:rPr>
            <w:noProof/>
            <w:webHidden/>
          </w:rPr>
          <w:fldChar w:fldCharType="separate"/>
        </w:r>
        <w:r w:rsidR="00B22A9F">
          <w:rPr>
            <w:noProof/>
            <w:webHidden/>
          </w:rPr>
          <w:t>94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8" w:history="1">
        <w:r w:rsidR="00BB3C86" w:rsidRPr="00560433">
          <w:rPr>
            <w:rStyle w:val="Hypertextovprepojenie"/>
            <w:noProof/>
          </w:rPr>
          <w:t>Tab. 3</w:t>
        </w:r>
        <w:r w:rsidR="00BB3C86" w:rsidRPr="00560433">
          <w:rPr>
            <w:rStyle w:val="Hypertextovprepojenie"/>
            <w:noProof/>
          </w:rPr>
          <w:noBreakHyphen/>
          <w:t>49 Deľba v preprave osôb</w:t>
        </w:r>
        <w:r w:rsidR="00BB3C86">
          <w:rPr>
            <w:noProof/>
            <w:webHidden/>
          </w:rPr>
          <w:tab/>
        </w:r>
        <w:r w:rsidR="00BB3C86">
          <w:rPr>
            <w:noProof/>
            <w:webHidden/>
          </w:rPr>
          <w:fldChar w:fldCharType="begin"/>
        </w:r>
        <w:r w:rsidR="00BB3C86">
          <w:rPr>
            <w:noProof/>
            <w:webHidden/>
          </w:rPr>
          <w:instrText xml:space="preserve"> PAGEREF _Toc435190968 \h </w:instrText>
        </w:r>
        <w:r w:rsidR="00BB3C86">
          <w:rPr>
            <w:noProof/>
            <w:webHidden/>
          </w:rPr>
        </w:r>
        <w:r w:rsidR="00BB3C86">
          <w:rPr>
            <w:noProof/>
            <w:webHidden/>
          </w:rPr>
          <w:fldChar w:fldCharType="separate"/>
        </w:r>
        <w:r w:rsidR="00B22A9F">
          <w:rPr>
            <w:noProof/>
            <w:webHidden/>
          </w:rPr>
          <w:t>97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69" w:history="1">
        <w:r w:rsidR="00BB3C86" w:rsidRPr="00560433">
          <w:rPr>
            <w:rStyle w:val="Hypertextovprepojenie"/>
            <w:noProof/>
          </w:rPr>
          <w:t>Tab. 3</w:t>
        </w:r>
        <w:r w:rsidR="00BB3C86" w:rsidRPr="00560433">
          <w:rPr>
            <w:rStyle w:val="Hypertextovprepojenie"/>
            <w:noProof/>
          </w:rPr>
          <w:noBreakHyphen/>
          <w:t>50 Deľba prepravnej práce podľa druhu dopravy</w:t>
        </w:r>
        <w:r w:rsidR="00BB3C86">
          <w:rPr>
            <w:noProof/>
            <w:webHidden/>
          </w:rPr>
          <w:tab/>
        </w:r>
        <w:r w:rsidR="00BB3C86">
          <w:rPr>
            <w:noProof/>
            <w:webHidden/>
          </w:rPr>
          <w:fldChar w:fldCharType="begin"/>
        </w:r>
        <w:r w:rsidR="00BB3C86">
          <w:rPr>
            <w:noProof/>
            <w:webHidden/>
          </w:rPr>
          <w:instrText xml:space="preserve"> PAGEREF _Toc435190969 \h </w:instrText>
        </w:r>
        <w:r w:rsidR="00BB3C86">
          <w:rPr>
            <w:noProof/>
            <w:webHidden/>
          </w:rPr>
        </w:r>
        <w:r w:rsidR="00BB3C86">
          <w:rPr>
            <w:noProof/>
            <w:webHidden/>
          </w:rPr>
          <w:fldChar w:fldCharType="separate"/>
        </w:r>
        <w:r w:rsidR="00B22A9F">
          <w:rPr>
            <w:noProof/>
            <w:webHidden/>
          </w:rPr>
          <w:t>98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0" w:history="1">
        <w:r w:rsidR="00BB3C86" w:rsidRPr="00560433">
          <w:rPr>
            <w:rStyle w:val="Hypertextovprepojenie"/>
            <w:noProof/>
          </w:rPr>
          <w:t>Tab. 3</w:t>
        </w:r>
        <w:r w:rsidR="00BB3C86" w:rsidRPr="00560433">
          <w:rPr>
            <w:rStyle w:val="Hypertextovprepojenie"/>
            <w:noProof/>
          </w:rPr>
          <w:noBreakHyphen/>
          <w:t xml:space="preserve">51 </w:t>
        </w:r>
        <w:r w:rsidR="00BB3C86" w:rsidRPr="00560433">
          <w:rPr>
            <w:rStyle w:val="Hypertextovprepojenie"/>
            <w:bCs/>
            <w:noProof/>
            <w:lang w:eastAsia="sk-SK"/>
          </w:rPr>
          <w:t>Deľba v prepravnom výkone nákladnej dopravy</w:t>
        </w:r>
        <w:r w:rsidR="00BB3C86">
          <w:rPr>
            <w:noProof/>
            <w:webHidden/>
          </w:rPr>
          <w:tab/>
        </w:r>
        <w:r w:rsidR="00BB3C86">
          <w:rPr>
            <w:noProof/>
            <w:webHidden/>
          </w:rPr>
          <w:fldChar w:fldCharType="begin"/>
        </w:r>
        <w:r w:rsidR="00BB3C86">
          <w:rPr>
            <w:noProof/>
            <w:webHidden/>
          </w:rPr>
          <w:instrText xml:space="preserve"> PAGEREF _Toc435190970 \h </w:instrText>
        </w:r>
        <w:r w:rsidR="00BB3C86">
          <w:rPr>
            <w:noProof/>
            <w:webHidden/>
          </w:rPr>
        </w:r>
        <w:r w:rsidR="00BB3C86">
          <w:rPr>
            <w:noProof/>
            <w:webHidden/>
          </w:rPr>
          <w:fldChar w:fldCharType="separate"/>
        </w:r>
        <w:r w:rsidR="00B22A9F">
          <w:rPr>
            <w:noProof/>
            <w:webHidden/>
          </w:rPr>
          <w:t>98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1" w:history="1">
        <w:r w:rsidR="00BB3C86" w:rsidRPr="00560433">
          <w:rPr>
            <w:rStyle w:val="Hypertextovprepojenie"/>
            <w:noProof/>
          </w:rPr>
          <w:t>Tab. 3</w:t>
        </w:r>
        <w:r w:rsidR="00BB3C86" w:rsidRPr="00560433">
          <w:rPr>
            <w:rStyle w:val="Hypertextovprepojenie"/>
            <w:noProof/>
          </w:rPr>
          <w:noBreakHyphen/>
          <w:t>52 Ponuka železničnej dopravy: trať č. 126 Bratislava – Kúty – Břeclav</w:t>
        </w:r>
        <w:r w:rsidR="00BB3C86">
          <w:rPr>
            <w:noProof/>
            <w:webHidden/>
          </w:rPr>
          <w:tab/>
        </w:r>
        <w:r w:rsidR="00BB3C86">
          <w:rPr>
            <w:noProof/>
            <w:webHidden/>
          </w:rPr>
          <w:fldChar w:fldCharType="begin"/>
        </w:r>
        <w:r w:rsidR="00BB3C86">
          <w:rPr>
            <w:noProof/>
            <w:webHidden/>
          </w:rPr>
          <w:instrText xml:space="preserve"> PAGEREF _Toc435190971 \h </w:instrText>
        </w:r>
        <w:r w:rsidR="00BB3C86">
          <w:rPr>
            <w:noProof/>
            <w:webHidden/>
          </w:rPr>
        </w:r>
        <w:r w:rsidR="00BB3C86">
          <w:rPr>
            <w:noProof/>
            <w:webHidden/>
          </w:rPr>
          <w:fldChar w:fldCharType="separate"/>
        </w:r>
        <w:r w:rsidR="00B22A9F">
          <w:rPr>
            <w:noProof/>
            <w:webHidden/>
          </w:rPr>
          <w:t>104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2" w:history="1">
        <w:r w:rsidR="00BB3C86" w:rsidRPr="00560433">
          <w:rPr>
            <w:rStyle w:val="Hypertextovprepojenie"/>
            <w:noProof/>
          </w:rPr>
          <w:t>Tab. 3</w:t>
        </w:r>
        <w:r w:rsidR="00BB3C86" w:rsidRPr="00560433">
          <w:rPr>
            <w:rStyle w:val="Hypertextovprepojenie"/>
            <w:noProof/>
          </w:rPr>
          <w:noBreakHyphen/>
          <w:t>53 Ponuka železničnej dopravy: trať č. 126 Bratislava – Nové Zámky – Štúrovo</w:t>
        </w:r>
        <w:r w:rsidR="00BB3C86">
          <w:rPr>
            <w:noProof/>
            <w:webHidden/>
          </w:rPr>
          <w:tab/>
        </w:r>
        <w:r w:rsidR="00BB3C86">
          <w:rPr>
            <w:noProof/>
            <w:webHidden/>
          </w:rPr>
          <w:fldChar w:fldCharType="begin"/>
        </w:r>
        <w:r w:rsidR="00BB3C86">
          <w:rPr>
            <w:noProof/>
            <w:webHidden/>
          </w:rPr>
          <w:instrText xml:space="preserve"> PAGEREF _Toc435190972 \h </w:instrText>
        </w:r>
        <w:r w:rsidR="00BB3C86">
          <w:rPr>
            <w:noProof/>
            <w:webHidden/>
          </w:rPr>
        </w:r>
        <w:r w:rsidR="00BB3C86">
          <w:rPr>
            <w:noProof/>
            <w:webHidden/>
          </w:rPr>
          <w:fldChar w:fldCharType="separate"/>
        </w:r>
        <w:r w:rsidR="00B22A9F">
          <w:rPr>
            <w:noProof/>
            <w:webHidden/>
          </w:rPr>
          <w:t>104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3" w:history="1">
        <w:r w:rsidR="00BB3C86" w:rsidRPr="00560433">
          <w:rPr>
            <w:rStyle w:val="Hypertextovprepojenie"/>
            <w:noProof/>
          </w:rPr>
          <w:t>Tab. 3</w:t>
        </w:r>
        <w:r w:rsidR="00BB3C86" w:rsidRPr="00560433">
          <w:rPr>
            <w:rStyle w:val="Hypertextovprepojenie"/>
            <w:noProof/>
          </w:rPr>
          <w:noBreakHyphen/>
          <w:t>54 Ponuka železničnej dopravy:  trať č. 135 Nové Zámky  – Komárno</w:t>
        </w:r>
        <w:r w:rsidR="00BB3C86">
          <w:rPr>
            <w:noProof/>
            <w:webHidden/>
          </w:rPr>
          <w:tab/>
        </w:r>
        <w:r w:rsidR="00BB3C86">
          <w:rPr>
            <w:noProof/>
            <w:webHidden/>
          </w:rPr>
          <w:fldChar w:fldCharType="begin"/>
        </w:r>
        <w:r w:rsidR="00BB3C86">
          <w:rPr>
            <w:noProof/>
            <w:webHidden/>
          </w:rPr>
          <w:instrText xml:space="preserve"> PAGEREF _Toc435190973 \h </w:instrText>
        </w:r>
        <w:r w:rsidR="00BB3C86">
          <w:rPr>
            <w:noProof/>
            <w:webHidden/>
          </w:rPr>
        </w:r>
        <w:r w:rsidR="00BB3C86">
          <w:rPr>
            <w:noProof/>
            <w:webHidden/>
          </w:rPr>
          <w:fldChar w:fldCharType="separate"/>
        </w:r>
        <w:r w:rsidR="00B22A9F">
          <w:rPr>
            <w:noProof/>
            <w:webHidden/>
          </w:rPr>
          <w:t>105</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4" w:history="1">
        <w:r w:rsidR="00BB3C86" w:rsidRPr="00560433">
          <w:rPr>
            <w:rStyle w:val="Hypertextovprepojenie"/>
            <w:noProof/>
          </w:rPr>
          <w:t>Tab. 3</w:t>
        </w:r>
        <w:r w:rsidR="00BB3C86" w:rsidRPr="00560433">
          <w:rPr>
            <w:rStyle w:val="Hypertextovprepojenie"/>
            <w:noProof/>
          </w:rPr>
          <w:noBreakHyphen/>
          <w:t>55 Ponuka železničnej dopravy:  trať č. 135 Nové Zámky  – Komárno</w:t>
        </w:r>
        <w:r w:rsidR="00BB3C86">
          <w:rPr>
            <w:noProof/>
            <w:webHidden/>
          </w:rPr>
          <w:tab/>
        </w:r>
        <w:r w:rsidR="00BB3C86">
          <w:rPr>
            <w:noProof/>
            <w:webHidden/>
          </w:rPr>
          <w:fldChar w:fldCharType="begin"/>
        </w:r>
        <w:r w:rsidR="00BB3C86">
          <w:rPr>
            <w:noProof/>
            <w:webHidden/>
          </w:rPr>
          <w:instrText xml:space="preserve"> PAGEREF _Toc435190974 \h </w:instrText>
        </w:r>
        <w:r w:rsidR="00BB3C86">
          <w:rPr>
            <w:noProof/>
            <w:webHidden/>
          </w:rPr>
        </w:r>
        <w:r w:rsidR="00BB3C86">
          <w:rPr>
            <w:noProof/>
            <w:webHidden/>
          </w:rPr>
          <w:fldChar w:fldCharType="separate"/>
        </w:r>
        <w:r w:rsidR="00B22A9F">
          <w:rPr>
            <w:noProof/>
            <w:webHidden/>
          </w:rPr>
          <w:t>105</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5" w:history="1">
        <w:r w:rsidR="00BB3C86" w:rsidRPr="00560433">
          <w:rPr>
            <w:rStyle w:val="Hypertextovprepojenie"/>
            <w:noProof/>
          </w:rPr>
          <w:t>Tab.</w:t>
        </w:r>
        <w:r w:rsidR="007B56E3">
          <w:rPr>
            <w:rStyle w:val="Hypertextovprepojenie"/>
            <w:noProof/>
          </w:rPr>
          <w:t xml:space="preserve"> </w:t>
        </w:r>
        <w:r w:rsidR="00BB3C86" w:rsidRPr="00560433">
          <w:rPr>
            <w:rStyle w:val="Hypertextovprepojenie"/>
            <w:noProof/>
          </w:rPr>
          <w:t>3</w:t>
        </w:r>
        <w:r w:rsidR="00BB3C86" w:rsidRPr="00560433">
          <w:rPr>
            <w:rStyle w:val="Hypertextovprepojenie"/>
            <w:noProof/>
          </w:rPr>
          <w:noBreakHyphen/>
          <w:t>56 Úseky s najvyššou frekvenciou prímestskej autobusovej dopravy na vstupoch do Bratislavy</w:t>
        </w:r>
        <w:r w:rsidR="00BB3C86">
          <w:rPr>
            <w:noProof/>
            <w:webHidden/>
          </w:rPr>
          <w:tab/>
        </w:r>
        <w:r w:rsidR="00BB3C86">
          <w:rPr>
            <w:noProof/>
            <w:webHidden/>
          </w:rPr>
          <w:fldChar w:fldCharType="begin"/>
        </w:r>
        <w:r w:rsidR="00BB3C86">
          <w:rPr>
            <w:noProof/>
            <w:webHidden/>
          </w:rPr>
          <w:instrText xml:space="preserve"> PAGEREF _Toc435190975 \h </w:instrText>
        </w:r>
        <w:r w:rsidR="00BB3C86">
          <w:rPr>
            <w:noProof/>
            <w:webHidden/>
          </w:rPr>
        </w:r>
        <w:r w:rsidR="00BB3C86">
          <w:rPr>
            <w:noProof/>
            <w:webHidden/>
          </w:rPr>
          <w:fldChar w:fldCharType="separate"/>
        </w:r>
        <w:r w:rsidR="00B22A9F">
          <w:rPr>
            <w:noProof/>
            <w:webHidden/>
          </w:rPr>
          <w:t>106</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6" w:history="1">
        <w:r w:rsidR="00BB3C86" w:rsidRPr="00560433">
          <w:rPr>
            <w:rStyle w:val="Hypertextovprepojenie"/>
            <w:noProof/>
          </w:rPr>
          <w:t>Tab. 4</w:t>
        </w:r>
        <w:r w:rsidR="00BB3C86" w:rsidRPr="00560433">
          <w:rPr>
            <w:rStyle w:val="Hypertextovprepojenie"/>
            <w:noProof/>
          </w:rPr>
          <w:noBreakHyphen/>
          <w:t>1 Integrovaný koncept: frekvencie vlakov na trati č. 126 Bratislava – Kúty – Břeclav</w:t>
        </w:r>
        <w:r w:rsidR="00BB3C86">
          <w:rPr>
            <w:noProof/>
            <w:webHidden/>
          </w:rPr>
          <w:tab/>
        </w:r>
        <w:r w:rsidR="00BB3C86">
          <w:rPr>
            <w:noProof/>
            <w:webHidden/>
          </w:rPr>
          <w:fldChar w:fldCharType="begin"/>
        </w:r>
        <w:r w:rsidR="00BB3C86">
          <w:rPr>
            <w:noProof/>
            <w:webHidden/>
          </w:rPr>
          <w:instrText xml:space="preserve"> PAGEREF _Toc435190976 \h </w:instrText>
        </w:r>
        <w:r w:rsidR="00BB3C86">
          <w:rPr>
            <w:noProof/>
            <w:webHidden/>
          </w:rPr>
        </w:r>
        <w:r w:rsidR="00BB3C86">
          <w:rPr>
            <w:noProof/>
            <w:webHidden/>
          </w:rPr>
          <w:fldChar w:fldCharType="separate"/>
        </w:r>
        <w:r w:rsidR="00B22A9F">
          <w:rPr>
            <w:noProof/>
            <w:webHidden/>
          </w:rPr>
          <w:t>108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7" w:history="1">
        <w:r w:rsidR="00BB3C86" w:rsidRPr="00560433">
          <w:rPr>
            <w:rStyle w:val="Hypertextovprepojenie"/>
            <w:noProof/>
          </w:rPr>
          <w:t>Tab. 4</w:t>
        </w:r>
        <w:r w:rsidR="00BB3C86" w:rsidRPr="00560433">
          <w:rPr>
            <w:rStyle w:val="Hypertextovprepojenie"/>
            <w:noProof/>
          </w:rPr>
          <w:noBreakHyphen/>
          <w:t>2 Integrovaný koncept: frekvencie vlakov na trati č. 120 Szob – Bratislava hl. st.</w:t>
        </w:r>
        <w:r w:rsidR="00BB3C86">
          <w:rPr>
            <w:noProof/>
            <w:webHidden/>
          </w:rPr>
          <w:tab/>
        </w:r>
        <w:r w:rsidR="00BB3C86">
          <w:rPr>
            <w:noProof/>
            <w:webHidden/>
          </w:rPr>
          <w:fldChar w:fldCharType="begin"/>
        </w:r>
        <w:r w:rsidR="00BB3C86">
          <w:rPr>
            <w:noProof/>
            <w:webHidden/>
          </w:rPr>
          <w:instrText xml:space="preserve"> PAGEREF _Toc435190977 \h </w:instrText>
        </w:r>
        <w:r w:rsidR="00BB3C86">
          <w:rPr>
            <w:noProof/>
            <w:webHidden/>
          </w:rPr>
        </w:r>
        <w:r w:rsidR="00BB3C86">
          <w:rPr>
            <w:noProof/>
            <w:webHidden/>
          </w:rPr>
          <w:fldChar w:fldCharType="separate"/>
        </w:r>
        <w:r w:rsidR="00B22A9F">
          <w:rPr>
            <w:noProof/>
            <w:webHidden/>
          </w:rPr>
          <w:t>109</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8" w:history="1">
        <w:r w:rsidR="00BB3C86" w:rsidRPr="00560433">
          <w:rPr>
            <w:rStyle w:val="Hypertextovprepojenie"/>
            <w:noProof/>
          </w:rPr>
          <w:t>Tab. 4</w:t>
        </w:r>
        <w:r w:rsidR="00BB3C86" w:rsidRPr="00560433">
          <w:rPr>
            <w:rStyle w:val="Hypertextovprepojenie"/>
            <w:noProof/>
          </w:rPr>
          <w:noBreakHyphen/>
          <w:t>3 Integrovaný koncept: frekvencie vlakov na trati č. 120 Komárom – Nové Zámky</w:t>
        </w:r>
        <w:r w:rsidR="00BB3C86">
          <w:rPr>
            <w:noProof/>
            <w:webHidden/>
          </w:rPr>
          <w:tab/>
        </w:r>
        <w:r w:rsidR="00BB3C86">
          <w:rPr>
            <w:noProof/>
            <w:webHidden/>
          </w:rPr>
          <w:fldChar w:fldCharType="begin"/>
        </w:r>
        <w:r w:rsidR="00BB3C86">
          <w:rPr>
            <w:noProof/>
            <w:webHidden/>
          </w:rPr>
          <w:instrText xml:space="preserve"> PAGEREF _Toc435190978 \h </w:instrText>
        </w:r>
        <w:r w:rsidR="00BB3C86">
          <w:rPr>
            <w:noProof/>
            <w:webHidden/>
          </w:rPr>
        </w:r>
        <w:r w:rsidR="00BB3C86">
          <w:rPr>
            <w:noProof/>
            <w:webHidden/>
          </w:rPr>
          <w:fldChar w:fldCharType="separate"/>
        </w:r>
        <w:r w:rsidR="00B22A9F">
          <w:rPr>
            <w:noProof/>
            <w:webHidden/>
          </w:rPr>
          <w:t>109</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79" w:history="1">
        <w:r w:rsidR="00BB3C86" w:rsidRPr="00560433">
          <w:rPr>
            <w:rStyle w:val="Hypertextovprepojenie"/>
            <w:noProof/>
          </w:rPr>
          <w:t>Tab. 4</w:t>
        </w:r>
        <w:r w:rsidR="00BB3C86" w:rsidRPr="00560433">
          <w:rPr>
            <w:rStyle w:val="Hypertextovprepojenie"/>
            <w:noProof/>
          </w:rPr>
          <w:noBreakHyphen/>
          <w:t>4 Rozsah dopravy v úseku Devínska Nová Ves – Kúty št. hr. – Lanžhot - základný koncept GVD 2020</w:t>
        </w:r>
        <w:r w:rsidR="00BB3C86">
          <w:rPr>
            <w:noProof/>
            <w:webHidden/>
          </w:rPr>
          <w:tab/>
        </w:r>
        <w:r w:rsidR="00BB3C86">
          <w:rPr>
            <w:noProof/>
            <w:webHidden/>
          </w:rPr>
          <w:fldChar w:fldCharType="begin"/>
        </w:r>
        <w:r w:rsidR="00BB3C86">
          <w:rPr>
            <w:noProof/>
            <w:webHidden/>
          </w:rPr>
          <w:instrText xml:space="preserve"> PAGEREF _Toc435190979 \h </w:instrText>
        </w:r>
        <w:r w:rsidR="00BB3C86">
          <w:rPr>
            <w:noProof/>
            <w:webHidden/>
          </w:rPr>
        </w:r>
        <w:r w:rsidR="00BB3C86">
          <w:rPr>
            <w:noProof/>
            <w:webHidden/>
          </w:rPr>
          <w:fldChar w:fldCharType="separate"/>
        </w:r>
        <w:r w:rsidR="00B22A9F">
          <w:rPr>
            <w:noProof/>
            <w:webHidden/>
          </w:rPr>
          <w:t>111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0" w:history="1">
        <w:r w:rsidR="00BB3C86" w:rsidRPr="00560433">
          <w:rPr>
            <w:rStyle w:val="Hypertextovprepojenie"/>
            <w:noProof/>
          </w:rPr>
          <w:t>Tab. 4</w:t>
        </w:r>
        <w:r w:rsidR="00BB3C86" w:rsidRPr="00560433">
          <w:rPr>
            <w:rStyle w:val="Hypertextovprepojenie"/>
            <w:noProof/>
          </w:rPr>
          <w:noBreakHyphen/>
          <w:t>5 Rozsah dopravy v úseku Szob – Štúrovo št. hr. – Bratislava Vajnory - základný koncept GVD 2020</w:t>
        </w:r>
        <w:r w:rsidR="00BB3C86">
          <w:rPr>
            <w:noProof/>
            <w:webHidden/>
          </w:rPr>
          <w:tab/>
        </w:r>
        <w:r w:rsidR="00BB3C86">
          <w:rPr>
            <w:noProof/>
            <w:webHidden/>
          </w:rPr>
          <w:fldChar w:fldCharType="begin"/>
        </w:r>
        <w:r w:rsidR="00BB3C86">
          <w:rPr>
            <w:noProof/>
            <w:webHidden/>
          </w:rPr>
          <w:instrText xml:space="preserve"> PAGEREF _Toc435190980 \h </w:instrText>
        </w:r>
        <w:r w:rsidR="00BB3C86">
          <w:rPr>
            <w:noProof/>
            <w:webHidden/>
          </w:rPr>
        </w:r>
        <w:r w:rsidR="00BB3C86">
          <w:rPr>
            <w:noProof/>
            <w:webHidden/>
          </w:rPr>
          <w:fldChar w:fldCharType="separate"/>
        </w:r>
        <w:r w:rsidR="00B22A9F">
          <w:rPr>
            <w:noProof/>
            <w:webHidden/>
          </w:rPr>
          <w:t>111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1" w:history="1">
        <w:r w:rsidR="00BB3C86" w:rsidRPr="00560433">
          <w:rPr>
            <w:rStyle w:val="Hypertextovprepojenie"/>
            <w:noProof/>
          </w:rPr>
          <w:t>Tab. 4</w:t>
        </w:r>
        <w:r w:rsidR="00BB3C86" w:rsidRPr="00560433">
          <w:rPr>
            <w:rStyle w:val="Hypertextovprepojenie"/>
            <w:noProof/>
          </w:rPr>
          <w:noBreakHyphen/>
          <w:t>6 Rozsah dopravy v úseku Komárom – Komárno št. hr. – N. Zámky - základný koncept GVD 2020</w:t>
        </w:r>
        <w:r w:rsidR="00BB3C86">
          <w:rPr>
            <w:noProof/>
            <w:webHidden/>
          </w:rPr>
          <w:tab/>
        </w:r>
        <w:r w:rsidR="00BB3C86">
          <w:rPr>
            <w:noProof/>
            <w:webHidden/>
          </w:rPr>
          <w:fldChar w:fldCharType="begin"/>
        </w:r>
        <w:r w:rsidR="00BB3C86">
          <w:rPr>
            <w:noProof/>
            <w:webHidden/>
          </w:rPr>
          <w:instrText xml:space="preserve"> PAGEREF _Toc435190981 \h </w:instrText>
        </w:r>
        <w:r w:rsidR="00BB3C86">
          <w:rPr>
            <w:noProof/>
            <w:webHidden/>
          </w:rPr>
        </w:r>
        <w:r w:rsidR="00BB3C86">
          <w:rPr>
            <w:noProof/>
            <w:webHidden/>
          </w:rPr>
          <w:fldChar w:fldCharType="separate"/>
        </w:r>
        <w:r w:rsidR="00B22A9F">
          <w:rPr>
            <w:noProof/>
            <w:webHidden/>
          </w:rPr>
          <w:t>111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2" w:history="1">
        <w:r w:rsidR="00BB3C86" w:rsidRPr="00560433">
          <w:rPr>
            <w:rStyle w:val="Hypertextovprepojenie"/>
            <w:noProof/>
          </w:rPr>
          <w:t>Tab. 4</w:t>
        </w:r>
        <w:r w:rsidR="00BB3C86" w:rsidRPr="00560433">
          <w:rPr>
            <w:rStyle w:val="Hypertextovprepojenie"/>
            <w:noProof/>
          </w:rPr>
          <w:noBreakHyphen/>
          <w:t>7 Rozsah dopravy v úseku Devínska Nová Ves – Kúty št. hr. – Lanžhot - integrovaný koncept</w:t>
        </w:r>
        <w:r w:rsidR="00BB3C86">
          <w:rPr>
            <w:noProof/>
            <w:webHidden/>
          </w:rPr>
          <w:tab/>
        </w:r>
        <w:r w:rsidR="00BB3C86">
          <w:rPr>
            <w:noProof/>
            <w:webHidden/>
          </w:rPr>
          <w:fldChar w:fldCharType="begin"/>
        </w:r>
        <w:r w:rsidR="00BB3C86">
          <w:rPr>
            <w:noProof/>
            <w:webHidden/>
          </w:rPr>
          <w:instrText xml:space="preserve"> PAGEREF _Toc435190982 \h </w:instrText>
        </w:r>
        <w:r w:rsidR="00BB3C86">
          <w:rPr>
            <w:noProof/>
            <w:webHidden/>
          </w:rPr>
        </w:r>
        <w:r w:rsidR="00BB3C86">
          <w:rPr>
            <w:noProof/>
            <w:webHidden/>
          </w:rPr>
          <w:fldChar w:fldCharType="separate"/>
        </w:r>
        <w:r w:rsidR="00B22A9F">
          <w:rPr>
            <w:noProof/>
            <w:webHidden/>
          </w:rPr>
          <w:t>112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3" w:history="1">
        <w:r w:rsidR="00BB3C86" w:rsidRPr="00560433">
          <w:rPr>
            <w:rStyle w:val="Hypertextovprepojenie"/>
            <w:noProof/>
          </w:rPr>
          <w:t>Tab. 4</w:t>
        </w:r>
        <w:r w:rsidR="00BB3C86" w:rsidRPr="00560433">
          <w:rPr>
            <w:rStyle w:val="Hypertextovprepojenie"/>
            <w:noProof/>
          </w:rPr>
          <w:noBreakHyphen/>
          <w:t>8 Rozsah dopravy v úseku Szob – Štúrovo št. hr. – Bratislava Vajnory - integrovaný koncept</w:t>
        </w:r>
        <w:r w:rsidR="00BB3C86">
          <w:rPr>
            <w:noProof/>
            <w:webHidden/>
          </w:rPr>
          <w:tab/>
        </w:r>
        <w:r w:rsidR="00BB3C86">
          <w:rPr>
            <w:noProof/>
            <w:webHidden/>
          </w:rPr>
          <w:fldChar w:fldCharType="begin"/>
        </w:r>
        <w:r w:rsidR="00BB3C86">
          <w:rPr>
            <w:noProof/>
            <w:webHidden/>
          </w:rPr>
          <w:instrText xml:space="preserve"> PAGEREF _Toc435190983 \h </w:instrText>
        </w:r>
        <w:r w:rsidR="00BB3C86">
          <w:rPr>
            <w:noProof/>
            <w:webHidden/>
          </w:rPr>
        </w:r>
        <w:r w:rsidR="00BB3C86">
          <w:rPr>
            <w:noProof/>
            <w:webHidden/>
          </w:rPr>
          <w:fldChar w:fldCharType="separate"/>
        </w:r>
        <w:r w:rsidR="00B22A9F">
          <w:rPr>
            <w:noProof/>
            <w:webHidden/>
          </w:rPr>
          <w:t>112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4" w:history="1">
        <w:r w:rsidR="00BB3C86" w:rsidRPr="00560433">
          <w:rPr>
            <w:rStyle w:val="Hypertextovprepojenie"/>
            <w:noProof/>
          </w:rPr>
          <w:t>Tab. 4</w:t>
        </w:r>
        <w:r w:rsidR="00BB3C86" w:rsidRPr="00560433">
          <w:rPr>
            <w:rStyle w:val="Hypertextovprepojenie"/>
            <w:noProof/>
          </w:rPr>
          <w:noBreakHyphen/>
          <w:t>9 Rozsah dopravy v úseku Komárom – Komárno št. hr. – N. Zámky - integrovaný koncept</w:t>
        </w:r>
        <w:r w:rsidR="00BB3C86">
          <w:rPr>
            <w:noProof/>
            <w:webHidden/>
          </w:rPr>
          <w:tab/>
        </w:r>
        <w:r w:rsidR="00BB3C86">
          <w:rPr>
            <w:noProof/>
            <w:webHidden/>
          </w:rPr>
          <w:fldChar w:fldCharType="begin"/>
        </w:r>
        <w:r w:rsidR="00BB3C86">
          <w:rPr>
            <w:noProof/>
            <w:webHidden/>
          </w:rPr>
          <w:instrText xml:space="preserve"> PAGEREF _Toc435190984 \h </w:instrText>
        </w:r>
        <w:r w:rsidR="00BB3C86">
          <w:rPr>
            <w:noProof/>
            <w:webHidden/>
          </w:rPr>
        </w:r>
        <w:r w:rsidR="00BB3C86">
          <w:rPr>
            <w:noProof/>
            <w:webHidden/>
          </w:rPr>
          <w:fldChar w:fldCharType="separate"/>
        </w:r>
        <w:r w:rsidR="00B22A9F">
          <w:rPr>
            <w:noProof/>
            <w:webHidden/>
          </w:rPr>
          <w:t>113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5" w:history="1">
        <w:r w:rsidR="00BB3C86" w:rsidRPr="00560433">
          <w:rPr>
            <w:rStyle w:val="Hypertextovprepojenie"/>
            <w:noProof/>
          </w:rPr>
          <w:t>Tab. 6</w:t>
        </w:r>
        <w:r w:rsidR="00BB3C86" w:rsidRPr="00560433">
          <w:rPr>
            <w:rStyle w:val="Hypertextovprepojenie"/>
            <w:noProof/>
          </w:rPr>
          <w:noBreakHyphen/>
          <w:t>1 Koncepcia rozmiestnenia dopravných bodov na úseku Kúty št. hr. – Devínska Nová Ves (mimo)</w:t>
        </w:r>
        <w:r w:rsidR="00BB3C86">
          <w:rPr>
            <w:noProof/>
            <w:webHidden/>
          </w:rPr>
          <w:tab/>
        </w:r>
        <w:r w:rsidR="00BB3C86">
          <w:rPr>
            <w:noProof/>
            <w:webHidden/>
          </w:rPr>
          <w:fldChar w:fldCharType="begin"/>
        </w:r>
        <w:r w:rsidR="00BB3C86">
          <w:rPr>
            <w:noProof/>
            <w:webHidden/>
          </w:rPr>
          <w:instrText xml:space="preserve"> PAGEREF _Toc435190985 \h </w:instrText>
        </w:r>
        <w:r w:rsidR="00BB3C86">
          <w:rPr>
            <w:noProof/>
            <w:webHidden/>
          </w:rPr>
        </w:r>
        <w:r w:rsidR="00BB3C86">
          <w:rPr>
            <w:noProof/>
            <w:webHidden/>
          </w:rPr>
          <w:fldChar w:fldCharType="separate"/>
        </w:r>
        <w:r w:rsidR="00B22A9F">
          <w:rPr>
            <w:noProof/>
            <w:webHidden/>
          </w:rPr>
          <w:t>137</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6" w:history="1">
        <w:r w:rsidR="00BB3C86" w:rsidRPr="00560433">
          <w:rPr>
            <w:rStyle w:val="Hypertextovprepojenie"/>
            <w:noProof/>
          </w:rPr>
          <w:t>Tab.</w:t>
        </w:r>
        <w:r w:rsidR="007B56E3">
          <w:rPr>
            <w:rStyle w:val="Hypertextovprepojenie"/>
            <w:noProof/>
          </w:rPr>
          <w:t xml:space="preserve"> </w:t>
        </w:r>
        <w:r w:rsidR="00BB3C86" w:rsidRPr="00560433">
          <w:rPr>
            <w:rStyle w:val="Hypertextovprepojenie"/>
            <w:noProof/>
          </w:rPr>
          <w:t>6</w:t>
        </w:r>
        <w:r w:rsidR="00BB3C86" w:rsidRPr="00560433">
          <w:rPr>
            <w:rStyle w:val="Hypertextovprepojenie"/>
            <w:noProof/>
          </w:rPr>
          <w:noBreakHyphen/>
          <w:t>2 Koncepcia rozmiestnenia dopravných bodov na úseku Bratislava Vajnory (mimo) – Štúrovo št. hr.</w:t>
        </w:r>
        <w:r w:rsidR="00BB3C86">
          <w:rPr>
            <w:noProof/>
            <w:webHidden/>
          </w:rPr>
          <w:tab/>
        </w:r>
        <w:r w:rsidR="00BB3C86">
          <w:rPr>
            <w:noProof/>
            <w:webHidden/>
          </w:rPr>
          <w:fldChar w:fldCharType="begin"/>
        </w:r>
        <w:r w:rsidR="00BB3C86">
          <w:rPr>
            <w:noProof/>
            <w:webHidden/>
          </w:rPr>
          <w:instrText xml:space="preserve"> PAGEREF _Toc435190986 \h </w:instrText>
        </w:r>
        <w:r w:rsidR="00BB3C86">
          <w:rPr>
            <w:noProof/>
            <w:webHidden/>
          </w:rPr>
        </w:r>
        <w:r w:rsidR="00BB3C86">
          <w:rPr>
            <w:noProof/>
            <w:webHidden/>
          </w:rPr>
          <w:fldChar w:fldCharType="separate"/>
        </w:r>
        <w:r w:rsidR="00B22A9F">
          <w:rPr>
            <w:noProof/>
            <w:webHidden/>
          </w:rPr>
          <w:t>138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7" w:history="1">
        <w:r w:rsidR="00BB3C86" w:rsidRPr="00560433">
          <w:rPr>
            <w:rStyle w:val="Hypertextovprepojenie"/>
            <w:noProof/>
          </w:rPr>
          <w:t>Tab. 6</w:t>
        </w:r>
        <w:r w:rsidR="00BB3C86" w:rsidRPr="00560433">
          <w:rPr>
            <w:rStyle w:val="Hypertextovprepojenie"/>
            <w:noProof/>
          </w:rPr>
          <w:noBreakHyphen/>
          <w:t>3 Koncepcia rozmiestnenia dopravných bodov na úseku Nové Zámky (mimo) – Komárno št. hr.</w:t>
        </w:r>
        <w:r w:rsidR="00BB3C86">
          <w:rPr>
            <w:noProof/>
            <w:webHidden/>
          </w:rPr>
          <w:tab/>
        </w:r>
        <w:r w:rsidR="00BB3C86">
          <w:rPr>
            <w:noProof/>
            <w:webHidden/>
          </w:rPr>
          <w:fldChar w:fldCharType="begin"/>
        </w:r>
        <w:r w:rsidR="00BB3C86">
          <w:rPr>
            <w:noProof/>
            <w:webHidden/>
          </w:rPr>
          <w:instrText xml:space="preserve"> PAGEREF _Toc435190987 \h </w:instrText>
        </w:r>
        <w:r w:rsidR="00BB3C86">
          <w:rPr>
            <w:noProof/>
            <w:webHidden/>
          </w:rPr>
        </w:r>
        <w:r w:rsidR="00BB3C86">
          <w:rPr>
            <w:noProof/>
            <w:webHidden/>
          </w:rPr>
          <w:fldChar w:fldCharType="separate"/>
        </w:r>
        <w:r w:rsidR="00B22A9F">
          <w:rPr>
            <w:noProof/>
            <w:webHidden/>
          </w:rPr>
          <w:t>139</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8" w:history="1">
        <w:r w:rsidR="00BB3C86" w:rsidRPr="00560433">
          <w:rPr>
            <w:rStyle w:val="Hypertextovprepojenie"/>
            <w:rFonts w:cs="Arial"/>
            <w:noProof/>
          </w:rPr>
          <w:t>Tab. 6</w:t>
        </w:r>
        <w:r w:rsidR="00BB3C86" w:rsidRPr="00560433">
          <w:rPr>
            <w:rStyle w:val="Hypertextovprepojenie"/>
            <w:rFonts w:cs="Arial"/>
            <w:noProof/>
          </w:rPr>
          <w:noBreakHyphen/>
          <w:t>4 Prehľad jazdných časov a úspor jazdných časov pre úsek Devínska Nová Ves – Kúty št. hr.</w:t>
        </w:r>
        <w:r w:rsidR="00BB3C86">
          <w:rPr>
            <w:noProof/>
            <w:webHidden/>
          </w:rPr>
          <w:tab/>
        </w:r>
        <w:r w:rsidR="00BB3C86">
          <w:rPr>
            <w:noProof/>
            <w:webHidden/>
          </w:rPr>
          <w:fldChar w:fldCharType="begin"/>
        </w:r>
        <w:r w:rsidR="00BB3C86">
          <w:rPr>
            <w:noProof/>
            <w:webHidden/>
          </w:rPr>
          <w:instrText xml:space="preserve"> PAGEREF _Toc435190988 \h </w:instrText>
        </w:r>
        <w:r w:rsidR="00BB3C86">
          <w:rPr>
            <w:noProof/>
            <w:webHidden/>
          </w:rPr>
        </w:r>
        <w:r w:rsidR="00BB3C86">
          <w:rPr>
            <w:noProof/>
            <w:webHidden/>
          </w:rPr>
          <w:fldChar w:fldCharType="separate"/>
        </w:r>
        <w:r w:rsidR="00B22A9F">
          <w:rPr>
            <w:noProof/>
            <w:webHidden/>
          </w:rPr>
          <w:t>141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89" w:history="1">
        <w:r w:rsidR="00BB3C86" w:rsidRPr="00560433">
          <w:rPr>
            <w:rStyle w:val="Hypertextovprepojenie"/>
            <w:rFonts w:cs="Arial"/>
            <w:noProof/>
          </w:rPr>
          <w:t>Tab. 6</w:t>
        </w:r>
        <w:r w:rsidR="00BB3C86" w:rsidRPr="00560433">
          <w:rPr>
            <w:rStyle w:val="Hypertextovprepojenie"/>
            <w:rFonts w:cs="Arial"/>
            <w:noProof/>
          </w:rPr>
          <w:noBreakHyphen/>
          <w:t>5 Prehľad jazdných časov a úspor jazdných časov pre úsek Kúty št. hr. – Devínska Nová Ves</w:t>
        </w:r>
        <w:r w:rsidR="00BB3C86">
          <w:rPr>
            <w:noProof/>
            <w:webHidden/>
          </w:rPr>
          <w:tab/>
        </w:r>
        <w:r w:rsidR="00BB3C86">
          <w:rPr>
            <w:noProof/>
            <w:webHidden/>
          </w:rPr>
          <w:fldChar w:fldCharType="begin"/>
        </w:r>
        <w:r w:rsidR="00BB3C86">
          <w:rPr>
            <w:noProof/>
            <w:webHidden/>
          </w:rPr>
          <w:instrText xml:space="preserve"> PAGEREF _Toc435190989 \h </w:instrText>
        </w:r>
        <w:r w:rsidR="00BB3C86">
          <w:rPr>
            <w:noProof/>
            <w:webHidden/>
          </w:rPr>
        </w:r>
        <w:r w:rsidR="00BB3C86">
          <w:rPr>
            <w:noProof/>
            <w:webHidden/>
          </w:rPr>
          <w:fldChar w:fldCharType="separate"/>
        </w:r>
        <w:r w:rsidR="00B22A9F">
          <w:rPr>
            <w:noProof/>
            <w:webHidden/>
          </w:rPr>
          <w:t>142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0" w:history="1">
        <w:r w:rsidR="00BB3C86" w:rsidRPr="00560433">
          <w:rPr>
            <w:rStyle w:val="Hypertextovprepojenie"/>
            <w:rFonts w:cs="Arial"/>
            <w:noProof/>
          </w:rPr>
          <w:t>Tab. 6</w:t>
        </w:r>
        <w:r w:rsidR="00BB3C86" w:rsidRPr="00560433">
          <w:rPr>
            <w:rStyle w:val="Hypertextovprepojenie"/>
            <w:rFonts w:cs="Arial"/>
            <w:noProof/>
          </w:rPr>
          <w:noBreakHyphen/>
          <w:t>6 Prehľad jazdných časov a úspor jazdných časov pre úsek Bratislava Vajnory – Štúrovo št. hr.</w:t>
        </w:r>
        <w:r w:rsidR="00BB3C86">
          <w:rPr>
            <w:noProof/>
            <w:webHidden/>
          </w:rPr>
          <w:tab/>
        </w:r>
        <w:r w:rsidR="00BB3C86">
          <w:rPr>
            <w:noProof/>
            <w:webHidden/>
          </w:rPr>
          <w:fldChar w:fldCharType="begin"/>
        </w:r>
        <w:r w:rsidR="00BB3C86">
          <w:rPr>
            <w:noProof/>
            <w:webHidden/>
          </w:rPr>
          <w:instrText xml:space="preserve"> PAGEREF _Toc435190990 \h </w:instrText>
        </w:r>
        <w:r w:rsidR="00BB3C86">
          <w:rPr>
            <w:noProof/>
            <w:webHidden/>
          </w:rPr>
        </w:r>
        <w:r w:rsidR="00BB3C86">
          <w:rPr>
            <w:noProof/>
            <w:webHidden/>
          </w:rPr>
          <w:fldChar w:fldCharType="separate"/>
        </w:r>
        <w:r w:rsidR="00B22A9F">
          <w:rPr>
            <w:noProof/>
            <w:webHidden/>
          </w:rPr>
          <w:t>143</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1" w:history="1">
        <w:r w:rsidR="00BB3C86" w:rsidRPr="00560433">
          <w:rPr>
            <w:rStyle w:val="Hypertextovprepojenie"/>
            <w:rFonts w:cs="Arial"/>
            <w:noProof/>
          </w:rPr>
          <w:t>Tab. 6</w:t>
        </w:r>
        <w:r w:rsidR="00BB3C86" w:rsidRPr="00560433">
          <w:rPr>
            <w:rStyle w:val="Hypertextovprepojenie"/>
            <w:rFonts w:cs="Arial"/>
            <w:noProof/>
          </w:rPr>
          <w:noBreakHyphen/>
          <w:t>7 Prehľad jazdných časov a úspor jazdných časov pre úsek Bratislava Vajnory – Štúrovo št. hr.</w:t>
        </w:r>
        <w:r w:rsidR="00BB3C86">
          <w:rPr>
            <w:noProof/>
            <w:webHidden/>
          </w:rPr>
          <w:tab/>
        </w:r>
        <w:r w:rsidR="00BB3C86">
          <w:rPr>
            <w:noProof/>
            <w:webHidden/>
          </w:rPr>
          <w:fldChar w:fldCharType="begin"/>
        </w:r>
        <w:r w:rsidR="00BB3C86">
          <w:rPr>
            <w:noProof/>
            <w:webHidden/>
          </w:rPr>
          <w:instrText xml:space="preserve"> PAGEREF _Toc435190991 \h </w:instrText>
        </w:r>
        <w:r w:rsidR="00BB3C86">
          <w:rPr>
            <w:noProof/>
            <w:webHidden/>
          </w:rPr>
        </w:r>
        <w:r w:rsidR="00BB3C86">
          <w:rPr>
            <w:noProof/>
            <w:webHidden/>
          </w:rPr>
          <w:fldChar w:fldCharType="separate"/>
        </w:r>
        <w:r w:rsidR="00B22A9F">
          <w:rPr>
            <w:noProof/>
            <w:webHidden/>
          </w:rPr>
          <w:t>144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2" w:history="1">
        <w:r w:rsidR="00BB3C86" w:rsidRPr="00560433">
          <w:rPr>
            <w:rStyle w:val="Hypertextovprepojenie"/>
            <w:rFonts w:cs="Arial"/>
            <w:noProof/>
          </w:rPr>
          <w:t>Tab. 6</w:t>
        </w:r>
        <w:r w:rsidR="00BB3C86" w:rsidRPr="00560433">
          <w:rPr>
            <w:rStyle w:val="Hypertextovprepojenie"/>
            <w:rFonts w:cs="Arial"/>
            <w:noProof/>
          </w:rPr>
          <w:noBreakHyphen/>
          <w:t>8 Prehľad jazdných časov a úspor jazdných časov pre úsek Nové Zámky – Komárno št. hr.</w:t>
        </w:r>
        <w:r w:rsidR="00BB3C86">
          <w:rPr>
            <w:noProof/>
            <w:webHidden/>
          </w:rPr>
          <w:tab/>
        </w:r>
        <w:r w:rsidR="00BB3C86">
          <w:rPr>
            <w:noProof/>
            <w:webHidden/>
          </w:rPr>
          <w:fldChar w:fldCharType="begin"/>
        </w:r>
        <w:r w:rsidR="00BB3C86">
          <w:rPr>
            <w:noProof/>
            <w:webHidden/>
          </w:rPr>
          <w:instrText xml:space="preserve"> PAGEREF _Toc435190992 \h </w:instrText>
        </w:r>
        <w:r w:rsidR="00BB3C86">
          <w:rPr>
            <w:noProof/>
            <w:webHidden/>
          </w:rPr>
        </w:r>
        <w:r w:rsidR="00BB3C86">
          <w:rPr>
            <w:noProof/>
            <w:webHidden/>
          </w:rPr>
          <w:fldChar w:fldCharType="separate"/>
        </w:r>
        <w:r w:rsidR="00B22A9F">
          <w:rPr>
            <w:noProof/>
            <w:webHidden/>
          </w:rPr>
          <w:t>145</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3" w:history="1">
        <w:r w:rsidR="00BB3C86" w:rsidRPr="00560433">
          <w:rPr>
            <w:rStyle w:val="Hypertextovprepojenie"/>
            <w:rFonts w:cs="Arial"/>
            <w:noProof/>
          </w:rPr>
          <w:t>Tab. 6</w:t>
        </w:r>
        <w:r w:rsidR="00BB3C86" w:rsidRPr="00560433">
          <w:rPr>
            <w:rStyle w:val="Hypertextovprepojenie"/>
            <w:rFonts w:cs="Arial"/>
            <w:noProof/>
          </w:rPr>
          <w:noBreakHyphen/>
          <w:t>9 Prehľad jazdných časov a úspor jazdných časov pre úsek Komárno št. hr.</w:t>
        </w:r>
        <w:r w:rsidR="00BB3C86" w:rsidRPr="00560433">
          <w:rPr>
            <w:rStyle w:val="Hypertextovprepojenie"/>
            <w:rFonts w:cs="Arial"/>
            <w:i/>
            <w:noProof/>
          </w:rPr>
          <w:t xml:space="preserve"> </w:t>
        </w:r>
        <w:r w:rsidR="00BB3C86" w:rsidRPr="00560433">
          <w:rPr>
            <w:rStyle w:val="Hypertextovprepojenie"/>
            <w:rFonts w:cs="Arial"/>
            <w:noProof/>
          </w:rPr>
          <w:t>– Nové Zámky</w:t>
        </w:r>
        <w:r w:rsidR="00BB3C86">
          <w:rPr>
            <w:noProof/>
            <w:webHidden/>
          </w:rPr>
          <w:tab/>
        </w:r>
        <w:r w:rsidR="00BB3C86">
          <w:rPr>
            <w:noProof/>
            <w:webHidden/>
          </w:rPr>
          <w:fldChar w:fldCharType="begin"/>
        </w:r>
        <w:r w:rsidR="00BB3C86">
          <w:rPr>
            <w:noProof/>
            <w:webHidden/>
          </w:rPr>
          <w:instrText xml:space="preserve"> PAGEREF _Toc435190993 \h </w:instrText>
        </w:r>
        <w:r w:rsidR="00BB3C86">
          <w:rPr>
            <w:noProof/>
            <w:webHidden/>
          </w:rPr>
        </w:r>
        <w:r w:rsidR="00BB3C86">
          <w:rPr>
            <w:noProof/>
            <w:webHidden/>
          </w:rPr>
          <w:fldChar w:fldCharType="separate"/>
        </w:r>
        <w:r w:rsidR="00B22A9F">
          <w:rPr>
            <w:noProof/>
            <w:webHidden/>
          </w:rPr>
          <w:t>145</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4" w:history="1">
        <w:r w:rsidR="00BB3C86" w:rsidRPr="00560433">
          <w:rPr>
            <w:rStyle w:val="Hypertextovprepojenie"/>
            <w:noProof/>
          </w:rPr>
          <w:t>Tab. 7</w:t>
        </w:r>
        <w:r w:rsidR="00BB3C86" w:rsidRPr="00560433">
          <w:rPr>
            <w:rStyle w:val="Hypertextovprepojenie"/>
            <w:noProof/>
          </w:rPr>
          <w:noBreakHyphen/>
          <w:t>1</w:t>
        </w:r>
        <w:r w:rsidR="00BB3C86" w:rsidRPr="00560433">
          <w:rPr>
            <w:rStyle w:val="Hypertextovprepojenie"/>
            <w:rFonts w:cs="Arial"/>
            <w:noProof/>
          </w:rPr>
          <w:t xml:space="preserve"> Kapacita a technické vybavenie železničných staníc  –  variant A a B</w:t>
        </w:r>
        <w:r w:rsidR="00BB3C86">
          <w:rPr>
            <w:noProof/>
            <w:webHidden/>
          </w:rPr>
          <w:tab/>
        </w:r>
        <w:r w:rsidR="00BB3C86">
          <w:rPr>
            <w:noProof/>
            <w:webHidden/>
          </w:rPr>
          <w:fldChar w:fldCharType="begin"/>
        </w:r>
        <w:r w:rsidR="00BB3C86">
          <w:rPr>
            <w:noProof/>
            <w:webHidden/>
          </w:rPr>
          <w:instrText xml:space="preserve"> PAGEREF _Toc435190994 \h </w:instrText>
        </w:r>
        <w:r w:rsidR="00BB3C86">
          <w:rPr>
            <w:noProof/>
            <w:webHidden/>
          </w:rPr>
        </w:r>
        <w:r w:rsidR="00BB3C86">
          <w:rPr>
            <w:noProof/>
            <w:webHidden/>
          </w:rPr>
          <w:fldChar w:fldCharType="separate"/>
        </w:r>
        <w:r w:rsidR="00B22A9F">
          <w:rPr>
            <w:noProof/>
            <w:webHidden/>
          </w:rPr>
          <w:t>170</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5" w:history="1">
        <w:r w:rsidR="00BB3C86" w:rsidRPr="00560433">
          <w:rPr>
            <w:rStyle w:val="Hypertextovprepojenie"/>
            <w:noProof/>
          </w:rPr>
          <w:t>Tab. 7</w:t>
        </w:r>
        <w:r w:rsidR="00BB3C86" w:rsidRPr="00560433">
          <w:rPr>
            <w:rStyle w:val="Hypertextovprepojenie"/>
            <w:noProof/>
          </w:rPr>
          <w:noBreakHyphen/>
          <w:t>2</w:t>
        </w:r>
        <w:r w:rsidR="00BB3C86" w:rsidRPr="00560433">
          <w:rPr>
            <w:rStyle w:val="Hypertextovprepojenie"/>
            <w:rFonts w:cs="Arial"/>
            <w:noProof/>
          </w:rPr>
          <w:t xml:space="preserve"> Kapacita a technické vybavenie železničných staníc  –  variant C</w:t>
        </w:r>
        <w:r w:rsidR="00BB3C86">
          <w:rPr>
            <w:noProof/>
            <w:webHidden/>
          </w:rPr>
          <w:tab/>
        </w:r>
        <w:r w:rsidR="00BB3C86">
          <w:rPr>
            <w:noProof/>
            <w:webHidden/>
          </w:rPr>
          <w:fldChar w:fldCharType="begin"/>
        </w:r>
        <w:r w:rsidR="00BB3C86">
          <w:rPr>
            <w:noProof/>
            <w:webHidden/>
          </w:rPr>
          <w:instrText xml:space="preserve"> PAGEREF _Toc435190995 \h </w:instrText>
        </w:r>
        <w:r w:rsidR="00BB3C86">
          <w:rPr>
            <w:noProof/>
            <w:webHidden/>
          </w:rPr>
        </w:r>
        <w:r w:rsidR="00BB3C86">
          <w:rPr>
            <w:noProof/>
            <w:webHidden/>
          </w:rPr>
          <w:fldChar w:fldCharType="separate"/>
        </w:r>
        <w:r w:rsidR="00B22A9F">
          <w:rPr>
            <w:noProof/>
            <w:webHidden/>
          </w:rPr>
          <w:t>171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6" w:history="1">
        <w:r w:rsidR="00BB3C86" w:rsidRPr="00560433">
          <w:rPr>
            <w:rStyle w:val="Hypertextovprepojenie"/>
            <w:noProof/>
          </w:rPr>
          <w:t>Tab. 7</w:t>
        </w:r>
        <w:r w:rsidR="00BB3C86" w:rsidRPr="00560433">
          <w:rPr>
            <w:rStyle w:val="Hypertextovprepojenie"/>
            <w:noProof/>
          </w:rPr>
          <w:noBreakHyphen/>
          <w:t>3   Územie, cez ktoré prechádza koridor</w:t>
        </w:r>
        <w:r w:rsidR="00BB3C86">
          <w:rPr>
            <w:noProof/>
            <w:webHidden/>
          </w:rPr>
          <w:tab/>
        </w:r>
        <w:r w:rsidR="00BB3C86">
          <w:rPr>
            <w:noProof/>
            <w:webHidden/>
          </w:rPr>
          <w:fldChar w:fldCharType="begin"/>
        </w:r>
        <w:r w:rsidR="00BB3C86">
          <w:rPr>
            <w:noProof/>
            <w:webHidden/>
          </w:rPr>
          <w:instrText xml:space="preserve"> PAGEREF _Toc435190996 \h </w:instrText>
        </w:r>
        <w:r w:rsidR="00BB3C86">
          <w:rPr>
            <w:noProof/>
            <w:webHidden/>
          </w:rPr>
        </w:r>
        <w:r w:rsidR="00BB3C86">
          <w:rPr>
            <w:noProof/>
            <w:webHidden/>
          </w:rPr>
          <w:fldChar w:fldCharType="separate"/>
        </w:r>
        <w:r w:rsidR="00B22A9F">
          <w:rPr>
            <w:noProof/>
            <w:webHidden/>
          </w:rPr>
          <w:t>172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7" w:history="1">
        <w:r w:rsidR="00BB3C86" w:rsidRPr="00560433">
          <w:rPr>
            <w:rStyle w:val="Hypertextovprepojenie"/>
            <w:noProof/>
          </w:rPr>
          <w:t>Tab. 7</w:t>
        </w:r>
        <w:r w:rsidR="00BB3C86" w:rsidRPr="00560433">
          <w:rPr>
            <w:rStyle w:val="Hypertextovprepojenie"/>
            <w:noProof/>
          </w:rPr>
          <w:noBreakHyphen/>
          <w:t xml:space="preserve">4   </w:t>
        </w:r>
        <w:r w:rsidR="00BB3C86" w:rsidRPr="00560433">
          <w:rPr>
            <w:rStyle w:val="Hypertextovprepojenie"/>
            <w:bCs/>
            <w:noProof/>
          </w:rPr>
          <w:t>Prehľad obcí so štatútom mesta v dotknutom území</w:t>
        </w:r>
        <w:r w:rsidR="00BB3C86">
          <w:rPr>
            <w:noProof/>
            <w:webHidden/>
          </w:rPr>
          <w:tab/>
        </w:r>
        <w:r w:rsidR="00BB3C86">
          <w:rPr>
            <w:noProof/>
            <w:webHidden/>
          </w:rPr>
          <w:fldChar w:fldCharType="begin"/>
        </w:r>
        <w:r w:rsidR="00BB3C86">
          <w:rPr>
            <w:noProof/>
            <w:webHidden/>
          </w:rPr>
          <w:instrText xml:space="preserve"> PAGEREF _Toc435190997 \h </w:instrText>
        </w:r>
        <w:r w:rsidR="00BB3C86">
          <w:rPr>
            <w:noProof/>
            <w:webHidden/>
          </w:rPr>
        </w:r>
        <w:r w:rsidR="00BB3C86">
          <w:rPr>
            <w:noProof/>
            <w:webHidden/>
          </w:rPr>
          <w:fldChar w:fldCharType="separate"/>
        </w:r>
        <w:r w:rsidR="00B22A9F">
          <w:rPr>
            <w:noProof/>
            <w:webHidden/>
          </w:rPr>
          <w:t>174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8" w:history="1">
        <w:r w:rsidR="00BB3C86" w:rsidRPr="00560433">
          <w:rPr>
            <w:rStyle w:val="Hypertextovprepojenie"/>
            <w:noProof/>
          </w:rPr>
          <w:t>Tab. 7</w:t>
        </w:r>
        <w:r w:rsidR="00BB3C86" w:rsidRPr="00560433">
          <w:rPr>
            <w:rStyle w:val="Hypertextovprepojenie"/>
            <w:noProof/>
          </w:rPr>
          <w:noBreakHyphen/>
          <w:t xml:space="preserve">5   </w:t>
        </w:r>
        <w:r w:rsidR="00BB3C86" w:rsidRPr="00560433">
          <w:rPr>
            <w:rStyle w:val="Hypertextovprepojenie"/>
            <w:bCs/>
            <w:noProof/>
          </w:rPr>
          <w:t>Geomorfologické členenie záujmového územia</w:t>
        </w:r>
        <w:r w:rsidR="00BB3C86">
          <w:rPr>
            <w:noProof/>
            <w:webHidden/>
          </w:rPr>
          <w:tab/>
        </w:r>
        <w:r w:rsidR="00BB3C86">
          <w:rPr>
            <w:noProof/>
            <w:webHidden/>
          </w:rPr>
          <w:fldChar w:fldCharType="begin"/>
        </w:r>
        <w:r w:rsidR="00BB3C86">
          <w:rPr>
            <w:noProof/>
            <w:webHidden/>
          </w:rPr>
          <w:instrText xml:space="preserve"> PAGEREF _Toc435190998 \h </w:instrText>
        </w:r>
        <w:r w:rsidR="00BB3C86">
          <w:rPr>
            <w:noProof/>
            <w:webHidden/>
          </w:rPr>
        </w:r>
        <w:r w:rsidR="00BB3C86">
          <w:rPr>
            <w:noProof/>
            <w:webHidden/>
          </w:rPr>
          <w:fldChar w:fldCharType="separate"/>
        </w:r>
        <w:r w:rsidR="00B22A9F">
          <w:rPr>
            <w:noProof/>
            <w:webHidden/>
          </w:rPr>
          <w:t>175</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0999" w:history="1">
        <w:r w:rsidR="00BB3C86" w:rsidRPr="00560433">
          <w:rPr>
            <w:rStyle w:val="Hypertextovprepojenie"/>
            <w:noProof/>
          </w:rPr>
          <w:t>Tab. 7</w:t>
        </w:r>
        <w:r w:rsidR="00BB3C86" w:rsidRPr="00560433">
          <w:rPr>
            <w:rStyle w:val="Hypertextovprepojenie"/>
            <w:noProof/>
          </w:rPr>
          <w:noBreakHyphen/>
          <w:t xml:space="preserve">6   </w:t>
        </w:r>
        <w:r w:rsidR="00BB3C86" w:rsidRPr="00560433">
          <w:rPr>
            <w:rStyle w:val="Hypertextovprepojenie"/>
            <w:bCs/>
            <w:noProof/>
          </w:rPr>
          <w:t>Prehľad hydrogeologických rajónov</w:t>
        </w:r>
        <w:r w:rsidR="00BB3C86">
          <w:rPr>
            <w:noProof/>
            <w:webHidden/>
          </w:rPr>
          <w:tab/>
        </w:r>
        <w:r w:rsidR="00BB3C86">
          <w:rPr>
            <w:noProof/>
            <w:webHidden/>
          </w:rPr>
          <w:fldChar w:fldCharType="begin"/>
        </w:r>
        <w:r w:rsidR="00BB3C86">
          <w:rPr>
            <w:noProof/>
            <w:webHidden/>
          </w:rPr>
          <w:instrText xml:space="preserve"> PAGEREF _Toc435190999 \h </w:instrText>
        </w:r>
        <w:r w:rsidR="00BB3C86">
          <w:rPr>
            <w:noProof/>
            <w:webHidden/>
          </w:rPr>
        </w:r>
        <w:r w:rsidR="00BB3C86">
          <w:rPr>
            <w:noProof/>
            <w:webHidden/>
          </w:rPr>
          <w:fldChar w:fldCharType="separate"/>
        </w:r>
        <w:r w:rsidR="00B22A9F">
          <w:rPr>
            <w:noProof/>
            <w:webHidden/>
          </w:rPr>
          <w:t>181</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1000" w:history="1">
        <w:r w:rsidR="00BB3C86" w:rsidRPr="00560433">
          <w:rPr>
            <w:rStyle w:val="Hypertextovprepojenie"/>
            <w:noProof/>
          </w:rPr>
          <w:t>Tab. 7</w:t>
        </w:r>
        <w:r w:rsidR="00BB3C86" w:rsidRPr="00560433">
          <w:rPr>
            <w:rStyle w:val="Hypertextovprepojenie"/>
            <w:noProof/>
          </w:rPr>
          <w:noBreakHyphen/>
          <w:t xml:space="preserve">7   </w:t>
        </w:r>
        <w:r w:rsidR="00BB3C86" w:rsidRPr="00560433">
          <w:rPr>
            <w:rStyle w:val="Hypertextovprepojenie"/>
            <w:bCs/>
            <w:noProof/>
          </w:rPr>
          <w:t>Kontakt koridoru s chránenou vodohospodárskou oblasťou</w:t>
        </w:r>
        <w:r w:rsidR="00BB3C86">
          <w:rPr>
            <w:noProof/>
            <w:webHidden/>
          </w:rPr>
          <w:tab/>
        </w:r>
        <w:r w:rsidR="00BB3C86">
          <w:rPr>
            <w:noProof/>
            <w:webHidden/>
          </w:rPr>
          <w:fldChar w:fldCharType="begin"/>
        </w:r>
        <w:r w:rsidR="00BB3C86">
          <w:rPr>
            <w:noProof/>
            <w:webHidden/>
          </w:rPr>
          <w:instrText xml:space="preserve"> PAGEREF _Toc435191000 \h </w:instrText>
        </w:r>
        <w:r w:rsidR="00BB3C86">
          <w:rPr>
            <w:noProof/>
            <w:webHidden/>
          </w:rPr>
        </w:r>
        <w:r w:rsidR="00BB3C86">
          <w:rPr>
            <w:noProof/>
            <w:webHidden/>
          </w:rPr>
          <w:fldChar w:fldCharType="separate"/>
        </w:r>
        <w:r w:rsidR="00B22A9F">
          <w:rPr>
            <w:noProof/>
            <w:webHidden/>
          </w:rPr>
          <w:t>182</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1001" w:history="1">
        <w:r w:rsidR="00BB3C86" w:rsidRPr="00560433">
          <w:rPr>
            <w:rStyle w:val="Hypertextovprepojenie"/>
            <w:noProof/>
          </w:rPr>
          <w:t>Tab. 7</w:t>
        </w:r>
        <w:r w:rsidR="00BB3C86" w:rsidRPr="00560433">
          <w:rPr>
            <w:rStyle w:val="Hypertextovprepojenie"/>
            <w:noProof/>
          </w:rPr>
          <w:noBreakHyphen/>
          <w:t xml:space="preserve">8   </w:t>
        </w:r>
        <w:r w:rsidR="00BB3C86" w:rsidRPr="00560433">
          <w:rPr>
            <w:rStyle w:val="Hypertextovprepojenie"/>
            <w:bCs/>
            <w:noProof/>
          </w:rPr>
          <w:t>Prehľad  environmentálnych záťaží (stav údajov k 2.12.2014)</w:t>
        </w:r>
        <w:r w:rsidR="00BB3C86">
          <w:rPr>
            <w:noProof/>
            <w:webHidden/>
          </w:rPr>
          <w:tab/>
        </w:r>
        <w:r w:rsidR="00BB3C86">
          <w:rPr>
            <w:noProof/>
            <w:webHidden/>
          </w:rPr>
          <w:fldChar w:fldCharType="begin"/>
        </w:r>
        <w:r w:rsidR="00BB3C86">
          <w:rPr>
            <w:noProof/>
            <w:webHidden/>
          </w:rPr>
          <w:instrText xml:space="preserve"> PAGEREF _Toc435191001 \h </w:instrText>
        </w:r>
        <w:r w:rsidR="00BB3C86">
          <w:rPr>
            <w:noProof/>
            <w:webHidden/>
          </w:rPr>
        </w:r>
        <w:r w:rsidR="00BB3C86">
          <w:rPr>
            <w:noProof/>
            <w:webHidden/>
          </w:rPr>
          <w:fldChar w:fldCharType="separate"/>
        </w:r>
        <w:r w:rsidR="00B22A9F">
          <w:rPr>
            <w:noProof/>
            <w:webHidden/>
          </w:rPr>
          <w:t>184</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1002" w:history="1">
        <w:r w:rsidR="00BB3C86" w:rsidRPr="00560433">
          <w:rPr>
            <w:rStyle w:val="Hypertextovprepojenie"/>
            <w:noProof/>
          </w:rPr>
          <w:t>Tab. 7</w:t>
        </w:r>
        <w:r w:rsidR="00BB3C86" w:rsidRPr="00560433">
          <w:rPr>
            <w:rStyle w:val="Hypertextovprepojenie"/>
            <w:noProof/>
          </w:rPr>
          <w:noBreakHyphen/>
          <w:t xml:space="preserve">9   </w:t>
        </w:r>
        <w:r w:rsidR="00BB3C86" w:rsidRPr="00560433">
          <w:rPr>
            <w:rStyle w:val="Hypertextovprepojenie"/>
            <w:bCs/>
            <w:noProof/>
          </w:rPr>
          <w:t>Klimatické okrsky, cez ktoré prechádza trasa</w:t>
        </w:r>
        <w:r w:rsidR="00BB3C86">
          <w:rPr>
            <w:noProof/>
            <w:webHidden/>
          </w:rPr>
          <w:tab/>
        </w:r>
        <w:r w:rsidR="00BB3C86">
          <w:rPr>
            <w:noProof/>
            <w:webHidden/>
          </w:rPr>
          <w:fldChar w:fldCharType="begin"/>
        </w:r>
        <w:r w:rsidR="00BB3C86">
          <w:rPr>
            <w:noProof/>
            <w:webHidden/>
          </w:rPr>
          <w:instrText xml:space="preserve"> PAGEREF _Toc435191002 \h </w:instrText>
        </w:r>
        <w:r w:rsidR="00BB3C86">
          <w:rPr>
            <w:noProof/>
            <w:webHidden/>
          </w:rPr>
        </w:r>
        <w:r w:rsidR="00BB3C86">
          <w:rPr>
            <w:noProof/>
            <w:webHidden/>
          </w:rPr>
          <w:fldChar w:fldCharType="separate"/>
        </w:r>
        <w:r w:rsidR="00B22A9F">
          <w:rPr>
            <w:noProof/>
            <w:webHidden/>
          </w:rPr>
          <w:t>188</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1003" w:history="1">
        <w:r w:rsidR="00BB3C86" w:rsidRPr="00560433">
          <w:rPr>
            <w:rStyle w:val="Hypertextovprepojenie"/>
            <w:noProof/>
          </w:rPr>
          <w:t>Tab. 7</w:t>
        </w:r>
        <w:r w:rsidR="00BB3C86" w:rsidRPr="00560433">
          <w:rPr>
            <w:rStyle w:val="Hypertextovprepojenie"/>
            <w:noProof/>
          </w:rPr>
          <w:noBreakHyphen/>
          <w:t xml:space="preserve">10 </w:t>
        </w:r>
        <w:r w:rsidR="00BB3C86" w:rsidRPr="00560433">
          <w:rPr>
            <w:rStyle w:val="Hypertextovprepojenie"/>
            <w:bCs/>
            <w:noProof/>
          </w:rPr>
          <w:t>Priemerná mesačná a ročná teplota vzduchu (°C)</w:t>
        </w:r>
        <w:r w:rsidR="00BB3C86">
          <w:rPr>
            <w:noProof/>
            <w:webHidden/>
          </w:rPr>
          <w:tab/>
        </w:r>
        <w:r w:rsidR="00BB3C86">
          <w:rPr>
            <w:noProof/>
            <w:webHidden/>
          </w:rPr>
          <w:fldChar w:fldCharType="begin"/>
        </w:r>
        <w:r w:rsidR="00BB3C86">
          <w:rPr>
            <w:noProof/>
            <w:webHidden/>
          </w:rPr>
          <w:instrText xml:space="preserve"> PAGEREF _Toc435191003 \h </w:instrText>
        </w:r>
        <w:r w:rsidR="00BB3C86">
          <w:rPr>
            <w:noProof/>
            <w:webHidden/>
          </w:rPr>
        </w:r>
        <w:r w:rsidR="00BB3C86">
          <w:rPr>
            <w:noProof/>
            <w:webHidden/>
          </w:rPr>
          <w:fldChar w:fldCharType="separate"/>
        </w:r>
        <w:r w:rsidR="00B22A9F">
          <w:rPr>
            <w:noProof/>
            <w:webHidden/>
          </w:rPr>
          <w:t>189</w:t>
        </w:r>
        <w:r w:rsidR="00BB3C86">
          <w:rPr>
            <w:noProof/>
            <w:webHidden/>
          </w:rPr>
          <w:fldChar w:fldCharType="end"/>
        </w:r>
      </w:hyperlink>
    </w:p>
    <w:p w:rsidR="00BB3C86" w:rsidRDefault="002A2386">
      <w:pPr>
        <w:pStyle w:val="Zoznamobrzkov"/>
        <w:rPr>
          <w:rFonts w:asciiTheme="minorHAnsi" w:eastAsiaTheme="minorEastAsia" w:hAnsiTheme="minorHAnsi" w:cstheme="minorBidi"/>
          <w:noProof/>
          <w:color w:val="auto"/>
          <w:szCs w:val="22"/>
          <w:lang w:eastAsia="sk-SK"/>
        </w:rPr>
      </w:pPr>
      <w:hyperlink w:anchor="_Toc435191004" w:history="1">
        <w:r w:rsidR="00BB3C86" w:rsidRPr="00560433">
          <w:rPr>
            <w:rStyle w:val="Hypertextovprepojenie"/>
            <w:noProof/>
          </w:rPr>
          <w:t>Tab. 7</w:t>
        </w:r>
        <w:r w:rsidR="00BB3C86" w:rsidRPr="00560433">
          <w:rPr>
            <w:rStyle w:val="Hypertextovprepojenie"/>
            <w:noProof/>
          </w:rPr>
          <w:noBreakHyphen/>
          <w:t xml:space="preserve">11 </w:t>
        </w:r>
        <w:r w:rsidR="00BB3C86" w:rsidRPr="00560433">
          <w:rPr>
            <w:rStyle w:val="Hypertextovprepojenie"/>
            <w:rFonts w:eastAsiaTheme="majorEastAsia"/>
            <w:bCs/>
            <w:noProof/>
            <w:lang w:eastAsia="cs-CZ"/>
          </w:rPr>
          <w:t>Prípustné hodnoty určujúcich veličín pre hodnotenie hluku vo vonkajšom prostredí</w:t>
        </w:r>
        <w:r w:rsidR="00BB3C86">
          <w:rPr>
            <w:noProof/>
            <w:webHidden/>
          </w:rPr>
          <w:tab/>
        </w:r>
        <w:r w:rsidR="00BB3C86">
          <w:rPr>
            <w:noProof/>
            <w:webHidden/>
          </w:rPr>
          <w:fldChar w:fldCharType="begin"/>
        </w:r>
        <w:r w:rsidR="00BB3C86">
          <w:rPr>
            <w:noProof/>
            <w:webHidden/>
          </w:rPr>
          <w:instrText xml:space="preserve"> PAGEREF _Toc435191004 \h </w:instrText>
        </w:r>
        <w:r w:rsidR="00BB3C86">
          <w:rPr>
            <w:noProof/>
            <w:webHidden/>
          </w:rPr>
        </w:r>
        <w:r w:rsidR="00BB3C86">
          <w:rPr>
            <w:noProof/>
            <w:webHidden/>
          </w:rPr>
          <w:fldChar w:fldCharType="separate"/>
        </w:r>
        <w:r w:rsidR="00B22A9F">
          <w:rPr>
            <w:noProof/>
            <w:webHidden/>
          </w:rPr>
          <w:t>197</w:t>
        </w:r>
        <w:r w:rsidR="00BB3C86">
          <w:rPr>
            <w:noProof/>
            <w:webHidden/>
          </w:rPr>
          <w:fldChar w:fldCharType="end"/>
        </w:r>
      </w:hyperlink>
    </w:p>
    <w:p w:rsidR="00DC1BE8" w:rsidRPr="00DC1BE8" w:rsidRDefault="00F951E1" w:rsidP="00AF5477">
      <w:pPr>
        <w:pStyle w:val="Zoznamobrzkov"/>
      </w:pPr>
      <w:r>
        <w:fldChar w:fldCharType="end"/>
      </w:r>
    </w:p>
    <w:p w:rsidR="00842A7F" w:rsidRDefault="00842A7F" w:rsidP="00AF5477">
      <w:pPr>
        <w:pStyle w:val="Nadpis8"/>
        <w:tabs>
          <w:tab w:val="left" w:pos="1134"/>
          <w:tab w:val="right" w:leader="dot" w:pos="8789"/>
        </w:tabs>
        <w:ind w:left="1134" w:hanging="1134"/>
      </w:pPr>
      <w:bookmarkStart w:id="6" w:name="_Toc99168471"/>
      <w:r>
        <w:lastRenderedPageBreak/>
        <w:t>zoznam obrázkov</w:t>
      </w:r>
      <w:bookmarkEnd w:id="6"/>
    </w:p>
    <w:p w:rsidR="00DB0D10" w:rsidRDefault="00F951E1">
      <w:pPr>
        <w:pStyle w:val="Zoznamobrzkov"/>
        <w:rPr>
          <w:rFonts w:asciiTheme="minorHAnsi" w:eastAsiaTheme="minorEastAsia" w:hAnsiTheme="minorHAnsi" w:cstheme="minorBidi"/>
          <w:noProof/>
          <w:color w:val="auto"/>
          <w:szCs w:val="22"/>
          <w:lang w:eastAsia="sk-SK"/>
        </w:rPr>
      </w:pPr>
      <w:r>
        <w:fldChar w:fldCharType="begin"/>
      </w:r>
      <w:r w:rsidR="00DC1BE8">
        <w:instrText xml:space="preserve"> TOC \h \z \c "Obr." </w:instrText>
      </w:r>
      <w:r>
        <w:fldChar w:fldCharType="separate"/>
      </w:r>
      <w:hyperlink w:anchor="_Toc436038692" w:history="1">
        <w:r w:rsidR="00DB0D10" w:rsidRPr="00FB419D">
          <w:rPr>
            <w:rStyle w:val="Hypertextovprepojenie"/>
            <w:noProof/>
          </w:rPr>
          <w:t>Obr. 2</w:t>
        </w:r>
        <w:r w:rsidR="00DB0D10" w:rsidRPr="00FB419D">
          <w:rPr>
            <w:rStyle w:val="Hypertextovprepojenie"/>
            <w:noProof/>
          </w:rPr>
          <w:noBreakHyphen/>
          <w:t>1 Koridory základnej siete</w:t>
        </w:r>
        <w:r w:rsidR="00DB0D10">
          <w:rPr>
            <w:noProof/>
            <w:webHidden/>
          </w:rPr>
          <w:tab/>
        </w:r>
        <w:r w:rsidR="00DB0D10">
          <w:rPr>
            <w:noProof/>
            <w:webHidden/>
          </w:rPr>
          <w:fldChar w:fldCharType="begin"/>
        </w:r>
        <w:r w:rsidR="00DB0D10">
          <w:rPr>
            <w:noProof/>
            <w:webHidden/>
          </w:rPr>
          <w:instrText xml:space="preserve"> PAGEREF _Toc436038692 \h </w:instrText>
        </w:r>
        <w:r w:rsidR="00DB0D10">
          <w:rPr>
            <w:noProof/>
            <w:webHidden/>
          </w:rPr>
        </w:r>
        <w:r w:rsidR="00DB0D10">
          <w:rPr>
            <w:noProof/>
            <w:webHidden/>
          </w:rPr>
          <w:fldChar w:fldCharType="separate"/>
        </w:r>
        <w:r w:rsidR="00B22A9F">
          <w:rPr>
            <w:noProof/>
            <w:webHidden/>
          </w:rPr>
          <w:t>22</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693" w:history="1">
        <w:r w:rsidR="00DB0D10" w:rsidRPr="00FB419D">
          <w:rPr>
            <w:rStyle w:val="Hypertextovprepojenie"/>
            <w:noProof/>
          </w:rPr>
          <w:t>Obr. 2</w:t>
        </w:r>
        <w:r w:rsidR="00DB0D10" w:rsidRPr="00FB419D">
          <w:rPr>
            <w:rStyle w:val="Hypertextovprepojenie"/>
            <w:noProof/>
          </w:rPr>
          <w:noBreakHyphen/>
          <w:t>2 Siete Paneurópskych multimodálnych dopravných koridorov</w:t>
        </w:r>
        <w:r w:rsidR="00DB0D10">
          <w:rPr>
            <w:noProof/>
            <w:webHidden/>
          </w:rPr>
          <w:tab/>
        </w:r>
        <w:r w:rsidR="00DB0D10">
          <w:rPr>
            <w:noProof/>
            <w:webHidden/>
          </w:rPr>
          <w:fldChar w:fldCharType="begin"/>
        </w:r>
        <w:r w:rsidR="00DB0D10">
          <w:rPr>
            <w:noProof/>
            <w:webHidden/>
          </w:rPr>
          <w:instrText xml:space="preserve"> PAGEREF _Toc436038693 \h </w:instrText>
        </w:r>
        <w:r w:rsidR="00DB0D10">
          <w:rPr>
            <w:noProof/>
            <w:webHidden/>
          </w:rPr>
        </w:r>
        <w:r w:rsidR="00DB0D10">
          <w:rPr>
            <w:noProof/>
            <w:webHidden/>
          </w:rPr>
          <w:fldChar w:fldCharType="separate"/>
        </w:r>
        <w:r w:rsidR="00B22A9F">
          <w:rPr>
            <w:noProof/>
            <w:webHidden/>
          </w:rPr>
          <w:t>23</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694" w:history="1">
        <w:r w:rsidR="00DB0D10" w:rsidRPr="00FB419D">
          <w:rPr>
            <w:rStyle w:val="Hypertextovprepojenie"/>
            <w:noProof/>
          </w:rPr>
          <w:t>Obr. 2</w:t>
        </w:r>
        <w:r w:rsidR="00DB0D10" w:rsidRPr="00FB419D">
          <w:rPr>
            <w:rStyle w:val="Hypertextovprepojenie"/>
            <w:noProof/>
          </w:rPr>
          <w:noBreakHyphen/>
          <w:t>3 Siete železničných dopravných koridorov prechádzajúce územím SR</w:t>
        </w:r>
        <w:r w:rsidR="00DB0D10">
          <w:rPr>
            <w:noProof/>
            <w:webHidden/>
          </w:rPr>
          <w:tab/>
        </w:r>
        <w:r w:rsidR="00DB0D10">
          <w:rPr>
            <w:noProof/>
            <w:webHidden/>
          </w:rPr>
          <w:fldChar w:fldCharType="begin"/>
        </w:r>
        <w:r w:rsidR="00DB0D10">
          <w:rPr>
            <w:noProof/>
            <w:webHidden/>
          </w:rPr>
          <w:instrText xml:space="preserve"> PAGEREF _Toc436038694 \h </w:instrText>
        </w:r>
        <w:r w:rsidR="00DB0D10">
          <w:rPr>
            <w:noProof/>
            <w:webHidden/>
          </w:rPr>
        </w:r>
        <w:r w:rsidR="00DB0D10">
          <w:rPr>
            <w:noProof/>
            <w:webHidden/>
          </w:rPr>
          <w:fldChar w:fldCharType="separate"/>
        </w:r>
        <w:r w:rsidR="00B22A9F">
          <w:rPr>
            <w:noProof/>
            <w:webHidden/>
          </w:rPr>
          <w:t>24</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695" w:history="1">
        <w:r w:rsidR="00DB0D10" w:rsidRPr="00FB419D">
          <w:rPr>
            <w:rStyle w:val="Hypertextovprepojenie"/>
            <w:noProof/>
          </w:rPr>
          <w:t>Obr. 2</w:t>
        </w:r>
        <w:r w:rsidR="00DB0D10" w:rsidRPr="00FB419D">
          <w:rPr>
            <w:rStyle w:val="Hypertextovprepojenie"/>
            <w:noProof/>
          </w:rPr>
          <w:noBreakHyphen/>
          <w:t>4 Mapa lokalizácie projektu</w:t>
        </w:r>
        <w:r w:rsidR="00DB0D10">
          <w:rPr>
            <w:noProof/>
            <w:webHidden/>
          </w:rPr>
          <w:tab/>
        </w:r>
        <w:r w:rsidR="00DB0D10">
          <w:rPr>
            <w:noProof/>
            <w:webHidden/>
          </w:rPr>
          <w:fldChar w:fldCharType="begin"/>
        </w:r>
        <w:r w:rsidR="00DB0D10">
          <w:rPr>
            <w:noProof/>
            <w:webHidden/>
          </w:rPr>
          <w:instrText xml:space="preserve"> PAGEREF _Toc436038695 \h </w:instrText>
        </w:r>
        <w:r w:rsidR="00DB0D10">
          <w:rPr>
            <w:noProof/>
            <w:webHidden/>
          </w:rPr>
        </w:r>
        <w:r w:rsidR="00DB0D10">
          <w:rPr>
            <w:noProof/>
            <w:webHidden/>
          </w:rPr>
          <w:fldChar w:fldCharType="separate"/>
        </w:r>
        <w:r w:rsidR="00B22A9F">
          <w:rPr>
            <w:noProof/>
            <w:webHidden/>
          </w:rPr>
          <w:t>25</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696" w:history="1">
        <w:r w:rsidR="00DB0D10" w:rsidRPr="00FB419D">
          <w:rPr>
            <w:rStyle w:val="Hypertextovprepojenie"/>
            <w:noProof/>
          </w:rPr>
          <w:t>Obr. 3</w:t>
        </w:r>
        <w:r w:rsidR="00DB0D10" w:rsidRPr="00FB419D">
          <w:rPr>
            <w:rStyle w:val="Hypertextovprepojenie"/>
            <w:noProof/>
          </w:rPr>
          <w:noBreakHyphen/>
          <w:t>1 Migračné typy okresov Slovenska</w:t>
        </w:r>
        <w:r w:rsidR="00DB0D10">
          <w:rPr>
            <w:noProof/>
            <w:webHidden/>
          </w:rPr>
          <w:tab/>
        </w:r>
        <w:r w:rsidR="00DB0D10">
          <w:rPr>
            <w:noProof/>
            <w:webHidden/>
          </w:rPr>
          <w:fldChar w:fldCharType="begin"/>
        </w:r>
        <w:r w:rsidR="00DB0D10">
          <w:rPr>
            <w:noProof/>
            <w:webHidden/>
          </w:rPr>
          <w:instrText xml:space="preserve"> PAGEREF _Toc436038696 \h </w:instrText>
        </w:r>
        <w:r w:rsidR="00DB0D10">
          <w:rPr>
            <w:noProof/>
            <w:webHidden/>
          </w:rPr>
        </w:r>
        <w:r w:rsidR="00DB0D10">
          <w:rPr>
            <w:noProof/>
            <w:webHidden/>
          </w:rPr>
          <w:fldChar w:fldCharType="separate"/>
        </w:r>
        <w:r w:rsidR="00B22A9F">
          <w:rPr>
            <w:noProof/>
            <w:webHidden/>
          </w:rPr>
          <w:t>81</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697" w:history="1">
        <w:r w:rsidR="00DB0D10" w:rsidRPr="00FB419D">
          <w:rPr>
            <w:rStyle w:val="Hypertextovprepojenie"/>
            <w:noProof/>
          </w:rPr>
          <w:t>Obr. 3</w:t>
        </w:r>
        <w:r w:rsidR="00DB0D10" w:rsidRPr="00FB419D">
          <w:rPr>
            <w:rStyle w:val="Hypertextovprepojenie"/>
            <w:noProof/>
          </w:rPr>
          <w:noBreakHyphen/>
          <w:t>2 Veľkosť a vývoj obyvateľstva v záujmovom území</w:t>
        </w:r>
        <w:r w:rsidR="00DB0D10">
          <w:rPr>
            <w:noProof/>
            <w:webHidden/>
          </w:rPr>
          <w:tab/>
        </w:r>
        <w:r w:rsidR="00DB0D10">
          <w:rPr>
            <w:noProof/>
            <w:webHidden/>
          </w:rPr>
          <w:fldChar w:fldCharType="begin"/>
        </w:r>
        <w:r w:rsidR="00DB0D10">
          <w:rPr>
            <w:noProof/>
            <w:webHidden/>
          </w:rPr>
          <w:instrText xml:space="preserve"> PAGEREF _Toc436038697 \h </w:instrText>
        </w:r>
        <w:r w:rsidR="00DB0D10">
          <w:rPr>
            <w:noProof/>
            <w:webHidden/>
          </w:rPr>
        </w:r>
        <w:r w:rsidR="00DB0D10">
          <w:rPr>
            <w:noProof/>
            <w:webHidden/>
          </w:rPr>
          <w:fldChar w:fldCharType="separate"/>
        </w:r>
        <w:r w:rsidR="00B22A9F">
          <w:rPr>
            <w:noProof/>
            <w:webHidden/>
          </w:rPr>
          <w:t>82</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698" w:history="1">
        <w:r w:rsidR="00DB0D10" w:rsidRPr="00FB419D">
          <w:rPr>
            <w:rStyle w:val="Hypertextovprepojenie"/>
            <w:noProof/>
          </w:rPr>
          <w:t>Obr. 3</w:t>
        </w:r>
        <w:r w:rsidR="00DB0D10" w:rsidRPr="00FB419D">
          <w:rPr>
            <w:rStyle w:val="Hypertextovprepojenie"/>
            <w:noProof/>
          </w:rPr>
          <w:noBreakHyphen/>
          <w:t>3 Obrat cestujúcich na zastávkach koridoru</w:t>
        </w:r>
        <w:r w:rsidR="00DB0D10">
          <w:rPr>
            <w:noProof/>
            <w:webHidden/>
          </w:rPr>
          <w:tab/>
        </w:r>
        <w:r w:rsidR="00DB0D10">
          <w:rPr>
            <w:noProof/>
            <w:webHidden/>
          </w:rPr>
          <w:fldChar w:fldCharType="begin"/>
        </w:r>
        <w:r w:rsidR="00DB0D10">
          <w:rPr>
            <w:noProof/>
            <w:webHidden/>
          </w:rPr>
          <w:instrText xml:space="preserve"> PAGEREF _Toc436038698 \h </w:instrText>
        </w:r>
        <w:r w:rsidR="00DB0D10">
          <w:rPr>
            <w:noProof/>
            <w:webHidden/>
          </w:rPr>
        </w:r>
        <w:r w:rsidR="00DB0D10">
          <w:rPr>
            <w:noProof/>
            <w:webHidden/>
          </w:rPr>
          <w:fldChar w:fldCharType="separate"/>
        </w:r>
        <w:r w:rsidR="00B22A9F">
          <w:rPr>
            <w:noProof/>
            <w:webHidden/>
          </w:rPr>
          <w:t>89</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699" w:history="1">
        <w:r w:rsidR="00DB0D10" w:rsidRPr="00FB419D">
          <w:rPr>
            <w:rStyle w:val="Hypertextovprepojenie"/>
            <w:noProof/>
          </w:rPr>
          <w:t>Obr. 3</w:t>
        </w:r>
        <w:r w:rsidR="00DB0D10" w:rsidRPr="00FB419D">
          <w:rPr>
            <w:rStyle w:val="Hypertextovprepojenie"/>
            <w:noProof/>
          </w:rPr>
          <w:noBreakHyphen/>
          <w:t>4 Počet nákladných vlakov na traťových úsekoch (ŽSR)</w:t>
        </w:r>
        <w:r w:rsidR="00DB0D10">
          <w:rPr>
            <w:noProof/>
            <w:webHidden/>
          </w:rPr>
          <w:tab/>
        </w:r>
        <w:r w:rsidR="00DB0D10">
          <w:rPr>
            <w:noProof/>
            <w:webHidden/>
          </w:rPr>
          <w:fldChar w:fldCharType="begin"/>
        </w:r>
        <w:r w:rsidR="00DB0D10">
          <w:rPr>
            <w:noProof/>
            <w:webHidden/>
          </w:rPr>
          <w:instrText xml:space="preserve"> PAGEREF _Toc436038699 \h </w:instrText>
        </w:r>
        <w:r w:rsidR="00DB0D10">
          <w:rPr>
            <w:noProof/>
            <w:webHidden/>
          </w:rPr>
        </w:r>
        <w:r w:rsidR="00DB0D10">
          <w:rPr>
            <w:noProof/>
            <w:webHidden/>
          </w:rPr>
          <w:fldChar w:fldCharType="separate"/>
        </w:r>
        <w:r w:rsidR="00B22A9F">
          <w:rPr>
            <w:noProof/>
            <w:webHidden/>
          </w:rPr>
          <w:t>95</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0" w:history="1">
        <w:r w:rsidR="00DB0D10" w:rsidRPr="00FB419D">
          <w:rPr>
            <w:rStyle w:val="Hypertextovprepojenie"/>
            <w:noProof/>
          </w:rPr>
          <w:t>Obr. 3</w:t>
        </w:r>
        <w:r w:rsidR="00DB0D10" w:rsidRPr="00FB419D">
          <w:rPr>
            <w:rStyle w:val="Hypertextovprepojenie"/>
            <w:noProof/>
          </w:rPr>
          <w:noBreakHyphen/>
          <w:t>5 Prepravný výkon (hrtkm) na traťových úsekoch (ŽSR)</w:t>
        </w:r>
        <w:r w:rsidR="00DB0D10">
          <w:rPr>
            <w:noProof/>
            <w:webHidden/>
          </w:rPr>
          <w:tab/>
        </w:r>
        <w:r w:rsidR="00DB0D10">
          <w:rPr>
            <w:noProof/>
            <w:webHidden/>
          </w:rPr>
          <w:fldChar w:fldCharType="begin"/>
        </w:r>
        <w:r w:rsidR="00DB0D10">
          <w:rPr>
            <w:noProof/>
            <w:webHidden/>
          </w:rPr>
          <w:instrText xml:space="preserve"> PAGEREF _Toc436038700 \h </w:instrText>
        </w:r>
        <w:r w:rsidR="00DB0D10">
          <w:rPr>
            <w:noProof/>
            <w:webHidden/>
          </w:rPr>
        </w:r>
        <w:r w:rsidR="00DB0D10">
          <w:rPr>
            <w:noProof/>
            <w:webHidden/>
          </w:rPr>
          <w:fldChar w:fldCharType="separate"/>
        </w:r>
        <w:r w:rsidR="00B22A9F">
          <w:rPr>
            <w:noProof/>
            <w:webHidden/>
          </w:rPr>
          <w:t>96</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1" w:history="1">
        <w:r w:rsidR="00DB0D10" w:rsidRPr="00FB419D">
          <w:rPr>
            <w:rStyle w:val="Hypertextovprepojenie"/>
            <w:noProof/>
          </w:rPr>
          <w:t>Obr. 3</w:t>
        </w:r>
        <w:r w:rsidR="00DB0D10" w:rsidRPr="00FB419D">
          <w:rPr>
            <w:rStyle w:val="Hypertextovprepojenie"/>
            <w:noProof/>
          </w:rPr>
          <w:noBreakHyphen/>
          <w:t>6 Prístup na železničné stanice a zastávky v záujmovom území</w:t>
        </w:r>
        <w:r w:rsidR="00DB0D10">
          <w:rPr>
            <w:noProof/>
            <w:webHidden/>
          </w:rPr>
          <w:tab/>
        </w:r>
        <w:r w:rsidR="00DB0D10">
          <w:rPr>
            <w:noProof/>
            <w:webHidden/>
          </w:rPr>
          <w:fldChar w:fldCharType="begin"/>
        </w:r>
        <w:r w:rsidR="00DB0D10">
          <w:rPr>
            <w:noProof/>
            <w:webHidden/>
          </w:rPr>
          <w:instrText xml:space="preserve"> PAGEREF _Toc436038701 \h </w:instrText>
        </w:r>
        <w:r w:rsidR="00DB0D10">
          <w:rPr>
            <w:noProof/>
            <w:webHidden/>
          </w:rPr>
        </w:r>
        <w:r w:rsidR="00DB0D10">
          <w:rPr>
            <w:noProof/>
            <w:webHidden/>
          </w:rPr>
          <w:fldChar w:fldCharType="separate"/>
        </w:r>
        <w:r w:rsidR="00B22A9F">
          <w:rPr>
            <w:noProof/>
            <w:webHidden/>
          </w:rPr>
          <w:t>107</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2" w:history="1">
        <w:r w:rsidR="00DB0D10" w:rsidRPr="00FB419D">
          <w:rPr>
            <w:rStyle w:val="Hypertextovprepojenie"/>
            <w:noProof/>
          </w:rPr>
          <w:t>Obr. 7</w:t>
        </w:r>
        <w:r w:rsidR="00DB0D10" w:rsidRPr="00FB419D">
          <w:rPr>
            <w:rStyle w:val="Hypertextovprepojenie"/>
            <w:noProof/>
          </w:rPr>
          <w:noBreakHyphen/>
          <w:t>1 Trate ŽSR</w:t>
        </w:r>
        <w:r w:rsidR="00DB0D10">
          <w:rPr>
            <w:noProof/>
            <w:webHidden/>
          </w:rPr>
          <w:tab/>
        </w:r>
        <w:r w:rsidR="00DB0D10">
          <w:rPr>
            <w:noProof/>
            <w:webHidden/>
          </w:rPr>
          <w:fldChar w:fldCharType="begin"/>
        </w:r>
        <w:r w:rsidR="00DB0D10">
          <w:rPr>
            <w:noProof/>
            <w:webHidden/>
          </w:rPr>
          <w:instrText xml:space="preserve"> PAGEREF _Toc436038702 \h </w:instrText>
        </w:r>
        <w:r w:rsidR="00DB0D10">
          <w:rPr>
            <w:noProof/>
            <w:webHidden/>
          </w:rPr>
        </w:r>
        <w:r w:rsidR="00DB0D10">
          <w:rPr>
            <w:noProof/>
            <w:webHidden/>
          </w:rPr>
          <w:fldChar w:fldCharType="separate"/>
        </w:r>
        <w:r w:rsidR="00B22A9F">
          <w:rPr>
            <w:noProof/>
            <w:webHidden/>
          </w:rPr>
          <w:t>174</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3" w:history="1">
        <w:r w:rsidR="00DB0D10" w:rsidRPr="00FB419D">
          <w:rPr>
            <w:rStyle w:val="Hypertextovprepojenie"/>
            <w:noProof/>
          </w:rPr>
          <w:t>Obr. 7</w:t>
        </w:r>
        <w:r w:rsidR="00DB0D10" w:rsidRPr="00FB419D">
          <w:rPr>
            <w:rStyle w:val="Hypertextovprepojenie"/>
            <w:noProof/>
          </w:rPr>
          <w:noBreakHyphen/>
          <w:t>2 Geomorfologické jednotky</w:t>
        </w:r>
        <w:r w:rsidR="00DB0D10">
          <w:rPr>
            <w:noProof/>
            <w:webHidden/>
          </w:rPr>
          <w:tab/>
        </w:r>
        <w:r w:rsidR="00DB0D10">
          <w:rPr>
            <w:noProof/>
            <w:webHidden/>
          </w:rPr>
          <w:fldChar w:fldCharType="begin"/>
        </w:r>
        <w:r w:rsidR="00DB0D10">
          <w:rPr>
            <w:noProof/>
            <w:webHidden/>
          </w:rPr>
          <w:instrText xml:space="preserve"> PAGEREF _Toc436038703 \h </w:instrText>
        </w:r>
        <w:r w:rsidR="00DB0D10">
          <w:rPr>
            <w:noProof/>
            <w:webHidden/>
          </w:rPr>
        </w:r>
        <w:r w:rsidR="00DB0D10">
          <w:rPr>
            <w:noProof/>
            <w:webHidden/>
          </w:rPr>
          <w:fldChar w:fldCharType="separate"/>
        </w:r>
        <w:r w:rsidR="00B22A9F">
          <w:rPr>
            <w:noProof/>
            <w:webHidden/>
          </w:rPr>
          <w:t>177</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4" w:history="1">
        <w:r w:rsidR="00DB0D10" w:rsidRPr="00FB419D">
          <w:rPr>
            <w:rStyle w:val="Hypertextovprepojenie"/>
            <w:noProof/>
          </w:rPr>
          <w:t>Obr. 7</w:t>
        </w:r>
        <w:r w:rsidR="00DB0D10" w:rsidRPr="00FB419D">
          <w:rPr>
            <w:rStyle w:val="Hypertextovprepojenie"/>
            <w:noProof/>
          </w:rPr>
          <w:noBreakHyphen/>
          <w:t>3 Geologická mapa územia</w:t>
        </w:r>
        <w:r w:rsidR="00DB0D10">
          <w:rPr>
            <w:noProof/>
            <w:webHidden/>
          </w:rPr>
          <w:tab/>
        </w:r>
        <w:r w:rsidR="00DB0D10">
          <w:rPr>
            <w:noProof/>
            <w:webHidden/>
          </w:rPr>
          <w:fldChar w:fldCharType="begin"/>
        </w:r>
        <w:r w:rsidR="00DB0D10">
          <w:rPr>
            <w:noProof/>
            <w:webHidden/>
          </w:rPr>
          <w:instrText xml:space="preserve"> PAGEREF _Toc436038704 \h </w:instrText>
        </w:r>
        <w:r w:rsidR="00DB0D10">
          <w:rPr>
            <w:noProof/>
            <w:webHidden/>
          </w:rPr>
        </w:r>
        <w:r w:rsidR="00DB0D10">
          <w:rPr>
            <w:noProof/>
            <w:webHidden/>
          </w:rPr>
          <w:fldChar w:fldCharType="separate"/>
        </w:r>
        <w:r w:rsidR="00B22A9F">
          <w:rPr>
            <w:noProof/>
            <w:webHidden/>
          </w:rPr>
          <w:t>179</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5" w:history="1">
        <w:r w:rsidR="00DB0D10" w:rsidRPr="00FB419D">
          <w:rPr>
            <w:rStyle w:val="Hypertextovprepojenie"/>
            <w:noProof/>
          </w:rPr>
          <w:t>Obr. 7</w:t>
        </w:r>
        <w:r w:rsidR="00DB0D10" w:rsidRPr="00FB419D">
          <w:rPr>
            <w:rStyle w:val="Hypertextovprepojenie"/>
            <w:noProof/>
          </w:rPr>
          <w:noBreakHyphen/>
          <w:t>4 Chránené vodohospodárske oblasti</w:t>
        </w:r>
        <w:r w:rsidR="00DB0D10">
          <w:rPr>
            <w:noProof/>
            <w:webHidden/>
          </w:rPr>
          <w:tab/>
        </w:r>
        <w:r w:rsidR="00DB0D10">
          <w:rPr>
            <w:noProof/>
            <w:webHidden/>
          </w:rPr>
          <w:fldChar w:fldCharType="begin"/>
        </w:r>
        <w:r w:rsidR="00DB0D10">
          <w:rPr>
            <w:noProof/>
            <w:webHidden/>
          </w:rPr>
          <w:instrText xml:space="preserve"> PAGEREF _Toc436038705 \h </w:instrText>
        </w:r>
        <w:r w:rsidR="00DB0D10">
          <w:rPr>
            <w:noProof/>
            <w:webHidden/>
          </w:rPr>
        </w:r>
        <w:r w:rsidR="00DB0D10">
          <w:rPr>
            <w:noProof/>
            <w:webHidden/>
          </w:rPr>
          <w:fldChar w:fldCharType="separate"/>
        </w:r>
        <w:r w:rsidR="00B22A9F">
          <w:rPr>
            <w:noProof/>
            <w:webHidden/>
          </w:rPr>
          <w:t>183</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6" w:history="1">
        <w:r w:rsidR="00DB0D10" w:rsidRPr="00FB419D">
          <w:rPr>
            <w:rStyle w:val="Hypertextovprepojenie"/>
            <w:noProof/>
          </w:rPr>
          <w:t>Obr. 7</w:t>
        </w:r>
        <w:r w:rsidR="00DB0D10" w:rsidRPr="00FB419D">
          <w:rPr>
            <w:rStyle w:val="Hypertextovprepojenie"/>
            <w:noProof/>
          </w:rPr>
          <w:noBreakHyphen/>
          <w:t>5 Oblasti riadenia kvality ovzdušia v roku 2013</w:t>
        </w:r>
        <w:r w:rsidR="00DB0D10">
          <w:rPr>
            <w:noProof/>
            <w:webHidden/>
          </w:rPr>
          <w:tab/>
        </w:r>
        <w:r w:rsidR="00DB0D10">
          <w:rPr>
            <w:noProof/>
            <w:webHidden/>
          </w:rPr>
          <w:fldChar w:fldCharType="begin"/>
        </w:r>
        <w:r w:rsidR="00DB0D10">
          <w:rPr>
            <w:noProof/>
            <w:webHidden/>
          </w:rPr>
          <w:instrText xml:space="preserve"> PAGEREF _Toc436038706 \h </w:instrText>
        </w:r>
        <w:r w:rsidR="00DB0D10">
          <w:rPr>
            <w:noProof/>
            <w:webHidden/>
          </w:rPr>
        </w:r>
        <w:r w:rsidR="00DB0D10">
          <w:rPr>
            <w:noProof/>
            <w:webHidden/>
          </w:rPr>
          <w:fldChar w:fldCharType="separate"/>
        </w:r>
        <w:r w:rsidR="00B22A9F">
          <w:rPr>
            <w:noProof/>
            <w:webHidden/>
          </w:rPr>
          <w:t>186</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7" w:history="1">
        <w:r w:rsidR="00DB0D10" w:rsidRPr="00FB419D">
          <w:rPr>
            <w:rStyle w:val="Hypertextovprepojenie"/>
            <w:noProof/>
          </w:rPr>
          <w:t>Obr. 7</w:t>
        </w:r>
        <w:r w:rsidR="00DB0D10" w:rsidRPr="00FB419D">
          <w:rPr>
            <w:rStyle w:val="Hypertextovprepojenie"/>
            <w:noProof/>
          </w:rPr>
          <w:noBreakHyphen/>
          <w:t>6 Výsledky situácie pre PM10 v EU-28 (2012), Air quality 2014, EEA report 2014</w:t>
        </w:r>
        <w:r w:rsidR="00DB0D10">
          <w:rPr>
            <w:noProof/>
            <w:webHidden/>
          </w:rPr>
          <w:tab/>
        </w:r>
        <w:r w:rsidR="00DB0D10">
          <w:rPr>
            <w:noProof/>
            <w:webHidden/>
          </w:rPr>
          <w:fldChar w:fldCharType="begin"/>
        </w:r>
        <w:r w:rsidR="00DB0D10">
          <w:rPr>
            <w:noProof/>
            <w:webHidden/>
          </w:rPr>
          <w:instrText xml:space="preserve"> PAGEREF _Toc436038707 \h </w:instrText>
        </w:r>
        <w:r w:rsidR="00DB0D10">
          <w:rPr>
            <w:noProof/>
            <w:webHidden/>
          </w:rPr>
        </w:r>
        <w:r w:rsidR="00DB0D10">
          <w:rPr>
            <w:noProof/>
            <w:webHidden/>
          </w:rPr>
          <w:fldChar w:fldCharType="separate"/>
        </w:r>
        <w:r w:rsidR="00B22A9F">
          <w:rPr>
            <w:noProof/>
            <w:webHidden/>
          </w:rPr>
          <w:t>186</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8" w:history="1">
        <w:r w:rsidR="00DB0D10" w:rsidRPr="00FB419D">
          <w:rPr>
            <w:rStyle w:val="Hypertextovprepojenie"/>
            <w:noProof/>
          </w:rPr>
          <w:t>Obr. 7</w:t>
        </w:r>
        <w:r w:rsidR="00DB0D10" w:rsidRPr="00FB419D">
          <w:rPr>
            <w:rStyle w:val="Hypertextovprepojenie"/>
            <w:noProof/>
          </w:rPr>
          <w:noBreakHyphen/>
          <w:t>7 Výsledky situácie pre PM2,5 v EU-28 (2012), Air quality 2014, EEA report 2014</w:t>
        </w:r>
        <w:r w:rsidR="00DB0D10">
          <w:rPr>
            <w:noProof/>
            <w:webHidden/>
          </w:rPr>
          <w:tab/>
        </w:r>
        <w:r w:rsidR="00DB0D10">
          <w:rPr>
            <w:noProof/>
            <w:webHidden/>
          </w:rPr>
          <w:fldChar w:fldCharType="begin"/>
        </w:r>
        <w:r w:rsidR="00DB0D10">
          <w:rPr>
            <w:noProof/>
            <w:webHidden/>
          </w:rPr>
          <w:instrText xml:space="preserve"> PAGEREF _Toc436038708 \h </w:instrText>
        </w:r>
        <w:r w:rsidR="00DB0D10">
          <w:rPr>
            <w:noProof/>
            <w:webHidden/>
          </w:rPr>
        </w:r>
        <w:r w:rsidR="00DB0D10">
          <w:rPr>
            <w:noProof/>
            <w:webHidden/>
          </w:rPr>
          <w:fldChar w:fldCharType="separate"/>
        </w:r>
        <w:r w:rsidR="00B22A9F">
          <w:rPr>
            <w:noProof/>
            <w:webHidden/>
          </w:rPr>
          <w:t>187</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09" w:history="1">
        <w:r w:rsidR="00DB0D10" w:rsidRPr="00FB419D">
          <w:rPr>
            <w:rStyle w:val="Hypertextovprepojenie"/>
            <w:noProof/>
          </w:rPr>
          <w:t>Obr. 7</w:t>
        </w:r>
        <w:r w:rsidR="00DB0D10" w:rsidRPr="00FB419D">
          <w:rPr>
            <w:rStyle w:val="Hypertextovprepojenie"/>
            <w:noProof/>
          </w:rPr>
          <w:noBreakHyphen/>
          <w:t>8 Trasovanie a klimatické oblasti</w:t>
        </w:r>
        <w:r w:rsidR="00DB0D10">
          <w:rPr>
            <w:noProof/>
            <w:webHidden/>
          </w:rPr>
          <w:tab/>
        </w:r>
        <w:r w:rsidR="00DB0D10">
          <w:rPr>
            <w:noProof/>
            <w:webHidden/>
          </w:rPr>
          <w:fldChar w:fldCharType="begin"/>
        </w:r>
        <w:r w:rsidR="00DB0D10">
          <w:rPr>
            <w:noProof/>
            <w:webHidden/>
          </w:rPr>
          <w:instrText xml:space="preserve"> PAGEREF _Toc436038709 \h </w:instrText>
        </w:r>
        <w:r w:rsidR="00DB0D10">
          <w:rPr>
            <w:noProof/>
            <w:webHidden/>
          </w:rPr>
        </w:r>
        <w:r w:rsidR="00DB0D10">
          <w:rPr>
            <w:noProof/>
            <w:webHidden/>
          </w:rPr>
          <w:fldChar w:fldCharType="separate"/>
        </w:r>
        <w:r w:rsidR="00B22A9F">
          <w:rPr>
            <w:noProof/>
            <w:webHidden/>
          </w:rPr>
          <w:t>188</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10" w:history="1">
        <w:r w:rsidR="00DB0D10" w:rsidRPr="00FB419D">
          <w:rPr>
            <w:rStyle w:val="Hypertextovprepojenie"/>
            <w:noProof/>
          </w:rPr>
          <w:t>Obr. 7</w:t>
        </w:r>
        <w:r w:rsidR="00DB0D10" w:rsidRPr="00FB419D">
          <w:rPr>
            <w:rStyle w:val="Hypertextovprepojenie"/>
            <w:noProof/>
          </w:rPr>
          <w:noBreakHyphen/>
          <w:t>9  Pôdne typy</w:t>
        </w:r>
        <w:r w:rsidR="00DB0D10">
          <w:rPr>
            <w:noProof/>
            <w:webHidden/>
          </w:rPr>
          <w:tab/>
        </w:r>
        <w:r w:rsidR="00DB0D10">
          <w:rPr>
            <w:noProof/>
            <w:webHidden/>
          </w:rPr>
          <w:fldChar w:fldCharType="begin"/>
        </w:r>
        <w:r w:rsidR="00DB0D10">
          <w:rPr>
            <w:noProof/>
            <w:webHidden/>
          </w:rPr>
          <w:instrText xml:space="preserve"> PAGEREF _Toc436038710 \h </w:instrText>
        </w:r>
        <w:r w:rsidR="00DB0D10">
          <w:rPr>
            <w:noProof/>
            <w:webHidden/>
          </w:rPr>
        </w:r>
        <w:r w:rsidR="00DB0D10">
          <w:rPr>
            <w:noProof/>
            <w:webHidden/>
          </w:rPr>
          <w:fldChar w:fldCharType="separate"/>
        </w:r>
        <w:r w:rsidR="00B22A9F">
          <w:rPr>
            <w:noProof/>
            <w:webHidden/>
          </w:rPr>
          <w:t>191</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11" w:history="1">
        <w:r w:rsidR="00DB0D10" w:rsidRPr="00FB419D">
          <w:rPr>
            <w:rStyle w:val="Hypertextovprepojenie"/>
            <w:noProof/>
          </w:rPr>
          <w:t>Obr. 7</w:t>
        </w:r>
        <w:r w:rsidR="00DB0D10" w:rsidRPr="00FB419D">
          <w:rPr>
            <w:rStyle w:val="Hypertextovprepojenie"/>
            <w:noProof/>
          </w:rPr>
          <w:noBreakHyphen/>
          <w:t>10 Výrez geobotanickej mapy širšieho územia.</w:t>
        </w:r>
        <w:r w:rsidR="00DB0D10">
          <w:rPr>
            <w:noProof/>
            <w:webHidden/>
          </w:rPr>
          <w:tab/>
        </w:r>
        <w:r w:rsidR="00DB0D10">
          <w:rPr>
            <w:noProof/>
            <w:webHidden/>
          </w:rPr>
          <w:fldChar w:fldCharType="begin"/>
        </w:r>
        <w:r w:rsidR="00DB0D10">
          <w:rPr>
            <w:noProof/>
            <w:webHidden/>
          </w:rPr>
          <w:instrText xml:space="preserve"> PAGEREF _Toc436038711 \h </w:instrText>
        </w:r>
        <w:r w:rsidR="00DB0D10">
          <w:rPr>
            <w:noProof/>
            <w:webHidden/>
          </w:rPr>
        </w:r>
        <w:r w:rsidR="00DB0D10">
          <w:rPr>
            <w:noProof/>
            <w:webHidden/>
          </w:rPr>
          <w:fldChar w:fldCharType="separate"/>
        </w:r>
        <w:r w:rsidR="00B22A9F">
          <w:rPr>
            <w:noProof/>
            <w:webHidden/>
          </w:rPr>
          <w:t>195</w:t>
        </w:r>
        <w:r w:rsidR="00DB0D10">
          <w:rPr>
            <w:noProof/>
            <w:webHidden/>
          </w:rPr>
          <w:fldChar w:fldCharType="end"/>
        </w:r>
      </w:hyperlink>
    </w:p>
    <w:p w:rsidR="00DB0D10" w:rsidRDefault="002A2386">
      <w:pPr>
        <w:pStyle w:val="Zoznamobrzkov"/>
        <w:rPr>
          <w:rFonts w:asciiTheme="minorHAnsi" w:eastAsiaTheme="minorEastAsia" w:hAnsiTheme="minorHAnsi" w:cstheme="minorBidi"/>
          <w:noProof/>
          <w:color w:val="auto"/>
          <w:szCs w:val="22"/>
          <w:lang w:eastAsia="sk-SK"/>
        </w:rPr>
      </w:pPr>
      <w:hyperlink w:anchor="_Toc436038712" w:history="1">
        <w:r w:rsidR="00DB0D10" w:rsidRPr="00FB419D">
          <w:rPr>
            <w:rStyle w:val="Hypertextovprepojenie"/>
            <w:noProof/>
          </w:rPr>
          <w:t>Obr. 7</w:t>
        </w:r>
        <w:r w:rsidR="00DB0D10" w:rsidRPr="00FB419D">
          <w:rPr>
            <w:rStyle w:val="Hypertextovprepojenie"/>
            <w:noProof/>
          </w:rPr>
          <w:noBreakHyphen/>
          <w:t>11 Kategórie lesov</w:t>
        </w:r>
        <w:r w:rsidR="00DB0D10">
          <w:rPr>
            <w:noProof/>
            <w:webHidden/>
          </w:rPr>
          <w:tab/>
        </w:r>
        <w:r w:rsidR="00DB0D10">
          <w:rPr>
            <w:noProof/>
            <w:webHidden/>
          </w:rPr>
          <w:fldChar w:fldCharType="begin"/>
        </w:r>
        <w:r w:rsidR="00DB0D10">
          <w:rPr>
            <w:noProof/>
            <w:webHidden/>
          </w:rPr>
          <w:instrText xml:space="preserve"> PAGEREF _Toc436038712 \h </w:instrText>
        </w:r>
        <w:r w:rsidR="00DB0D10">
          <w:rPr>
            <w:noProof/>
            <w:webHidden/>
          </w:rPr>
        </w:r>
        <w:r w:rsidR="00DB0D10">
          <w:rPr>
            <w:noProof/>
            <w:webHidden/>
          </w:rPr>
          <w:fldChar w:fldCharType="separate"/>
        </w:r>
        <w:r w:rsidR="00B22A9F">
          <w:rPr>
            <w:noProof/>
            <w:webHidden/>
          </w:rPr>
          <w:t>196</w:t>
        </w:r>
        <w:r w:rsidR="00DB0D10">
          <w:rPr>
            <w:noProof/>
            <w:webHidden/>
          </w:rPr>
          <w:fldChar w:fldCharType="end"/>
        </w:r>
      </w:hyperlink>
    </w:p>
    <w:p w:rsidR="00AE2590" w:rsidRDefault="00F951E1" w:rsidP="00AF5477">
      <w:pPr>
        <w:pStyle w:val="Normaltext"/>
        <w:tabs>
          <w:tab w:val="left" w:pos="1134"/>
        </w:tabs>
        <w:ind w:left="1134" w:hanging="1134"/>
      </w:pPr>
      <w:r>
        <w:fldChar w:fldCharType="end"/>
      </w:r>
    </w:p>
    <w:p w:rsidR="00B13F93" w:rsidRDefault="00B13F93" w:rsidP="00AE2590">
      <w:pPr>
        <w:pStyle w:val="Normaltext"/>
        <w:sectPr w:rsidR="00B13F93" w:rsidSect="003F2216">
          <w:type w:val="continuous"/>
          <w:pgSz w:w="11907" w:h="16840" w:code="9"/>
          <w:pgMar w:top="1985" w:right="1134" w:bottom="1418" w:left="1418" w:header="720" w:footer="958" w:gutter="0"/>
          <w:pgNumType w:fmt="upperRoman"/>
          <w:cols w:space="240"/>
        </w:sectPr>
      </w:pPr>
    </w:p>
    <w:p w:rsidR="00B13F93" w:rsidRDefault="00B13F93" w:rsidP="00B13F93">
      <w:pPr>
        <w:pStyle w:val="Nadpis8"/>
      </w:pPr>
      <w:r>
        <w:lastRenderedPageBreak/>
        <w:t>Zoznam grafov</w:t>
      </w:r>
    </w:p>
    <w:p w:rsidR="0031293F" w:rsidRDefault="00F951E1">
      <w:pPr>
        <w:pStyle w:val="Zoznamobrzkov"/>
        <w:rPr>
          <w:rFonts w:asciiTheme="minorHAnsi" w:eastAsiaTheme="minorEastAsia" w:hAnsiTheme="minorHAnsi" w:cstheme="minorBidi"/>
          <w:noProof/>
          <w:color w:val="auto"/>
          <w:szCs w:val="22"/>
          <w:lang w:eastAsia="sk-SK"/>
        </w:rPr>
      </w:pPr>
      <w:r>
        <w:fldChar w:fldCharType="begin"/>
      </w:r>
      <w:r w:rsidR="00DC1BE8">
        <w:instrText xml:space="preserve"> TOC \c "Graf" </w:instrText>
      </w:r>
      <w:r>
        <w:fldChar w:fldCharType="separate"/>
      </w:r>
      <w:r w:rsidR="0031293F">
        <w:rPr>
          <w:noProof/>
        </w:rPr>
        <w:t>Graf 2</w:t>
      </w:r>
      <w:r w:rsidR="0031293F">
        <w:rPr>
          <w:noProof/>
        </w:rPr>
        <w:noBreakHyphen/>
        <w:t xml:space="preserve">1 </w:t>
      </w:r>
      <w:r w:rsidR="0031293F" w:rsidRPr="00E63DDF">
        <w:rPr>
          <w:bCs/>
          <w:iCs/>
          <w:noProof/>
        </w:rPr>
        <w:t>Investície do dopravnej infraštruktúry v SR</w:t>
      </w:r>
      <w:r w:rsidR="0031293F">
        <w:rPr>
          <w:noProof/>
        </w:rPr>
        <w:tab/>
      </w:r>
      <w:r w:rsidR="0031293F">
        <w:rPr>
          <w:noProof/>
        </w:rPr>
        <w:fldChar w:fldCharType="begin"/>
      </w:r>
      <w:r w:rsidR="0031293F">
        <w:rPr>
          <w:noProof/>
        </w:rPr>
        <w:instrText xml:space="preserve"> PAGEREF _Toc436037480 \h </w:instrText>
      </w:r>
      <w:r w:rsidR="0031293F">
        <w:rPr>
          <w:noProof/>
        </w:rPr>
      </w:r>
      <w:r w:rsidR="0031293F">
        <w:rPr>
          <w:noProof/>
        </w:rPr>
        <w:fldChar w:fldCharType="separate"/>
      </w:r>
      <w:r w:rsidR="00B22A9F">
        <w:rPr>
          <w:noProof/>
        </w:rPr>
        <w:t>42</w:t>
      </w:r>
      <w:r w:rsidR="0031293F">
        <w:rPr>
          <w:noProof/>
        </w:rPr>
        <w:fldChar w:fldCharType="end"/>
      </w:r>
    </w:p>
    <w:p w:rsidR="0031293F" w:rsidRDefault="0031293F">
      <w:pPr>
        <w:pStyle w:val="Zoznamobrzkov"/>
        <w:rPr>
          <w:rFonts w:asciiTheme="minorHAnsi" w:eastAsiaTheme="minorEastAsia" w:hAnsiTheme="minorHAnsi" w:cstheme="minorBidi"/>
          <w:noProof/>
          <w:color w:val="auto"/>
          <w:szCs w:val="22"/>
          <w:lang w:eastAsia="sk-SK"/>
        </w:rPr>
      </w:pPr>
      <w:r>
        <w:rPr>
          <w:noProof/>
        </w:rPr>
        <w:t>Graf 3</w:t>
      </w:r>
      <w:r>
        <w:rPr>
          <w:noProof/>
        </w:rPr>
        <w:noBreakHyphen/>
        <w:t>1 Ná</w:t>
      </w:r>
      <w:r w:rsidRPr="00E63DDF">
        <w:rPr>
          <w:bCs/>
          <w:noProof/>
        </w:rPr>
        <w:t>klady na údržbu železničnej infraštruktúry za rok 2014</w:t>
      </w:r>
      <w:r>
        <w:rPr>
          <w:noProof/>
        </w:rPr>
        <w:tab/>
      </w:r>
      <w:r>
        <w:rPr>
          <w:noProof/>
        </w:rPr>
        <w:fldChar w:fldCharType="begin"/>
      </w:r>
      <w:r>
        <w:rPr>
          <w:noProof/>
        </w:rPr>
        <w:instrText xml:space="preserve"> PAGEREF _Toc436037481 \h </w:instrText>
      </w:r>
      <w:r>
        <w:rPr>
          <w:noProof/>
        </w:rPr>
      </w:r>
      <w:r>
        <w:rPr>
          <w:noProof/>
        </w:rPr>
        <w:fldChar w:fldCharType="separate"/>
      </w:r>
      <w:r w:rsidR="00B22A9F">
        <w:rPr>
          <w:noProof/>
        </w:rPr>
        <w:t>80</w:t>
      </w:r>
      <w:r>
        <w:rPr>
          <w:noProof/>
        </w:rPr>
        <w:fldChar w:fldCharType="end"/>
      </w:r>
    </w:p>
    <w:p w:rsidR="0031293F" w:rsidRDefault="0031293F">
      <w:pPr>
        <w:pStyle w:val="Zoznamobrzkov"/>
        <w:rPr>
          <w:rFonts w:asciiTheme="minorHAnsi" w:eastAsiaTheme="minorEastAsia" w:hAnsiTheme="minorHAnsi" w:cstheme="minorBidi"/>
          <w:noProof/>
          <w:color w:val="auto"/>
          <w:szCs w:val="22"/>
          <w:lang w:eastAsia="sk-SK"/>
        </w:rPr>
      </w:pPr>
      <w:r>
        <w:rPr>
          <w:noProof/>
        </w:rPr>
        <w:t>Graf 3</w:t>
      </w:r>
      <w:r>
        <w:rPr>
          <w:noProof/>
        </w:rPr>
        <w:noBreakHyphen/>
        <w:t>2 Prepravné výkony pri preprave osôb podľa druhu dopráv</w:t>
      </w:r>
      <w:r>
        <w:rPr>
          <w:noProof/>
        </w:rPr>
        <w:tab/>
      </w:r>
      <w:r>
        <w:rPr>
          <w:noProof/>
        </w:rPr>
        <w:fldChar w:fldCharType="begin"/>
      </w:r>
      <w:r>
        <w:rPr>
          <w:noProof/>
        </w:rPr>
        <w:instrText xml:space="preserve"> PAGEREF _Toc436037482 \h </w:instrText>
      </w:r>
      <w:r>
        <w:rPr>
          <w:noProof/>
        </w:rPr>
      </w:r>
      <w:r>
        <w:rPr>
          <w:noProof/>
        </w:rPr>
        <w:fldChar w:fldCharType="separate"/>
      </w:r>
      <w:r w:rsidR="00B22A9F">
        <w:rPr>
          <w:noProof/>
        </w:rPr>
        <w:t>85</w:t>
      </w:r>
      <w:r>
        <w:rPr>
          <w:noProof/>
        </w:rPr>
        <w:fldChar w:fldCharType="end"/>
      </w:r>
    </w:p>
    <w:p w:rsidR="0031293F" w:rsidRDefault="0031293F">
      <w:pPr>
        <w:pStyle w:val="Zoznamobrzkov"/>
        <w:rPr>
          <w:rFonts w:asciiTheme="minorHAnsi" w:eastAsiaTheme="minorEastAsia" w:hAnsiTheme="minorHAnsi" w:cstheme="minorBidi"/>
          <w:noProof/>
          <w:color w:val="auto"/>
          <w:szCs w:val="22"/>
          <w:lang w:eastAsia="sk-SK"/>
        </w:rPr>
      </w:pPr>
      <w:r>
        <w:rPr>
          <w:noProof/>
        </w:rPr>
        <w:t>Graf 3</w:t>
      </w:r>
      <w:r>
        <w:rPr>
          <w:noProof/>
        </w:rPr>
        <w:noBreakHyphen/>
        <w:t>3 Vývoj výkonov intermodálnej prepravy v Slovenskej republike v hrubých tonách</w:t>
      </w:r>
      <w:r>
        <w:rPr>
          <w:noProof/>
        </w:rPr>
        <w:tab/>
      </w:r>
      <w:r>
        <w:rPr>
          <w:noProof/>
        </w:rPr>
        <w:fldChar w:fldCharType="begin"/>
      </w:r>
      <w:r>
        <w:rPr>
          <w:noProof/>
        </w:rPr>
        <w:instrText xml:space="preserve"> PAGEREF _Toc436037483 \h </w:instrText>
      </w:r>
      <w:r>
        <w:rPr>
          <w:noProof/>
        </w:rPr>
      </w:r>
      <w:r>
        <w:rPr>
          <w:noProof/>
        </w:rPr>
        <w:fldChar w:fldCharType="separate"/>
      </w:r>
      <w:r w:rsidR="00B22A9F">
        <w:rPr>
          <w:noProof/>
        </w:rPr>
        <w:t>94</w:t>
      </w:r>
      <w:r>
        <w:rPr>
          <w:noProof/>
        </w:rPr>
        <w:fldChar w:fldCharType="end"/>
      </w:r>
    </w:p>
    <w:p w:rsidR="0031293F" w:rsidRDefault="0031293F">
      <w:pPr>
        <w:pStyle w:val="Zoznamobrzkov"/>
        <w:rPr>
          <w:rFonts w:asciiTheme="minorHAnsi" w:eastAsiaTheme="minorEastAsia" w:hAnsiTheme="minorHAnsi" w:cstheme="minorBidi"/>
          <w:noProof/>
          <w:color w:val="auto"/>
          <w:szCs w:val="22"/>
          <w:lang w:eastAsia="sk-SK"/>
        </w:rPr>
      </w:pPr>
      <w:r>
        <w:rPr>
          <w:noProof/>
        </w:rPr>
        <w:t>Graf 3</w:t>
      </w:r>
      <w:r>
        <w:rPr>
          <w:noProof/>
        </w:rPr>
        <w:noBreakHyphen/>
        <w:t>4 Počet nákladných vlakov na traťových úsekoch</w:t>
      </w:r>
      <w:r>
        <w:rPr>
          <w:noProof/>
        </w:rPr>
        <w:tab/>
      </w:r>
      <w:r>
        <w:rPr>
          <w:noProof/>
        </w:rPr>
        <w:fldChar w:fldCharType="begin"/>
      </w:r>
      <w:r>
        <w:rPr>
          <w:noProof/>
        </w:rPr>
        <w:instrText xml:space="preserve"> PAGEREF _Toc436037484 \h </w:instrText>
      </w:r>
      <w:r>
        <w:rPr>
          <w:noProof/>
        </w:rPr>
      </w:r>
      <w:r>
        <w:rPr>
          <w:noProof/>
        </w:rPr>
        <w:fldChar w:fldCharType="separate"/>
      </w:r>
      <w:r w:rsidR="00B22A9F">
        <w:rPr>
          <w:noProof/>
        </w:rPr>
        <w:t>95</w:t>
      </w:r>
      <w:r>
        <w:rPr>
          <w:noProof/>
        </w:rPr>
        <w:fldChar w:fldCharType="end"/>
      </w:r>
    </w:p>
    <w:p w:rsidR="0031293F" w:rsidRDefault="0031293F">
      <w:pPr>
        <w:pStyle w:val="Zoznamobrzkov"/>
        <w:rPr>
          <w:rFonts w:asciiTheme="minorHAnsi" w:eastAsiaTheme="minorEastAsia" w:hAnsiTheme="minorHAnsi" w:cstheme="minorBidi"/>
          <w:noProof/>
          <w:color w:val="auto"/>
          <w:szCs w:val="22"/>
          <w:lang w:eastAsia="sk-SK"/>
        </w:rPr>
      </w:pPr>
      <w:r>
        <w:rPr>
          <w:noProof/>
        </w:rPr>
        <w:t>Graf 3</w:t>
      </w:r>
      <w:r>
        <w:rPr>
          <w:noProof/>
        </w:rPr>
        <w:noBreakHyphen/>
        <w:t xml:space="preserve">5 </w:t>
      </w:r>
      <w:r w:rsidRPr="00E63DDF">
        <w:rPr>
          <w:bCs/>
          <w:iCs/>
          <w:noProof/>
        </w:rPr>
        <w:t>Prepravné výkony železničnej nákladnej dopravy na traťových úsekoch</w:t>
      </w:r>
      <w:r>
        <w:rPr>
          <w:noProof/>
        </w:rPr>
        <w:tab/>
      </w:r>
      <w:r>
        <w:rPr>
          <w:noProof/>
        </w:rPr>
        <w:fldChar w:fldCharType="begin"/>
      </w:r>
      <w:r>
        <w:rPr>
          <w:noProof/>
        </w:rPr>
        <w:instrText xml:space="preserve"> PAGEREF _Toc436037485 \h </w:instrText>
      </w:r>
      <w:r>
        <w:rPr>
          <w:noProof/>
        </w:rPr>
      </w:r>
      <w:r>
        <w:rPr>
          <w:noProof/>
        </w:rPr>
        <w:fldChar w:fldCharType="separate"/>
      </w:r>
      <w:r w:rsidR="00B22A9F">
        <w:rPr>
          <w:noProof/>
        </w:rPr>
        <w:t>96</w:t>
      </w:r>
      <w:r>
        <w:rPr>
          <w:noProof/>
        </w:rPr>
        <w:fldChar w:fldCharType="end"/>
      </w:r>
    </w:p>
    <w:p w:rsidR="0031293F" w:rsidRDefault="0031293F">
      <w:pPr>
        <w:pStyle w:val="Zoznamobrzkov"/>
        <w:rPr>
          <w:rFonts w:asciiTheme="minorHAnsi" w:eastAsiaTheme="minorEastAsia" w:hAnsiTheme="minorHAnsi" w:cstheme="minorBidi"/>
          <w:noProof/>
          <w:color w:val="auto"/>
          <w:szCs w:val="22"/>
          <w:lang w:eastAsia="sk-SK"/>
        </w:rPr>
      </w:pPr>
      <w:r>
        <w:rPr>
          <w:noProof/>
        </w:rPr>
        <w:t>Graf 3</w:t>
      </w:r>
      <w:r>
        <w:rPr>
          <w:noProof/>
        </w:rPr>
        <w:noBreakHyphen/>
        <w:t>6 Deľba v preprave osôb</w:t>
      </w:r>
      <w:r>
        <w:rPr>
          <w:noProof/>
        </w:rPr>
        <w:tab/>
      </w:r>
      <w:r>
        <w:rPr>
          <w:noProof/>
        </w:rPr>
        <w:fldChar w:fldCharType="begin"/>
      </w:r>
      <w:r>
        <w:rPr>
          <w:noProof/>
        </w:rPr>
        <w:instrText xml:space="preserve"> PAGEREF _Toc436037486 \h </w:instrText>
      </w:r>
      <w:r>
        <w:rPr>
          <w:noProof/>
        </w:rPr>
      </w:r>
      <w:r>
        <w:rPr>
          <w:noProof/>
        </w:rPr>
        <w:fldChar w:fldCharType="separate"/>
      </w:r>
      <w:r w:rsidR="00B22A9F">
        <w:rPr>
          <w:noProof/>
        </w:rPr>
        <w:t>97</w:t>
      </w:r>
      <w:r>
        <w:rPr>
          <w:noProof/>
        </w:rPr>
        <w:fldChar w:fldCharType="end"/>
      </w:r>
    </w:p>
    <w:p w:rsidR="0031293F" w:rsidRDefault="0031293F">
      <w:pPr>
        <w:pStyle w:val="Zoznamobrzkov"/>
        <w:rPr>
          <w:rFonts w:asciiTheme="minorHAnsi" w:eastAsiaTheme="minorEastAsia" w:hAnsiTheme="minorHAnsi" w:cstheme="minorBidi"/>
          <w:noProof/>
          <w:color w:val="auto"/>
          <w:szCs w:val="22"/>
          <w:lang w:eastAsia="sk-SK"/>
        </w:rPr>
      </w:pPr>
      <w:r>
        <w:rPr>
          <w:noProof/>
        </w:rPr>
        <w:t>Graf 3</w:t>
      </w:r>
      <w:r>
        <w:rPr>
          <w:noProof/>
        </w:rPr>
        <w:noBreakHyphen/>
        <w:t>7 Dopravné výkony vlakov osobnej dopravy na traťových úsekoch</w:t>
      </w:r>
      <w:r>
        <w:rPr>
          <w:noProof/>
        </w:rPr>
        <w:tab/>
      </w:r>
      <w:r>
        <w:rPr>
          <w:noProof/>
        </w:rPr>
        <w:fldChar w:fldCharType="begin"/>
      </w:r>
      <w:r>
        <w:rPr>
          <w:noProof/>
        </w:rPr>
        <w:instrText xml:space="preserve"> PAGEREF _Toc436037487 \h </w:instrText>
      </w:r>
      <w:r>
        <w:rPr>
          <w:noProof/>
        </w:rPr>
      </w:r>
      <w:r>
        <w:rPr>
          <w:noProof/>
        </w:rPr>
        <w:fldChar w:fldCharType="separate"/>
      </w:r>
      <w:r w:rsidR="00B22A9F">
        <w:rPr>
          <w:noProof/>
        </w:rPr>
        <w:t>103</w:t>
      </w:r>
      <w:r>
        <w:rPr>
          <w:noProof/>
        </w:rPr>
        <w:fldChar w:fldCharType="end"/>
      </w:r>
    </w:p>
    <w:p w:rsidR="00F93D30" w:rsidRDefault="00F951E1" w:rsidP="000443D0">
      <w:pPr>
        <w:pStyle w:val="Normaltext"/>
      </w:pPr>
      <w:r>
        <w:rPr>
          <w:color w:val="29527B"/>
          <w:szCs w:val="24"/>
        </w:rPr>
        <w:fldChar w:fldCharType="end"/>
      </w:r>
    </w:p>
    <w:p w:rsidR="00F93D30" w:rsidRPr="00F93D30" w:rsidRDefault="00F93D30" w:rsidP="00F93D30">
      <w:pPr>
        <w:pStyle w:val="Normaltext"/>
      </w:pPr>
    </w:p>
    <w:p w:rsidR="00F93D30" w:rsidRPr="00F93D30" w:rsidRDefault="00F93D30" w:rsidP="00F93D30">
      <w:pPr>
        <w:pStyle w:val="Normaltext"/>
      </w:pPr>
    </w:p>
    <w:p w:rsidR="00F93D30" w:rsidRPr="00F93D30" w:rsidRDefault="00F93D30" w:rsidP="00F93D30">
      <w:pPr>
        <w:pStyle w:val="Normaltext"/>
      </w:pPr>
    </w:p>
    <w:p w:rsidR="00F93D30" w:rsidRPr="00F93D30" w:rsidRDefault="00F93D30" w:rsidP="00F93D30">
      <w:pPr>
        <w:pStyle w:val="Normaltext"/>
      </w:pPr>
    </w:p>
    <w:p w:rsidR="00F93D30" w:rsidRPr="00F93D30" w:rsidRDefault="00F93D30" w:rsidP="00F93D30">
      <w:pPr>
        <w:pStyle w:val="Normaltext"/>
      </w:pPr>
    </w:p>
    <w:p w:rsidR="00F93D30" w:rsidRPr="00F93D30" w:rsidRDefault="00F93D30" w:rsidP="00F93D30">
      <w:pPr>
        <w:pStyle w:val="Normaltext"/>
      </w:pPr>
    </w:p>
    <w:p w:rsidR="00F93D30" w:rsidRDefault="00F93D30" w:rsidP="00F93D30">
      <w:pPr>
        <w:pStyle w:val="Normaltext"/>
      </w:pPr>
    </w:p>
    <w:p w:rsidR="00E1773F" w:rsidRPr="00F93D30" w:rsidRDefault="00E1773F" w:rsidP="00F93D30">
      <w:pPr>
        <w:pStyle w:val="Normaltext"/>
        <w:jc w:val="center"/>
      </w:pPr>
    </w:p>
    <w:p w:rsidR="00752F21" w:rsidRDefault="00752F21" w:rsidP="00FA12DA">
      <w:pPr>
        <w:pStyle w:val="Nadpis8"/>
        <w:tabs>
          <w:tab w:val="right" w:leader="dot" w:pos="8789"/>
        </w:tabs>
      </w:pPr>
      <w:bookmarkStart w:id="7" w:name="_Toc99168472"/>
      <w:r>
        <w:lastRenderedPageBreak/>
        <w:t>ZOZNAM PRÍLOH</w:t>
      </w:r>
      <w:bookmarkEnd w:id="7"/>
    </w:p>
    <w:p w:rsidR="00A513ED" w:rsidRPr="00A513ED" w:rsidRDefault="00A513ED" w:rsidP="00A513ED">
      <w:pPr>
        <w:pStyle w:val="Normaltext"/>
        <w:tabs>
          <w:tab w:val="left" w:pos="1276"/>
        </w:tabs>
        <w:rPr>
          <w:color w:val="29527B"/>
          <w:sz w:val="24"/>
        </w:rPr>
      </w:pPr>
      <w:bookmarkStart w:id="8" w:name="_Toc99168473"/>
      <w:r w:rsidRPr="00A513ED">
        <w:rPr>
          <w:color w:val="29527B"/>
          <w:sz w:val="24"/>
        </w:rPr>
        <w:t xml:space="preserve">Príloha 1 </w:t>
      </w:r>
      <w:r w:rsidR="00DE301C">
        <w:rPr>
          <w:color w:val="29527B"/>
          <w:sz w:val="24"/>
        </w:rPr>
        <w:t>-</w:t>
      </w:r>
      <w:r w:rsidRPr="00A513ED">
        <w:t xml:space="preserve"> </w:t>
      </w:r>
      <w:r>
        <w:tab/>
      </w:r>
      <w:r w:rsidRPr="00A513ED">
        <w:rPr>
          <w:color w:val="29527B"/>
          <w:sz w:val="24"/>
        </w:rPr>
        <w:t xml:space="preserve">Prehľad prvkov železničného zvršku </w:t>
      </w:r>
    </w:p>
    <w:p w:rsidR="00B442C8" w:rsidRPr="00A513ED" w:rsidRDefault="00B442C8" w:rsidP="00B442C8">
      <w:pPr>
        <w:pStyle w:val="Normaltext"/>
        <w:tabs>
          <w:tab w:val="left" w:pos="1276"/>
        </w:tabs>
        <w:rPr>
          <w:color w:val="29527B"/>
          <w:sz w:val="24"/>
        </w:rPr>
      </w:pPr>
      <w:r w:rsidRPr="00A513ED">
        <w:rPr>
          <w:color w:val="29527B"/>
          <w:sz w:val="24"/>
        </w:rPr>
        <w:t>Príloha 2</w:t>
      </w:r>
      <w:r w:rsidR="00DE301C">
        <w:rPr>
          <w:color w:val="29527B"/>
          <w:sz w:val="24"/>
        </w:rPr>
        <w:t xml:space="preserve"> -</w:t>
      </w:r>
      <w:r w:rsidRPr="00A513ED">
        <w:rPr>
          <w:color w:val="29527B"/>
          <w:sz w:val="24"/>
        </w:rPr>
        <w:t xml:space="preserve">  </w:t>
      </w:r>
      <w:r>
        <w:rPr>
          <w:color w:val="29527B"/>
          <w:sz w:val="24"/>
        </w:rPr>
        <w:tab/>
        <w:t>Charakteristika železničných mostov a mostných objektov</w:t>
      </w:r>
    </w:p>
    <w:p w:rsidR="00A513ED" w:rsidRPr="00A513ED" w:rsidRDefault="00A513ED" w:rsidP="00A513ED">
      <w:pPr>
        <w:pStyle w:val="Normaltext"/>
        <w:tabs>
          <w:tab w:val="left" w:pos="1276"/>
        </w:tabs>
        <w:rPr>
          <w:color w:val="29527B"/>
          <w:sz w:val="24"/>
        </w:rPr>
      </w:pPr>
      <w:r w:rsidRPr="00A513ED">
        <w:rPr>
          <w:color w:val="29527B"/>
          <w:sz w:val="24"/>
        </w:rPr>
        <w:t xml:space="preserve">Príloha </w:t>
      </w:r>
      <w:r w:rsidR="00B442C8">
        <w:rPr>
          <w:color w:val="29527B"/>
          <w:sz w:val="24"/>
        </w:rPr>
        <w:t>3</w:t>
      </w:r>
      <w:r w:rsidR="00DE301C">
        <w:rPr>
          <w:color w:val="29527B"/>
          <w:sz w:val="24"/>
        </w:rPr>
        <w:t xml:space="preserve"> -</w:t>
      </w:r>
      <w:r w:rsidRPr="00A513ED">
        <w:rPr>
          <w:color w:val="29527B"/>
          <w:sz w:val="24"/>
        </w:rPr>
        <w:t xml:space="preserve">  </w:t>
      </w:r>
      <w:r>
        <w:rPr>
          <w:color w:val="29527B"/>
          <w:sz w:val="24"/>
        </w:rPr>
        <w:tab/>
      </w:r>
      <w:r w:rsidRPr="00A513ED">
        <w:rPr>
          <w:color w:val="29527B"/>
          <w:sz w:val="24"/>
        </w:rPr>
        <w:t>Prehľad ostatných vybraných zariadení</w:t>
      </w:r>
    </w:p>
    <w:p w:rsidR="00A513ED" w:rsidRDefault="00A513ED" w:rsidP="00A513ED">
      <w:pPr>
        <w:pStyle w:val="Normaltext"/>
        <w:tabs>
          <w:tab w:val="left" w:pos="1276"/>
        </w:tabs>
        <w:rPr>
          <w:color w:val="29527B"/>
          <w:sz w:val="24"/>
        </w:rPr>
      </w:pPr>
      <w:r w:rsidRPr="00A513ED">
        <w:rPr>
          <w:color w:val="29527B"/>
          <w:sz w:val="24"/>
        </w:rPr>
        <w:t xml:space="preserve">Príloha </w:t>
      </w:r>
      <w:r w:rsidR="00B442C8">
        <w:rPr>
          <w:color w:val="29527B"/>
          <w:sz w:val="24"/>
        </w:rPr>
        <w:t>4</w:t>
      </w:r>
      <w:r w:rsidR="00DE301C">
        <w:rPr>
          <w:color w:val="29527B"/>
          <w:sz w:val="24"/>
        </w:rPr>
        <w:t xml:space="preserve"> -</w:t>
      </w:r>
      <w:r w:rsidRPr="00A513ED">
        <w:rPr>
          <w:color w:val="29527B"/>
          <w:sz w:val="24"/>
        </w:rPr>
        <w:t xml:space="preserve">   </w:t>
      </w:r>
      <w:r>
        <w:rPr>
          <w:color w:val="29527B"/>
          <w:sz w:val="24"/>
        </w:rPr>
        <w:tab/>
      </w:r>
      <w:r w:rsidRPr="00A513ED">
        <w:rPr>
          <w:color w:val="29527B"/>
          <w:sz w:val="24"/>
        </w:rPr>
        <w:t>Koľajová schéma traťových úsekov štúdie</w:t>
      </w:r>
    </w:p>
    <w:p w:rsidR="008B2F80" w:rsidRDefault="008B2F80" w:rsidP="008B2F80">
      <w:pPr>
        <w:pStyle w:val="Normaltext"/>
        <w:tabs>
          <w:tab w:val="left" w:pos="1276"/>
        </w:tabs>
        <w:rPr>
          <w:color w:val="29527B"/>
          <w:sz w:val="24"/>
        </w:rPr>
      </w:pPr>
      <w:r w:rsidRPr="00A513ED">
        <w:rPr>
          <w:color w:val="29527B"/>
          <w:sz w:val="24"/>
        </w:rPr>
        <w:t xml:space="preserve">Príloha </w:t>
      </w:r>
      <w:r>
        <w:rPr>
          <w:color w:val="29527B"/>
          <w:sz w:val="24"/>
        </w:rPr>
        <w:t>5 -</w:t>
      </w:r>
      <w:r w:rsidRPr="00A513ED">
        <w:rPr>
          <w:color w:val="29527B"/>
          <w:sz w:val="24"/>
        </w:rPr>
        <w:t xml:space="preserve">   </w:t>
      </w:r>
      <w:r>
        <w:rPr>
          <w:color w:val="29527B"/>
          <w:sz w:val="24"/>
        </w:rPr>
        <w:tab/>
        <w:t>Odhad investičných nákladov</w:t>
      </w:r>
    </w:p>
    <w:p w:rsidR="008B2F80" w:rsidRDefault="008B2F80" w:rsidP="008B2F80">
      <w:pPr>
        <w:pStyle w:val="Normaltext"/>
        <w:tabs>
          <w:tab w:val="left" w:pos="1276"/>
        </w:tabs>
        <w:rPr>
          <w:color w:val="29527B"/>
          <w:sz w:val="24"/>
        </w:rPr>
      </w:pPr>
      <w:r w:rsidRPr="00A513ED">
        <w:rPr>
          <w:color w:val="29527B"/>
          <w:sz w:val="24"/>
        </w:rPr>
        <w:t xml:space="preserve">Príloha </w:t>
      </w:r>
      <w:r>
        <w:rPr>
          <w:color w:val="29527B"/>
          <w:sz w:val="24"/>
        </w:rPr>
        <w:t>6 -</w:t>
      </w:r>
      <w:r w:rsidRPr="00A513ED">
        <w:rPr>
          <w:color w:val="29527B"/>
          <w:sz w:val="24"/>
        </w:rPr>
        <w:t xml:space="preserve">   </w:t>
      </w:r>
      <w:r>
        <w:rPr>
          <w:color w:val="29527B"/>
          <w:sz w:val="24"/>
        </w:rPr>
        <w:tab/>
        <w:t>Grafická časť</w:t>
      </w:r>
    </w:p>
    <w:p w:rsidR="00A50485" w:rsidRDefault="00A50485" w:rsidP="00A50485">
      <w:pPr>
        <w:pStyle w:val="Normaltext"/>
        <w:tabs>
          <w:tab w:val="left" w:pos="1276"/>
        </w:tabs>
        <w:rPr>
          <w:color w:val="29527B"/>
          <w:sz w:val="24"/>
        </w:rPr>
      </w:pPr>
      <w:r w:rsidRPr="00A513ED">
        <w:rPr>
          <w:color w:val="29527B"/>
          <w:sz w:val="24"/>
        </w:rPr>
        <w:t xml:space="preserve">Príloha </w:t>
      </w:r>
      <w:r>
        <w:rPr>
          <w:color w:val="29527B"/>
          <w:sz w:val="24"/>
        </w:rPr>
        <w:t>7 -</w:t>
      </w:r>
      <w:r w:rsidRPr="00A513ED">
        <w:rPr>
          <w:color w:val="29527B"/>
          <w:sz w:val="24"/>
        </w:rPr>
        <w:t xml:space="preserve">   </w:t>
      </w:r>
      <w:r>
        <w:rPr>
          <w:color w:val="29527B"/>
          <w:sz w:val="24"/>
        </w:rPr>
        <w:tab/>
      </w:r>
      <w:r w:rsidRPr="00A50485">
        <w:rPr>
          <w:color w:val="29527B"/>
          <w:sz w:val="24"/>
        </w:rPr>
        <w:t>Tabuľková časť analýzy nákladov a výnosov pre variant A</w:t>
      </w:r>
      <w:r>
        <w:rPr>
          <w:color w:val="29527B"/>
          <w:sz w:val="24"/>
        </w:rPr>
        <w:t xml:space="preserve"> </w:t>
      </w:r>
    </w:p>
    <w:p w:rsidR="00A50485" w:rsidRDefault="00A50485" w:rsidP="00A50485">
      <w:pPr>
        <w:pStyle w:val="Normaltext"/>
        <w:tabs>
          <w:tab w:val="left" w:pos="1276"/>
        </w:tabs>
        <w:rPr>
          <w:color w:val="29527B"/>
          <w:sz w:val="24"/>
        </w:rPr>
      </w:pPr>
      <w:r w:rsidRPr="00A513ED">
        <w:rPr>
          <w:color w:val="29527B"/>
          <w:sz w:val="24"/>
        </w:rPr>
        <w:t xml:space="preserve">Príloha </w:t>
      </w:r>
      <w:r>
        <w:rPr>
          <w:color w:val="29527B"/>
          <w:sz w:val="24"/>
        </w:rPr>
        <w:t>8 -</w:t>
      </w:r>
      <w:r w:rsidRPr="00A513ED">
        <w:rPr>
          <w:color w:val="29527B"/>
          <w:sz w:val="24"/>
        </w:rPr>
        <w:t xml:space="preserve">   </w:t>
      </w:r>
      <w:r>
        <w:rPr>
          <w:color w:val="29527B"/>
          <w:sz w:val="24"/>
        </w:rPr>
        <w:tab/>
      </w:r>
      <w:r w:rsidRPr="00A50485">
        <w:rPr>
          <w:color w:val="29527B"/>
          <w:sz w:val="24"/>
        </w:rPr>
        <w:t xml:space="preserve">Tabuľková časť analýzy </w:t>
      </w:r>
      <w:r>
        <w:rPr>
          <w:color w:val="29527B"/>
          <w:sz w:val="24"/>
        </w:rPr>
        <w:t>nákladov a výnosov pre variant B</w:t>
      </w:r>
    </w:p>
    <w:p w:rsidR="00A50485" w:rsidRDefault="00A50485" w:rsidP="00A50485">
      <w:pPr>
        <w:pStyle w:val="Normaltext"/>
        <w:tabs>
          <w:tab w:val="left" w:pos="1276"/>
        </w:tabs>
        <w:rPr>
          <w:color w:val="29527B"/>
          <w:sz w:val="24"/>
        </w:rPr>
      </w:pPr>
      <w:r w:rsidRPr="00A513ED">
        <w:rPr>
          <w:color w:val="29527B"/>
          <w:sz w:val="24"/>
        </w:rPr>
        <w:t xml:space="preserve">Príloha </w:t>
      </w:r>
      <w:r>
        <w:rPr>
          <w:color w:val="29527B"/>
          <w:sz w:val="24"/>
        </w:rPr>
        <w:t>9 -</w:t>
      </w:r>
      <w:r w:rsidRPr="00A513ED">
        <w:rPr>
          <w:color w:val="29527B"/>
          <w:sz w:val="24"/>
        </w:rPr>
        <w:t xml:space="preserve">   </w:t>
      </w:r>
      <w:r>
        <w:rPr>
          <w:color w:val="29527B"/>
          <w:sz w:val="24"/>
        </w:rPr>
        <w:tab/>
      </w:r>
      <w:r w:rsidRPr="00A50485">
        <w:rPr>
          <w:color w:val="29527B"/>
          <w:sz w:val="24"/>
        </w:rPr>
        <w:t xml:space="preserve">Tabuľková časť analýzy </w:t>
      </w:r>
      <w:r>
        <w:rPr>
          <w:color w:val="29527B"/>
          <w:sz w:val="24"/>
        </w:rPr>
        <w:t xml:space="preserve">nákladov a výnosov pre variant C </w:t>
      </w:r>
    </w:p>
    <w:p w:rsidR="00A50485" w:rsidRDefault="00A50485" w:rsidP="00A50485">
      <w:pPr>
        <w:pStyle w:val="Normaltext"/>
        <w:tabs>
          <w:tab w:val="left" w:pos="1276"/>
        </w:tabs>
        <w:rPr>
          <w:color w:val="29527B"/>
          <w:sz w:val="24"/>
        </w:rPr>
      </w:pPr>
    </w:p>
    <w:p w:rsidR="008B2F80" w:rsidRDefault="008B2F80" w:rsidP="00A513ED">
      <w:pPr>
        <w:pStyle w:val="Normaltext"/>
        <w:tabs>
          <w:tab w:val="left" w:pos="1276"/>
        </w:tabs>
        <w:rPr>
          <w:color w:val="29527B"/>
          <w:sz w:val="24"/>
        </w:rPr>
      </w:pPr>
    </w:p>
    <w:p w:rsidR="00DA2CC8" w:rsidRPr="00A513ED" w:rsidRDefault="00DA2CC8" w:rsidP="00DA2CC8">
      <w:pPr>
        <w:pStyle w:val="Normaltext"/>
        <w:tabs>
          <w:tab w:val="left" w:pos="1276"/>
        </w:tabs>
        <w:rPr>
          <w:color w:val="29527B"/>
          <w:sz w:val="24"/>
        </w:rPr>
      </w:pPr>
    </w:p>
    <w:p w:rsidR="00DA2CC8" w:rsidRPr="00A513ED" w:rsidRDefault="00DA2CC8" w:rsidP="00A513ED">
      <w:pPr>
        <w:pStyle w:val="Normaltext"/>
        <w:tabs>
          <w:tab w:val="left" w:pos="1276"/>
        </w:tabs>
        <w:rPr>
          <w:color w:val="29527B"/>
          <w:sz w:val="24"/>
        </w:rPr>
      </w:pPr>
    </w:p>
    <w:p w:rsidR="00CC4E03" w:rsidRDefault="00CC4E03" w:rsidP="00842A7F">
      <w:pPr>
        <w:pStyle w:val="Nadpis8"/>
      </w:pPr>
      <w:r>
        <w:lastRenderedPageBreak/>
        <w:t>zoznam skratiek</w:t>
      </w:r>
      <w:bookmarkEnd w:id="8"/>
    </w:p>
    <w:tbl>
      <w:tblPr>
        <w:tblW w:w="4881" w:type="pct"/>
        <w:tblInd w:w="108"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ook w:val="01E0" w:firstRow="1" w:lastRow="1" w:firstColumn="1" w:lastColumn="1" w:noHBand="0" w:noVBand="0"/>
      </w:tblPr>
      <w:tblGrid>
        <w:gridCol w:w="1523"/>
        <w:gridCol w:w="7544"/>
      </w:tblGrid>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AGC</w:t>
            </w:r>
          </w:p>
        </w:tc>
        <w:tc>
          <w:tcPr>
            <w:tcW w:w="4160" w:type="pct"/>
            <w:shd w:val="clear" w:color="auto" w:fill="auto"/>
          </w:tcPr>
          <w:p w:rsidR="00BD37DA" w:rsidRPr="004A3CE6" w:rsidRDefault="00BD37DA" w:rsidP="00403D51">
            <w:pPr>
              <w:spacing w:before="20" w:after="20"/>
              <w:rPr>
                <w:rFonts w:asciiTheme="minorHAnsi" w:hAnsiTheme="minorHAnsi"/>
                <w:szCs w:val="22"/>
              </w:rPr>
            </w:pPr>
            <w:r w:rsidRPr="004A3CE6">
              <w:rPr>
                <w:rFonts w:asciiTheme="minorHAnsi" w:hAnsiTheme="minorHAnsi"/>
                <w:szCs w:val="22"/>
              </w:rPr>
              <w:t>Európska dohoda o medzinárodných železničných magistrálach</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AGTC</w:t>
            </w:r>
          </w:p>
        </w:tc>
        <w:tc>
          <w:tcPr>
            <w:tcW w:w="4160" w:type="pct"/>
            <w:shd w:val="clear" w:color="auto" w:fill="auto"/>
          </w:tcPr>
          <w:p w:rsidR="00BD37DA" w:rsidRPr="004A3CE6" w:rsidRDefault="00BD37DA" w:rsidP="00403D51">
            <w:pPr>
              <w:spacing w:before="20" w:after="20"/>
              <w:rPr>
                <w:rFonts w:asciiTheme="minorHAnsi" w:hAnsiTheme="minorHAnsi"/>
                <w:szCs w:val="22"/>
              </w:rPr>
            </w:pPr>
            <w:r w:rsidRPr="004A3CE6">
              <w:rPr>
                <w:rFonts w:asciiTheme="minorHAnsi" w:hAnsiTheme="minorHAnsi"/>
                <w:szCs w:val="22"/>
              </w:rPr>
              <w:t>Európska dohoda o najdôležitejších trasách medzinárodnej kombinovanej dopravy</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BSK</w:t>
            </w:r>
          </w:p>
        </w:tc>
        <w:tc>
          <w:tcPr>
            <w:tcW w:w="4160" w:type="pct"/>
            <w:shd w:val="clear" w:color="auto" w:fill="auto"/>
          </w:tcPr>
          <w:p w:rsidR="00BD37DA" w:rsidRPr="004A3CE6" w:rsidRDefault="00BD37DA" w:rsidP="00403D51">
            <w:pPr>
              <w:spacing w:before="20" w:after="20"/>
              <w:rPr>
                <w:rFonts w:asciiTheme="minorHAnsi" w:hAnsiTheme="minorHAnsi"/>
                <w:szCs w:val="22"/>
              </w:rPr>
            </w:pPr>
            <w:r w:rsidRPr="004A3CE6">
              <w:rPr>
                <w:rFonts w:asciiTheme="minorHAnsi" w:hAnsiTheme="minorHAnsi"/>
                <w:szCs w:val="22"/>
              </w:rPr>
              <w:t>Bratislavský samosprávny kraj</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CCS</w:t>
            </w:r>
          </w:p>
        </w:tc>
        <w:tc>
          <w:tcPr>
            <w:tcW w:w="4160" w:type="pct"/>
            <w:shd w:val="clear" w:color="auto" w:fill="auto"/>
          </w:tcPr>
          <w:p w:rsidR="00BD37DA" w:rsidRPr="004A3CE6" w:rsidRDefault="00CB5EB2" w:rsidP="000E5B16">
            <w:pPr>
              <w:spacing w:before="20" w:after="20"/>
              <w:rPr>
                <w:rFonts w:asciiTheme="minorHAnsi" w:hAnsiTheme="minorHAnsi"/>
                <w:szCs w:val="22"/>
              </w:rPr>
            </w:pPr>
            <w:r>
              <w:rPr>
                <w:rFonts w:asciiTheme="minorHAnsi" w:hAnsiTheme="minorHAnsi"/>
                <w:szCs w:val="22"/>
              </w:rPr>
              <w:t>r</w:t>
            </w:r>
            <w:r w:rsidR="00BD37DA" w:rsidRPr="004A3CE6">
              <w:rPr>
                <w:rFonts w:asciiTheme="minorHAnsi" w:hAnsiTheme="minorHAnsi"/>
                <w:szCs w:val="22"/>
              </w:rPr>
              <w:t>iadenie – zabezpečenie a návestenie</w:t>
            </w:r>
          </w:p>
        </w:tc>
      </w:tr>
      <w:tr w:rsidR="00BD37DA" w:rsidRPr="004A3CE6" w:rsidTr="00183705">
        <w:tc>
          <w:tcPr>
            <w:tcW w:w="840" w:type="pct"/>
            <w:shd w:val="clear" w:color="auto" w:fill="auto"/>
          </w:tcPr>
          <w:p w:rsidR="00BD37DA" w:rsidRPr="004A3CE6" w:rsidRDefault="00BD37DA" w:rsidP="00E67532">
            <w:pPr>
              <w:rPr>
                <w:rFonts w:asciiTheme="minorHAnsi" w:hAnsiTheme="minorHAnsi"/>
                <w:szCs w:val="22"/>
              </w:rPr>
            </w:pPr>
            <w:r w:rsidRPr="004A3CE6">
              <w:rPr>
                <w:rFonts w:asciiTheme="minorHAnsi" w:hAnsiTheme="minorHAnsi"/>
                <w:szCs w:val="22"/>
              </w:rPr>
              <w:t xml:space="preserve">ČR </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Česká republika</w:t>
            </w:r>
          </w:p>
        </w:tc>
      </w:tr>
      <w:tr w:rsidR="00BD37DA" w:rsidRPr="004A3CE6" w:rsidTr="00183705">
        <w:tc>
          <w:tcPr>
            <w:tcW w:w="840" w:type="pct"/>
            <w:shd w:val="clear" w:color="auto" w:fill="auto"/>
          </w:tcPr>
          <w:p w:rsidR="00BD37DA" w:rsidRPr="004A3CE6" w:rsidRDefault="00BD37DA" w:rsidP="00E67532">
            <w:pPr>
              <w:rPr>
                <w:rFonts w:asciiTheme="minorHAnsi" w:hAnsiTheme="minorHAnsi"/>
                <w:szCs w:val="22"/>
              </w:rPr>
            </w:pPr>
            <w:r>
              <w:rPr>
                <w:rFonts w:asciiTheme="minorHAnsi" w:hAnsiTheme="minorHAnsi"/>
                <w:szCs w:val="22"/>
              </w:rPr>
              <w:t>DLR</w:t>
            </w:r>
          </w:p>
        </w:tc>
        <w:tc>
          <w:tcPr>
            <w:tcW w:w="4160" w:type="pct"/>
            <w:shd w:val="clear" w:color="auto" w:fill="auto"/>
          </w:tcPr>
          <w:p w:rsidR="00BD37DA" w:rsidRPr="004A3CE6" w:rsidRDefault="00232BCD" w:rsidP="00F5771B">
            <w:pPr>
              <w:spacing w:before="20" w:after="20"/>
              <w:rPr>
                <w:rFonts w:asciiTheme="minorHAnsi" w:hAnsiTheme="minorHAnsi"/>
                <w:szCs w:val="22"/>
              </w:rPr>
            </w:pPr>
            <w:r w:rsidRPr="00232BCD">
              <w:rPr>
                <w:rFonts w:asciiTheme="minorHAnsi" w:hAnsiTheme="minorHAnsi"/>
                <w:szCs w:val="22"/>
              </w:rPr>
              <w:t>diaľkové riadenie</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DO</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diaľkové ovládanie</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EHS</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Európske hospodárske spoločenstvo</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EK</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Európska komisia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EOV</w:t>
            </w:r>
          </w:p>
        </w:tc>
        <w:tc>
          <w:tcPr>
            <w:tcW w:w="4160" w:type="pct"/>
            <w:shd w:val="clear" w:color="auto" w:fill="auto"/>
          </w:tcPr>
          <w:p w:rsidR="00BD37DA" w:rsidRPr="004A3CE6" w:rsidRDefault="00CB5EB2" w:rsidP="00F5771B">
            <w:pPr>
              <w:spacing w:before="20" w:after="20"/>
              <w:rPr>
                <w:rFonts w:asciiTheme="minorHAnsi" w:hAnsiTheme="minorHAnsi"/>
                <w:szCs w:val="22"/>
              </w:rPr>
            </w:pPr>
            <w:r>
              <w:rPr>
                <w:rFonts w:asciiTheme="minorHAnsi" w:hAnsiTheme="minorHAnsi"/>
                <w:szCs w:val="22"/>
              </w:rPr>
              <w:t>e</w:t>
            </w:r>
            <w:r w:rsidR="00BD37DA" w:rsidRPr="004A3CE6">
              <w:rPr>
                <w:rFonts w:asciiTheme="minorHAnsi" w:hAnsiTheme="minorHAnsi"/>
                <w:szCs w:val="22"/>
              </w:rPr>
              <w:t>lektrický ohrev výhybiek</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EP</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Európsky parlament</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ERDF</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Európsky fond regionálneho rozvoja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ERTMS</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Európsky systém riadenia železničnej dopravy (European Rail Traffic Management System)</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ES</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Európske spoločenstvo</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ETCS</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Európsky vlakový zabezpečovací systém (European Train Control System)</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EÚ</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Európska únia</w:t>
            </w:r>
          </w:p>
        </w:tc>
      </w:tr>
      <w:tr w:rsidR="00BD37DA" w:rsidRPr="004A3CE6" w:rsidTr="00183705">
        <w:tc>
          <w:tcPr>
            <w:tcW w:w="840" w:type="pct"/>
            <w:shd w:val="clear" w:color="auto" w:fill="auto"/>
          </w:tcPr>
          <w:p w:rsidR="00BD37DA" w:rsidRPr="004A3CE6" w:rsidRDefault="00BD37DA" w:rsidP="00B54E2B">
            <w:pPr>
              <w:spacing w:before="20" w:after="20"/>
              <w:rPr>
                <w:rFonts w:asciiTheme="minorHAnsi" w:hAnsiTheme="minorHAnsi"/>
                <w:iCs/>
                <w:szCs w:val="22"/>
              </w:rPr>
            </w:pPr>
            <w:r w:rsidRPr="004A3CE6">
              <w:rPr>
                <w:rFonts w:asciiTheme="minorHAnsi" w:hAnsiTheme="minorHAnsi"/>
                <w:iCs/>
                <w:szCs w:val="22"/>
              </w:rPr>
              <w:t>Ex</w:t>
            </w:r>
          </w:p>
        </w:tc>
        <w:tc>
          <w:tcPr>
            <w:tcW w:w="4160" w:type="pct"/>
            <w:shd w:val="clear" w:color="auto" w:fill="auto"/>
          </w:tcPr>
          <w:p w:rsidR="00BD37DA" w:rsidRPr="004A3CE6" w:rsidRDefault="00CB5EB2" w:rsidP="00310334">
            <w:pPr>
              <w:spacing w:before="20" w:after="20"/>
              <w:rPr>
                <w:rFonts w:asciiTheme="minorHAnsi" w:hAnsiTheme="minorHAnsi"/>
                <w:szCs w:val="22"/>
              </w:rPr>
            </w:pPr>
            <w:r>
              <w:rPr>
                <w:rFonts w:asciiTheme="minorHAnsi" w:hAnsiTheme="minorHAnsi"/>
                <w:szCs w:val="22"/>
              </w:rPr>
              <w:t>e</w:t>
            </w:r>
            <w:r w:rsidR="00BD37DA" w:rsidRPr="004A3CE6">
              <w:rPr>
                <w:rFonts w:asciiTheme="minorHAnsi" w:hAnsiTheme="minorHAnsi"/>
                <w:szCs w:val="22"/>
              </w:rPr>
              <w:t>xpresný vlak</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FKZ</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filtračno - kompenzačné zariadenie</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GVD</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grafikon výkonov dopravy</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HDV</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hnacieho dráhového vozidla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iCs/>
                <w:szCs w:val="22"/>
              </w:rPr>
              <w:t xml:space="preserve">Hl. st. </w:t>
            </w:r>
          </w:p>
        </w:tc>
        <w:tc>
          <w:tcPr>
            <w:tcW w:w="4160" w:type="pct"/>
            <w:shd w:val="clear" w:color="auto" w:fill="auto"/>
          </w:tcPr>
          <w:p w:rsidR="00BD37DA" w:rsidRPr="004A3CE6" w:rsidRDefault="00CB5EB2" w:rsidP="00F5771B">
            <w:pPr>
              <w:spacing w:before="20" w:after="20"/>
              <w:rPr>
                <w:rFonts w:asciiTheme="minorHAnsi" w:hAnsiTheme="minorHAnsi"/>
                <w:szCs w:val="22"/>
              </w:rPr>
            </w:pPr>
            <w:r>
              <w:rPr>
                <w:rFonts w:asciiTheme="minorHAnsi" w:hAnsiTheme="minorHAnsi"/>
                <w:szCs w:val="22"/>
              </w:rPr>
              <w:t>h</w:t>
            </w:r>
            <w:r w:rsidR="00BD37DA" w:rsidRPr="004A3CE6">
              <w:rPr>
                <w:rFonts w:asciiTheme="minorHAnsi" w:hAnsiTheme="minorHAnsi"/>
                <w:szCs w:val="22"/>
              </w:rPr>
              <w:t>lavná stanica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bCs/>
                <w:szCs w:val="22"/>
                <w:lang w:eastAsia="sk-SK"/>
              </w:rPr>
            </w:pPr>
            <w:r w:rsidRPr="004A3CE6">
              <w:rPr>
                <w:rFonts w:asciiTheme="minorHAnsi" w:hAnsiTheme="minorHAnsi"/>
                <w:bCs/>
                <w:szCs w:val="22"/>
                <w:lang w:eastAsia="sk-SK"/>
              </w:rPr>
              <w:t>Hrtkm</w:t>
            </w:r>
          </w:p>
        </w:tc>
        <w:tc>
          <w:tcPr>
            <w:tcW w:w="4160" w:type="pct"/>
            <w:shd w:val="clear" w:color="auto" w:fill="auto"/>
          </w:tcPr>
          <w:p w:rsidR="00BD37DA" w:rsidRPr="004A3CE6" w:rsidRDefault="00CB5EB2" w:rsidP="00F5771B">
            <w:pPr>
              <w:spacing w:before="20" w:after="20"/>
              <w:rPr>
                <w:rFonts w:asciiTheme="minorHAnsi" w:hAnsiTheme="minorHAnsi"/>
                <w:szCs w:val="22"/>
              </w:rPr>
            </w:pPr>
            <w:r>
              <w:rPr>
                <w:rFonts w:asciiTheme="minorHAnsi" w:hAnsiTheme="minorHAnsi"/>
                <w:szCs w:val="22"/>
              </w:rPr>
              <w:t>h</w:t>
            </w:r>
            <w:r w:rsidR="00BD37DA" w:rsidRPr="004A3CE6">
              <w:rPr>
                <w:rFonts w:asciiTheme="minorHAnsi" w:hAnsiTheme="minorHAnsi"/>
                <w:szCs w:val="22"/>
              </w:rPr>
              <w:t>rubý tonokilometer</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IAD</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individuálna automobilová doprava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IDS</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Integrovaný dopravný systém</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IDSB</w:t>
            </w:r>
          </w:p>
        </w:tc>
        <w:tc>
          <w:tcPr>
            <w:tcW w:w="4160" w:type="pct"/>
            <w:shd w:val="clear" w:color="auto" w:fill="auto"/>
          </w:tcPr>
          <w:p w:rsidR="00BD37DA" w:rsidRPr="004A3CE6" w:rsidRDefault="00BD37DA" w:rsidP="00403D51">
            <w:pPr>
              <w:spacing w:before="20" w:after="20"/>
              <w:rPr>
                <w:rFonts w:asciiTheme="minorHAnsi" w:hAnsiTheme="minorHAnsi"/>
                <w:szCs w:val="22"/>
              </w:rPr>
            </w:pPr>
            <w:r w:rsidRPr="004A3CE6">
              <w:rPr>
                <w:rFonts w:asciiTheme="minorHAnsi" w:hAnsiTheme="minorHAnsi"/>
                <w:szCs w:val="22"/>
              </w:rPr>
              <w:t>Integrovaný dopravný systém</w:t>
            </w:r>
            <w:r>
              <w:rPr>
                <w:rFonts w:asciiTheme="minorHAnsi" w:hAnsiTheme="minorHAnsi"/>
                <w:szCs w:val="22"/>
              </w:rPr>
              <w:t xml:space="preserve"> Bratislava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bCs/>
                <w:szCs w:val="22"/>
                <w:lang w:eastAsia="sk-SK"/>
              </w:rPr>
            </w:pPr>
            <w:r w:rsidRPr="004A3CE6">
              <w:rPr>
                <w:rFonts w:asciiTheme="minorHAnsi" w:hAnsiTheme="minorHAnsi"/>
                <w:bCs/>
                <w:szCs w:val="22"/>
                <w:lang w:eastAsia="sk-SK"/>
              </w:rPr>
              <w:t>Km</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kilometer</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LEU</w:t>
            </w:r>
          </w:p>
        </w:tc>
        <w:tc>
          <w:tcPr>
            <w:tcW w:w="4160" w:type="pct"/>
            <w:shd w:val="clear" w:color="auto" w:fill="auto"/>
          </w:tcPr>
          <w:p w:rsidR="00BD37DA" w:rsidRPr="004A3CE6" w:rsidRDefault="00CB5EB2" w:rsidP="00403D51">
            <w:pPr>
              <w:spacing w:before="20" w:after="20"/>
              <w:rPr>
                <w:rFonts w:asciiTheme="minorHAnsi" w:hAnsiTheme="minorHAnsi"/>
                <w:szCs w:val="22"/>
              </w:rPr>
            </w:pPr>
            <w:r>
              <w:rPr>
                <w:rFonts w:asciiTheme="minorHAnsi" w:hAnsiTheme="minorHAnsi"/>
                <w:szCs w:val="22"/>
              </w:rPr>
              <w:t>t</w:t>
            </w:r>
            <w:r w:rsidR="00BD37DA" w:rsidRPr="004A3CE6">
              <w:rPr>
                <w:rFonts w:asciiTheme="minorHAnsi" w:hAnsiTheme="minorHAnsi"/>
                <w:szCs w:val="22"/>
              </w:rPr>
              <w:t>raťová elektronická jednotka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MDVRR SR</w:t>
            </w:r>
          </w:p>
        </w:tc>
        <w:tc>
          <w:tcPr>
            <w:tcW w:w="4160" w:type="pct"/>
            <w:shd w:val="clear" w:color="auto" w:fill="auto"/>
          </w:tcPr>
          <w:p w:rsidR="00BD37DA" w:rsidRPr="004A3CE6" w:rsidRDefault="00BD37DA" w:rsidP="00403D51">
            <w:pPr>
              <w:spacing w:before="20" w:after="20"/>
              <w:rPr>
                <w:rFonts w:asciiTheme="minorHAnsi" w:hAnsiTheme="minorHAnsi"/>
                <w:szCs w:val="22"/>
              </w:rPr>
            </w:pPr>
            <w:r w:rsidRPr="004A3CE6">
              <w:rPr>
                <w:rFonts w:asciiTheme="minorHAnsi" w:hAnsiTheme="minorHAnsi"/>
                <w:szCs w:val="22"/>
              </w:rPr>
              <w:t>Ministerstvo dopravy, výstavby a regionálneho rozvoja SR</w:t>
            </w:r>
          </w:p>
        </w:tc>
      </w:tr>
      <w:tr w:rsidR="00BD37DA" w:rsidRPr="004A3CE6" w:rsidTr="00183705">
        <w:tc>
          <w:tcPr>
            <w:tcW w:w="840" w:type="pct"/>
            <w:shd w:val="clear" w:color="auto" w:fill="auto"/>
          </w:tcPr>
          <w:p w:rsidR="00BD37DA" w:rsidRPr="004A3CE6" w:rsidRDefault="00BD37DA" w:rsidP="00E67532">
            <w:pPr>
              <w:rPr>
                <w:rFonts w:asciiTheme="minorHAnsi" w:hAnsiTheme="minorHAnsi"/>
                <w:szCs w:val="22"/>
              </w:rPr>
            </w:pPr>
            <w:r w:rsidRPr="004A3CE6">
              <w:rPr>
                <w:rFonts w:asciiTheme="minorHAnsi" w:hAnsiTheme="minorHAnsi"/>
                <w:szCs w:val="22"/>
              </w:rPr>
              <w:t>MHD</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mestská hromadná doprava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mil.</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milión</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iCs/>
                <w:szCs w:val="22"/>
              </w:rPr>
              <w:t>Mn</w:t>
            </w:r>
          </w:p>
        </w:tc>
        <w:tc>
          <w:tcPr>
            <w:tcW w:w="4160" w:type="pct"/>
            <w:shd w:val="clear" w:color="auto" w:fill="auto"/>
          </w:tcPr>
          <w:p w:rsidR="00BD37DA" w:rsidRPr="004A3CE6" w:rsidRDefault="00CB5EB2" w:rsidP="00F5771B">
            <w:pPr>
              <w:spacing w:before="20" w:after="20"/>
              <w:rPr>
                <w:rFonts w:asciiTheme="minorHAnsi" w:hAnsiTheme="minorHAnsi"/>
                <w:szCs w:val="22"/>
              </w:rPr>
            </w:pPr>
            <w:r>
              <w:rPr>
                <w:rFonts w:asciiTheme="minorHAnsi" w:hAnsiTheme="minorHAnsi"/>
                <w:szCs w:val="22"/>
              </w:rPr>
              <w:t>m</w:t>
            </w:r>
            <w:r w:rsidR="00BD37DA" w:rsidRPr="004A3CE6">
              <w:rPr>
                <w:rFonts w:asciiTheme="minorHAnsi" w:hAnsiTheme="minorHAnsi"/>
                <w:szCs w:val="22"/>
              </w:rPr>
              <w:t>anipulačný nákladný vlak</w:t>
            </w:r>
          </w:p>
        </w:tc>
      </w:tr>
      <w:tr w:rsidR="00BD37DA" w:rsidRPr="004A3CE6" w:rsidTr="00183705">
        <w:tc>
          <w:tcPr>
            <w:tcW w:w="840" w:type="pct"/>
            <w:shd w:val="clear" w:color="auto" w:fill="auto"/>
          </w:tcPr>
          <w:p w:rsidR="00BD37DA" w:rsidRPr="004A3CE6" w:rsidRDefault="00BD37DA" w:rsidP="00E67532">
            <w:pPr>
              <w:rPr>
                <w:rFonts w:asciiTheme="minorHAnsi" w:hAnsiTheme="minorHAnsi"/>
                <w:szCs w:val="22"/>
              </w:rPr>
            </w:pPr>
            <w:r w:rsidRPr="004A3CE6">
              <w:rPr>
                <w:rFonts w:asciiTheme="minorHAnsi" w:hAnsiTheme="minorHAnsi"/>
                <w:szCs w:val="22"/>
              </w:rPr>
              <w:t>MR</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Maďarsko</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bCs/>
                <w:szCs w:val="22"/>
                <w:lang w:eastAsia="sk-SK"/>
              </w:rPr>
              <w:lastRenderedPageBreak/>
              <w:t>MVA</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mega voltampér</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iCs/>
                <w:szCs w:val="22"/>
              </w:rPr>
              <w:t>Nex</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e</w:t>
            </w:r>
            <w:r w:rsidRPr="004A3CE6">
              <w:rPr>
                <w:rFonts w:asciiTheme="minorHAnsi" w:hAnsiTheme="minorHAnsi"/>
                <w:szCs w:val="22"/>
              </w:rPr>
              <w:t>xpresný nákladný vlak</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NN</w:t>
            </w:r>
          </w:p>
        </w:tc>
        <w:tc>
          <w:tcPr>
            <w:tcW w:w="4160" w:type="pct"/>
            <w:shd w:val="clear" w:color="auto" w:fill="auto"/>
          </w:tcPr>
          <w:p w:rsidR="00BD37DA" w:rsidRPr="004A3CE6" w:rsidRDefault="00BD37DA" w:rsidP="00403D51">
            <w:pPr>
              <w:spacing w:before="20" w:after="20"/>
              <w:rPr>
                <w:rFonts w:asciiTheme="minorHAnsi" w:hAnsiTheme="minorHAnsi"/>
                <w:szCs w:val="22"/>
              </w:rPr>
            </w:pPr>
            <w:r>
              <w:rPr>
                <w:rFonts w:asciiTheme="minorHAnsi" w:hAnsiTheme="minorHAnsi"/>
                <w:szCs w:val="22"/>
              </w:rPr>
              <w:t>n</w:t>
            </w:r>
            <w:r w:rsidRPr="004A3CE6">
              <w:rPr>
                <w:rFonts w:asciiTheme="minorHAnsi" w:hAnsiTheme="minorHAnsi"/>
                <w:szCs w:val="22"/>
              </w:rPr>
              <w:t>apájacie napätie</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NSK</w:t>
            </w:r>
          </w:p>
        </w:tc>
        <w:tc>
          <w:tcPr>
            <w:tcW w:w="4160" w:type="pct"/>
            <w:shd w:val="clear" w:color="auto" w:fill="auto"/>
          </w:tcPr>
          <w:p w:rsidR="00BD37DA" w:rsidRPr="004A3CE6" w:rsidRDefault="00BD37DA" w:rsidP="00104EBD">
            <w:pPr>
              <w:spacing w:before="20" w:after="20"/>
              <w:rPr>
                <w:rFonts w:asciiTheme="minorHAnsi" w:hAnsiTheme="minorHAnsi"/>
                <w:szCs w:val="22"/>
              </w:rPr>
            </w:pPr>
            <w:r w:rsidRPr="004A3CE6">
              <w:rPr>
                <w:rFonts w:asciiTheme="minorHAnsi" w:hAnsiTheme="minorHAnsi"/>
                <w:szCs w:val="22"/>
              </w:rPr>
              <w:t>Nitriansky samosprávny kraj</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NZE</w:t>
            </w:r>
          </w:p>
        </w:tc>
        <w:tc>
          <w:tcPr>
            <w:tcW w:w="4160" w:type="pct"/>
            <w:shd w:val="clear" w:color="auto" w:fill="auto"/>
          </w:tcPr>
          <w:p w:rsidR="00BD37DA" w:rsidRPr="004A3CE6" w:rsidRDefault="00232BCD" w:rsidP="00104EBD">
            <w:pPr>
              <w:spacing w:before="20" w:after="20"/>
              <w:rPr>
                <w:rFonts w:asciiTheme="minorHAnsi" w:hAnsiTheme="minorHAnsi"/>
                <w:szCs w:val="22"/>
              </w:rPr>
            </w:pPr>
            <w:r>
              <w:rPr>
                <w:szCs w:val="22"/>
              </w:rPr>
              <w:t>náhradný zdroj energie</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ODP</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odpojovač</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OPII</w:t>
            </w:r>
          </w:p>
        </w:tc>
        <w:tc>
          <w:tcPr>
            <w:tcW w:w="4160" w:type="pct"/>
            <w:shd w:val="clear" w:color="auto" w:fill="auto"/>
          </w:tcPr>
          <w:p w:rsidR="00BD37DA" w:rsidRPr="004A3CE6" w:rsidRDefault="00BD37DA" w:rsidP="00F5771B">
            <w:pPr>
              <w:spacing w:before="20" w:after="20"/>
              <w:rPr>
                <w:rFonts w:asciiTheme="minorHAnsi" w:hAnsiTheme="minorHAnsi"/>
                <w:iCs/>
                <w:szCs w:val="22"/>
              </w:rPr>
            </w:pPr>
            <w:r w:rsidRPr="004A3CE6">
              <w:rPr>
                <w:rFonts w:asciiTheme="minorHAnsi" w:hAnsiTheme="minorHAnsi"/>
                <w:szCs w:val="22"/>
              </w:rPr>
              <w:t>Operačný program Integrovaná infraštruktúra 2014 - 2020</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bCs/>
                <w:szCs w:val="22"/>
              </w:rPr>
            </w:pPr>
            <w:r w:rsidRPr="004A3CE6">
              <w:rPr>
                <w:rFonts w:asciiTheme="minorHAnsi" w:hAnsiTheme="minorHAnsi"/>
                <w:szCs w:val="22"/>
              </w:rPr>
              <w:t>OR</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Oblastné riaditeľstvo</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iCs/>
                <w:szCs w:val="22"/>
              </w:rPr>
              <w:t>Os</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o</w:t>
            </w:r>
            <w:r w:rsidRPr="004A3CE6">
              <w:rPr>
                <w:rFonts w:asciiTheme="minorHAnsi" w:hAnsiTheme="minorHAnsi"/>
                <w:szCs w:val="22"/>
              </w:rPr>
              <w:t>sobný vlak</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bCs/>
                <w:szCs w:val="22"/>
              </w:rPr>
              <w:t>OSŽD</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Organizácia pre spoluprácu železníc</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PHSR</w:t>
            </w:r>
          </w:p>
        </w:tc>
        <w:tc>
          <w:tcPr>
            <w:tcW w:w="4160" w:type="pct"/>
            <w:shd w:val="clear" w:color="auto" w:fill="auto"/>
          </w:tcPr>
          <w:p w:rsidR="00BD37DA" w:rsidRPr="004A3CE6" w:rsidRDefault="00BD37DA" w:rsidP="00C96AB2">
            <w:pPr>
              <w:spacing w:before="20" w:after="20"/>
              <w:rPr>
                <w:rFonts w:asciiTheme="minorHAnsi" w:hAnsiTheme="minorHAnsi"/>
                <w:szCs w:val="22"/>
              </w:rPr>
            </w:pPr>
            <w:r>
              <w:rPr>
                <w:rFonts w:asciiTheme="minorHAnsi" w:hAnsiTheme="minorHAnsi"/>
                <w:szCs w:val="22"/>
              </w:rPr>
              <w:t>P</w:t>
            </w:r>
            <w:r w:rsidRPr="004A3CE6">
              <w:rPr>
                <w:rFonts w:asciiTheme="minorHAnsi" w:hAnsiTheme="minorHAnsi"/>
                <w:szCs w:val="22"/>
              </w:rPr>
              <w:t>rogram hospodárskeho a sociálneho rozvoja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Pn</w:t>
            </w:r>
          </w:p>
        </w:tc>
        <w:tc>
          <w:tcPr>
            <w:tcW w:w="4160" w:type="pct"/>
            <w:shd w:val="clear" w:color="auto" w:fill="auto"/>
          </w:tcPr>
          <w:p w:rsidR="00BD37DA" w:rsidRPr="004A3CE6" w:rsidRDefault="00BD37DA" w:rsidP="00403D51">
            <w:pPr>
              <w:spacing w:before="20" w:after="20"/>
              <w:rPr>
                <w:rFonts w:asciiTheme="minorHAnsi" w:hAnsiTheme="minorHAnsi"/>
                <w:szCs w:val="22"/>
              </w:rPr>
            </w:pPr>
            <w:r>
              <w:rPr>
                <w:rFonts w:asciiTheme="minorHAnsi" w:hAnsiTheme="minorHAnsi"/>
                <w:szCs w:val="22"/>
              </w:rPr>
              <w:t>p</w:t>
            </w:r>
            <w:r w:rsidRPr="004A3CE6">
              <w:rPr>
                <w:rFonts w:asciiTheme="minorHAnsi" w:hAnsiTheme="minorHAnsi"/>
                <w:szCs w:val="22"/>
              </w:rPr>
              <w:t>riebežný nákladný vlak</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PZZ</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priecestné zabezpečovacie zariadenie</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R</w:t>
            </w:r>
          </w:p>
        </w:tc>
        <w:tc>
          <w:tcPr>
            <w:tcW w:w="4160" w:type="pct"/>
            <w:shd w:val="clear" w:color="auto" w:fill="auto"/>
          </w:tcPr>
          <w:p w:rsidR="00BD37DA" w:rsidRPr="004A3CE6" w:rsidRDefault="00BD37DA" w:rsidP="00403D51">
            <w:pPr>
              <w:spacing w:before="20" w:after="20"/>
              <w:rPr>
                <w:rFonts w:asciiTheme="minorHAnsi" w:hAnsiTheme="minorHAnsi"/>
                <w:szCs w:val="22"/>
              </w:rPr>
            </w:pPr>
            <w:r>
              <w:rPr>
                <w:rFonts w:asciiTheme="minorHAnsi" w:hAnsiTheme="minorHAnsi"/>
                <w:szCs w:val="22"/>
              </w:rPr>
              <w:t>rýchlikový vlak</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RFC</w:t>
            </w:r>
          </w:p>
        </w:tc>
        <w:tc>
          <w:tcPr>
            <w:tcW w:w="4160" w:type="pct"/>
            <w:shd w:val="clear" w:color="auto" w:fill="auto"/>
          </w:tcPr>
          <w:p w:rsidR="00BD37DA" w:rsidRPr="004A3CE6" w:rsidRDefault="00BD37DA" w:rsidP="00403D51">
            <w:pPr>
              <w:spacing w:before="20" w:after="20"/>
              <w:rPr>
                <w:rFonts w:asciiTheme="minorHAnsi" w:hAnsiTheme="minorHAnsi"/>
                <w:szCs w:val="22"/>
              </w:rPr>
            </w:pPr>
            <w:r>
              <w:rPr>
                <w:rFonts w:asciiTheme="minorHAnsi" w:hAnsiTheme="minorHAnsi"/>
                <w:szCs w:val="22"/>
              </w:rPr>
              <w:t>ž</w:t>
            </w:r>
            <w:r w:rsidRPr="004A3CE6">
              <w:rPr>
                <w:rFonts w:asciiTheme="minorHAnsi" w:hAnsiTheme="minorHAnsi"/>
                <w:szCs w:val="22"/>
              </w:rPr>
              <w:t>elezničný nákladný koridor</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RSE</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riadiace stredisko energetiky</w:t>
            </w:r>
          </w:p>
        </w:tc>
      </w:tr>
      <w:tr w:rsidR="00BD37DA" w:rsidRPr="004A3CE6" w:rsidTr="00183705">
        <w:tc>
          <w:tcPr>
            <w:tcW w:w="840" w:type="pct"/>
            <w:shd w:val="clear" w:color="auto" w:fill="auto"/>
          </w:tcPr>
          <w:p w:rsidR="00BD37DA" w:rsidRPr="004A3CE6" w:rsidRDefault="00BD37DA" w:rsidP="00BD37DA">
            <w:pPr>
              <w:spacing w:before="20" w:after="20"/>
              <w:rPr>
                <w:rFonts w:asciiTheme="minorHAnsi" w:hAnsiTheme="minorHAnsi"/>
                <w:szCs w:val="22"/>
              </w:rPr>
            </w:pPr>
            <w:r w:rsidRPr="004A3CE6">
              <w:rPr>
                <w:rFonts w:asciiTheme="minorHAnsi" w:hAnsiTheme="minorHAnsi"/>
                <w:szCs w:val="22"/>
              </w:rPr>
              <w:t>RSS</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riadiaceho systému stanice</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Rv</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rušňový vlak</w:t>
            </w:r>
          </w:p>
        </w:tc>
      </w:tr>
      <w:tr w:rsidR="00BD37DA" w:rsidRPr="004A3CE6" w:rsidTr="00183705">
        <w:tc>
          <w:tcPr>
            <w:tcW w:w="840" w:type="pct"/>
            <w:shd w:val="clear" w:color="auto" w:fill="auto"/>
          </w:tcPr>
          <w:p w:rsidR="00BD37DA" w:rsidRPr="004A3CE6" w:rsidRDefault="00BD37DA" w:rsidP="00BD37DA">
            <w:pPr>
              <w:spacing w:before="20" w:after="20"/>
              <w:rPr>
                <w:rFonts w:asciiTheme="minorHAnsi" w:hAnsiTheme="minorHAnsi"/>
                <w:szCs w:val="22"/>
              </w:rPr>
            </w:pPr>
            <w:r w:rsidRPr="004A3CE6">
              <w:rPr>
                <w:rFonts w:asciiTheme="minorHAnsi" w:hAnsiTheme="minorHAnsi"/>
                <w:szCs w:val="22"/>
              </w:rPr>
              <w:t>SpS</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spínacia stanica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STN</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Slovenská technická norma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Pr>
                <w:rFonts w:asciiTheme="minorHAnsi" w:hAnsiTheme="minorHAnsi"/>
                <w:szCs w:val="22"/>
              </w:rPr>
              <w:t>Sv</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súpravový vlak</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SZZ</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staničné zabezpečovacie zariadenie</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SŽTaS</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správa železničných tratí a stavieb</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ŠR SR</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š</w:t>
            </w:r>
            <w:r w:rsidRPr="004A3CE6">
              <w:rPr>
                <w:rFonts w:asciiTheme="minorHAnsi" w:hAnsiTheme="minorHAnsi"/>
                <w:szCs w:val="22"/>
              </w:rPr>
              <w:t>tátny rozpočet Slovenskej republiky</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iCs/>
                <w:szCs w:val="22"/>
              </w:rPr>
              <w:t>Št. hr.</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š</w:t>
            </w:r>
            <w:r w:rsidRPr="004A3CE6">
              <w:rPr>
                <w:rFonts w:asciiTheme="minorHAnsi" w:hAnsiTheme="minorHAnsi"/>
                <w:szCs w:val="22"/>
              </w:rPr>
              <w:t>tátna hranica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ŠÚ SR</w:t>
            </w:r>
            <w:r w:rsidRPr="004A3CE6">
              <w:rPr>
                <w:rFonts w:asciiTheme="minorHAnsi" w:hAnsiTheme="minorHAnsi"/>
                <w:szCs w:val="22"/>
              </w:rPr>
              <w:tab/>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Štatistický úrad Slovenskej republiky</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TEN-T</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t</w:t>
            </w:r>
            <w:r w:rsidRPr="004A3CE6">
              <w:rPr>
                <w:rFonts w:asciiTheme="minorHAnsi" w:hAnsiTheme="minorHAnsi"/>
                <w:szCs w:val="22"/>
              </w:rPr>
              <w:t>ranseurópska dopravná sieť</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TINA</w:t>
            </w:r>
          </w:p>
        </w:tc>
        <w:tc>
          <w:tcPr>
            <w:tcW w:w="4160" w:type="pct"/>
            <w:shd w:val="clear" w:color="auto" w:fill="auto"/>
          </w:tcPr>
          <w:p w:rsidR="00BD37DA" w:rsidRPr="004A3CE6" w:rsidRDefault="00BD37DA" w:rsidP="00403D51">
            <w:pPr>
              <w:spacing w:before="20" w:after="20"/>
              <w:rPr>
                <w:rFonts w:asciiTheme="minorHAnsi" w:hAnsiTheme="minorHAnsi"/>
                <w:szCs w:val="22"/>
              </w:rPr>
            </w:pPr>
            <w:r>
              <w:rPr>
                <w:rFonts w:asciiTheme="minorHAnsi" w:hAnsiTheme="minorHAnsi"/>
                <w:szCs w:val="22"/>
              </w:rPr>
              <w:t>t</w:t>
            </w:r>
            <w:r w:rsidRPr="004A3CE6">
              <w:rPr>
                <w:rFonts w:asciiTheme="minorHAnsi" w:hAnsiTheme="minorHAnsi"/>
                <w:szCs w:val="22"/>
              </w:rPr>
              <w:t xml:space="preserve">ranseurópska sieť </w:t>
            </w:r>
            <w:r w:rsidRPr="004A3CE6">
              <w:rPr>
                <w:rFonts w:asciiTheme="minorHAnsi" w:hAnsiTheme="minorHAnsi"/>
                <w:b/>
                <w:szCs w:val="22"/>
              </w:rPr>
              <w:t>TINA</w:t>
            </w:r>
            <w:r w:rsidRPr="004A3CE6">
              <w:rPr>
                <w:rFonts w:asciiTheme="minorHAnsi" w:hAnsiTheme="minorHAnsi"/>
                <w:szCs w:val="22"/>
              </w:rPr>
              <w:t xml:space="preserve"> (Transport Infrastructure Needs Assessment – Odhad potrieb dopravnej infraštruktúry)</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TNPS</w:t>
            </w:r>
          </w:p>
        </w:tc>
        <w:tc>
          <w:tcPr>
            <w:tcW w:w="4160" w:type="pct"/>
            <w:shd w:val="clear" w:color="auto" w:fill="auto"/>
          </w:tcPr>
          <w:p w:rsidR="00BD37DA" w:rsidRPr="004A3CE6" w:rsidRDefault="00BD37DA" w:rsidP="00104EBD">
            <w:pPr>
              <w:spacing w:before="20" w:after="20"/>
              <w:rPr>
                <w:rFonts w:asciiTheme="minorHAnsi" w:hAnsiTheme="minorHAnsi"/>
                <w:color w:val="000000"/>
                <w:szCs w:val="22"/>
              </w:rPr>
            </w:pPr>
            <w:r w:rsidRPr="004A3CE6">
              <w:rPr>
                <w:rFonts w:asciiTheme="minorHAnsi" w:hAnsiTheme="minorHAnsi"/>
                <w:szCs w:val="22"/>
              </w:rPr>
              <w:t>trakčnú napájaciu prúdovú sústavu</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TNS</w:t>
            </w:r>
          </w:p>
        </w:tc>
        <w:tc>
          <w:tcPr>
            <w:tcW w:w="4160" w:type="pct"/>
            <w:shd w:val="clear" w:color="auto" w:fill="auto"/>
          </w:tcPr>
          <w:p w:rsidR="00BD37DA" w:rsidRPr="004A3CE6" w:rsidRDefault="00232BCD" w:rsidP="00104EBD">
            <w:pPr>
              <w:spacing w:before="20" w:after="20"/>
              <w:rPr>
                <w:rFonts w:asciiTheme="minorHAnsi" w:hAnsiTheme="minorHAnsi"/>
                <w:szCs w:val="22"/>
              </w:rPr>
            </w:pPr>
            <w:r>
              <w:rPr>
                <w:szCs w:val="22"/>
              </w:rPr>
              <w:t>trakčná napájacia stanica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Pr>
                <w:rFonts w:asciiTheme="minorHAnsi" w:hAnsiTheme="minorHAnsi"/>
                <w:szCs w:val="22"/>
              </w:rPr>
              <w:t>TNŽ</w:t>
            </w:r>
          </w:p>
        </w:tc>
        <w:tc>
          <w:tcPr>
            <w:tcW w:w="4160" w:type="pct"/>
            <w:shd w:val="clear" w:color="auto" w:fill="auto"/>
          </w:tcPr>
          <w:p w:rsidR="00BD37DA" w:rsidRPr="004A3CE6" w:rsidRDefault="00232BCD" w:rsidP="00104EBD">
            <w:pPr>
              <w:spacing w:before="20" w:after="20"/>
              <w:rPr>
                <w:rFonts w:asciiTheme="minorHAnsi" w:hAnsiTheme="minorHAnsi"/>
                <w:szCs w:val="22"/>
              </w:rPr>
            </w:pPr>
            <w:r>
              <w:rPr>
                <w:szCs w:val="22"/>
              </w:rPr>
              <w:t>technická norma železníc</w:t>
            </w:r>
          </w:p>
        </w:tc>
      </w:tr>
      <w:tr w:rsidR="00BD37DA" w:rsidRPr="004A3CE6" w:rsidTr="00183705">
        <w:tc>
          <w:tcPr>
            <w:tcW w:w="840" w:type="pct"/>
            <w:shd w:val="clear" w:color="auto" w:fill="auto"/>
          </w:tcPr>
          <w:p w:rsidR="00BD37DA" w:rsidRPr="004A3CE6" w:rsidRDefault="00BD37DA" w:rsidP="00104EBD">
            <w:pPr>
              <w:spacing w:before="20" w:after="20"/>
              <w:rPr>
                <w:rFonts w:asciiTheme="minorHAnsi" w:hAnsiTheme="minorHAnsi"/>
                <w:szCs w:val="22"/>
              </w:rPr>
            </w:pPr>
            <w:r w:rsidRPr="004A3CE6">
              <w:rPr>
                <w:rFonts w:asciiTheme="minorHAnsi" w:hAnsiTheme="minorHAnsi"/>
                <w:szCs w:val="22"/>
              </w:rPr>
              <w:t xml:space="preserve">TSI </w:t>
            </w:r>
          </w:p>
        </w:tc>
        <w:tc>
          <w:tcPr>
            <w:tcW w:w="4160" w:type="pct"/>
            <w:shd w:val="clear" w:color="auto" w:fill="auto"/>
          </w:tcPr>
          <w:p w:rsidR="00BD37DA" w:rsidRPr="004A3CE6" w:rsidRDefault="00BD37DA" w:rsidP="00104EBD">
            <w:pPr>
              <w:spacing w:before="20" w:after="20"/>
              <w:rPr>
                <w:rFonts w:asciiTheme="minorHAnsi" w:hAnsiTheme="minorHAnsi"/>
                <w:szCs w:val="22"/>
              </w:rPr>
            </w:pPr>
            <w:r w:rsidRPr="004A3CE6">
              <w:rPr>
                <w:rFonts w:asciiTheme="minorHAnsi" w:hAnsiTheme="minorHAnsi"/>
                <w:szCs w:val="22"/>
              </w:rPr>
              <w:t>technické špecifikácie interoperability</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TTSK</w:t>
            </w:r>
          </w:p>
        </w:tc>
        <w:tc>
          <w:tcPr>
            <w:tcW w:w="4160" w:type="pct"/>
            <w:shd w:val="clear" w:color="auto" w:fill="auto"/>
          </w:tcPr>
          <w:p w:rsidR="00BD37DA" w:rsidRPr="004A3CE6" w:rsidRDefault="00BD37DA" w:rsidP="00104EBD">
            <w:pPr>
              <w:spacing w:before="20" w:after="20"/>
              <w:rPr>
                <w:rFonts w:asciiTheme="minorHAnsi" w:hAnsiTheme="minorHAnsi"/>
                <w:color w:val="000000"/>
                <w:szCs w:val="22"/>
              </w:rPr>
            </w:pPr>
            <w:r w:rsidRPr="004A3CE6">
              <w:rPr>
                <w:rFonts w:asciiTheme="minorHAnsi" w:hAnsiTheme="minorHAnsi"/>
                <w:color w:val="000000"/>
                <w:szCs w:val="22"/>
              </w:rPr>
              <w:t>Trnavský samosprávny kraj</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TV</w:t>
            </w:r>
          </w:p>
        </w:tc>
        <w:tc>
          <w:tcPr>
            <w:tcW w:w="4160" w:type="pct"/>
            <w:shd w:val="clear" w:color="auto" w:fill="auto"/>
          </w:tcPr>
          <w:p w:rsidR="00BD37DA" w:rsidRPr="004A3CE6" w:rsidRDefault="00BD37DA" w:rsidP="00104EBD">
            <w:pPr>
              <w:spacing w:before="20" w:after="20"/>
              <w:rPr>
                <w:rFonts w:asciiTheme="minorHAnsi" w:hAnsiTheme="minorHAnsi"/>
                <w:szCs w:val="22"/>
              </w:rPr>
            </w:pPr>
            <w:r>
              <w:rPr>
                <w:rFonts w:asciiTheme="minorHAnsi" w:hAnsiTheme="minorHAnsi"/>
                <w:szCs w:val="22"/>
              </w:rPr>
              <w:t>t</w:t>
            </w:r>
            <w:r w:rsidRPr="004A3CE6">
              <w:rPr>
                <w:rFonts w:asciiTheme="minorHAnsi" w:hAnsiTheme="minorHAnsi"/>
                <w:szCs w:val="22"/>
              </w:rPr>
              <w:t>rakčné vedenie</w:t>
            </w:r>
          </w:p>
        </w:tc>
      </w:tr>
      <w:tr w:rsidR="00BD37DA" w:rsidRPr="004A3CE6" w:rsidTr="00183705">
        <w:tc>
          <w:tcPr>
            <w:tcW w:w="840" w:type="pct"/>
            <w:shd w:val="clear" w:color="auto" w:fill="auto"/>
          </w:tcPr>
          <w:p w:rsidR="00BD37DA" w:rsidRDefault="00BD37DA" w:rsidP="00997C5F">
            <w:pPr>
              <w:spacing w:before="20" w:after="20"/>
              <w:rPr>
                <w:rFonts w:asciiTheme="minorHAnsi" w:hAnsiTheme="minorHAnsi"/>
                <w:szCs w:val="22"/>
              </w:rPr>
            </w:pPr>
            <w:r>
              <w:rPr>
                <w:rFonts w:asciiTheme="minorHAnsi" w:hAnsiTheme="minorHAnsi"/>
                <w:szCs w:val="22"/>
              </w:rPr>
              <w:t>TZZ</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traťové zabezpečovacie zariadenie</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UIC</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Medzinárodná železničná únia (</w:t>
            </w:r>
            <w:r w:rsidRPr="004A3CE6">
              <w:rPr>
                <w:rFonts w:asciiTheme="minorHAnsi" w:hAnsiTheme="minorHAnsi" w:cs="Arial"/>
                <w:i/>
                <w:iCs/>
                <w:color w:val="252525"/>
                <w:szCs w:val="22"/>
                <w:shd w:val="clear" w:color="auto" w:fill="FFFFFF"/>
              </w:rPr>
              <w:t>Union Internationale des Chemins de fer)</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iCs/>
                <w:szCs w:val="22"/>
              </w:rPr>
              <w:lastRenderedPageBreak/>
              <w:t>VAD</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v</w:t>
            </w:r>
            <w:r w:rsidRPr="004A3CE6">
              <w:rPr>
                <w:rFonts w:asciiTheme="minorHAnsi" w:hAnsiTheme="minorHAnsi"/>
                <w:szCs w:val="22"/>
              </w:rPr>
              <w:t>erejná autobusová doprava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vlkm</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vlakový kilometer</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VOD</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verejná osobná doprava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VÚC</w:t>
            </w:r>
          </w:p>
        </w:tc>
        <w:tc>
          <w:tcPr>
            <w:tcW w:w="4160" w:type="pct"/>
            <w:shd w:val="clear" w:color="auto" w:fill="auto"/>
          </w:tcPr>
          <w:p w:rsidR="00BD37DA" w:rsidRPr="004A3CE6" w:rsidRDefault="00BD37DA" w:rsidP="00403D51">
            <w:pPr>
              <w:spacing w:before="20" w:after="20"/>
              <w:rPr>
                <w:rFonts w:asciiTheme="minorHAnsi" w:hAnsiTheme="minorHAnsi"/>
                <w:szCs w:val="22"/>
              </w:rPr>
            </w:pPr>
            <w:r>
              <w:rPr>
                <w:rFonts w:asciiTheme="minorHAnsi" w:hAnsiTheme="minorHAnsi"/>
                <w:szCs w:val="22"/>
              </w:rPr>
              <w:t>v</w:t>
            </w:r>
            <w:r w:rsidRPr="004A3CE6">
              <w:rPr>
                <w:rFonts w:asciiTheme="minorHAnsi" w:hAnsiTheme="minorHAnsi"/>
                <w:szCs w:val="22"/>
              </w:rPr>
              <w:t>yšší územný celok</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VVN</w:t>
            </w:r>
          </w:p>
        </w:tc>
        <w:tc>
          <w:tcPr>
            <w:tcW w:w="4160" w:type="pct"/>
            <w:shd w:val="clear" w:color="auto" w:fill="auto"/>
          </w:tcPr>
          <w:p w:rsidR="00BD37DA" w:rsidRPr="004A3CE6" w:rsidRDefault="00232BCD" w:rsidP="00F5771B">
            <w:pPr>
              <w:spacing w:before="20" w:after="20"/>
              <w:rPr>
                <w:rFonts w:asciiTheme="minorHAnsi" w:hAnsiTheme="minorHAnsi"/>
                <w:szCs w:val="22"/>
              </w:rPr>
            </w:pPr>
            <w:r>
              <w:rPr>
                <w:szCs w:val="22"/>
              </w:rPr>
              <w:t>veľmi vysoké napätie</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Zast.</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zastávka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iCs/>
                <w:szCs w:val="22"/>
              </w:rPr>
              <w:t>Zr. St.</w:t>
            </w:r>
          </w:p>
        </w:tc>
        <w:tc>
          <w:tcPr>
            <w:tcW w:w="4160" w:type="pct"/>
            <w:shd w:val="clear" w:color="auto" w:fill="auto"/>
          </w:tcPr>
          <w:p w:rsidR="00BD37DA" w:rsidRPr="004A3CE6" w:rsidRDefault="00BD37DA" w:rsidP="00F5771B">
            <w:pPr>
              <w:spacing w:before="20" w:after="20"/>
              <w:rPr>
                <w:rFonts w:asciiTheme="minorHAnsi" w:hAnsiTheme="minorHAnsi"/>
                <w:szCs w:val="22"/>
              </w:rPr>
            </w:pPr>
            <w:r>
              <w:rPr>
                <w:rFonts w:asciiTheme="minorHAnsi" w:hAnsiTheme="minorHAnsi"/>
                <w:szCs w:val="22"/>
              </w:rPr>
              <w:t>z</w:t>
            </w:r>
            <w:r w:rsidRPr="004A3CE6">
              <w:rPr>
                <w:rFonts w:asciiTheme="minorHAnsi" w:hAnsiTheme="minorHAnsi"/>
                <w:szCs w:val="22"/>
              </w:rPr>
              <w:t>riaďovacia stanica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ZSSK</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Železničná spoločnosť Slovensko, a.s.</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ŽOD</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Železničná osobná doprava</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iCs/>
                <w:szCs w:val="22"/>
              </w:rPr>
            </w:pPr>
            <w:r w:rsidRPr="004A3CE6">
              <w:rPr>
                <w:rFonts w:asciiTheme="minorHAnsi" w:hAnsiTheme="minorHAnsi"/>
                <w:szCs w:val="22"/>
              </w:rPr>
              <w:t>ŽSR</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Železnice Slovenskej republiky</w:t>
            </w:r>
          </w:p>
        </w:tc>
      </w:tr>
      <w:tr w:rsidR="00BD37DA" w:rsidRPr="004A3CE6" w:rsidTr="00183705">
        <w:tc>
          <w:tcPr>
            <w:tcW w:w="840" w:type="pct"/>
            <w:shd w:val="clear" w:color="auto" w:fill="auto"/>
          </w:tcPr>
          <w:p w:rsidR="00BD37DA" w:rsidRPr="004A3CE6" w:rsidRDefault="00BD37DA" w:rsidP="00997C5F">
            <w:pPr>
              <w:spacing w:before="20" w:after="20"/>
              <w:rPr>
                <w:rFonts w:asciiTheme="minorHAnsi" w:hAnsiTheme="minorHAnsi"/>
                <w:szCs w:val="22"/>
              </w:rPr>
            </w:pPr>
            <w:r w:rsidRPr="004A3CE6">
              <w:rPr>
                <w:rFonts w:asciiTheme="minorHAnsi" w:hAnsiTheme="minorHAnsi"/>
                <w:szCs w:val="22"/>
              </w:rPr>
              <w:t>ŽST</w:t>
            </w:r>
          </w:p>
        </w:tc>
        <w:tc>
          <w:tcPr>
            <w:tcW w:w="4160" w:type="pct"/>
            <w:shd w:val="clear" w:color="auto" w:fill="auto"/>
          </w:tcPr>
          <w:p w:rsidR="00BD37DA" w:rsidRPr="004A3CE6" w:rsidRDefault="00BD37DA" w:rsidP="00F5771B">
            <w:pPr>
              <w:spacing w:before="20" w:after="20"/>
              <w:rPr>
                <w:rFonts w:asciiTheme="minorHAnsi" w:hAnsiTheme="minorHAnsi"/>
                <w:szCs w:val="22"/>
              </w:rPr>
            </w:pPr>
            <w:r w:rsidRPr="004A3CE6">
              <w:rPr>
                <w:rFonts w:asciiTheme="minorHAnsi" w:hAnsiTheme="minorHAnsi"/>
                <w:szCs w:val="22"/>
              </w:rPr>
              <w:t>Železničná stanica</w:t>
            </w:r>
          </w:p>
        </w:tc>
      </w:tr>
    </w:tbl>
    <w:p w:rsidR="00B80251" w:rsidRDefault="00B80251" w:rsidP="00E977C8">
      <w:pPr>
        <w:pStyle w:val="Popis"/>
      </w:pPr>
      <w:bookmarkStart w:id="9" w:name="_Toc82934911"/>
      <w:bookmarkStart w:id="10" w:name="_Toc82934981"/>
      <w:bookmarkStart w:id="11" w:name="_Toc82934899"/>
      <w:bookmarkStart w:id="12" w:name="_Toc82934949"/>
      <w:bookmarkStart w:id="13" w:name="_Toc82934969"/>
    </w:p>
    <w:p w:rsidR="00B77E29" w:rsidRDefault="00B77E29" w:rsidP="006438F0">
      <w:pPr>
        <w:pStyle w:val="Normaltext"/>
        <w:sectPr w:rsidR="00B77E29" w:rsidSect="00F93D30">
          <w:headerReference w:type="default" r:id="rId18"/>
          <w:pgSz w:w="11906" w:h="16838"/>
          <w:pgMar w:top="1809" w:right="1417" w:bottom="1417" w:left="1417" w:header="708" w:footer="708" w:gutter="0"/>
          <w:pgNumType w:fmt="upperRoman"/>
          <w:cols w:space="708"/>
          <w:docGrid w:linePitch="360"/>
        </w:sectPr>
      </w:pPr>
    </w:p>
    <w:p w:rsidR="00383A3D" w:rsidRDefault="00782DF0" w:rsidP="00DE301C">
      <w:pPr>
        <w:pStyle w:val="Nadpis1"/>
      </w:pPr>
      <w:bookmarkStart w:id="14" w:name="_Toc425320940"/>
      <w:bookmarkStart w:id="15" w:name="_Toc436217098"/>
      <w:bookmarkStart w:id="16" w:name="_Toc99168474"/>
      <w:bookmarkStart w:id="17" w:name="_Toc101263423"/>
      <w:bookmarkStart w:id="18" w:name="_Toc101263750"/>
      <w:bookmarkStart w:id="19" w:name="_Toc101263962"/>
      <w:bookmarkEnd w:id="9"/>
      <w:bookmarkEnd w:id="10"/>
      <w:r w:rsidRPr="00DE301C">
        <w:lastRenderedPageBreak/>
        <w:t>ANALÝZA</w:t>
      </w:r>
      <w:r w:rsidRPr="00782DF0">
        <w:t xml:space="preserve"> </w:t>
      </w:r>
      <w:r w:rsidRPr="00ED04BA">
        <w:t>SPRACOVANEJ</w:t>
      </w:r>
      <w:r w:rsidRPr="00782DF0">
        <w:t xml:space="preserve"> DOKUMENTÁCIE</w:t>
      </w:r>
      <w:bookmarkEnd w:id="14"/>
      <w:bookmarkEnd w:id="15"/>
      <w:r w:rsidRPr="00782DF0">
        <w:t xml:space="preserve"> </w:t>
      </w:r>
      <w:bookmarkEnd w:id="11"/>
      <w:bookmarkEnd w:id="12"/>
      <w:bookmarkEnd w:id="13"/>
      <w:bookmarkEnd w:id="16"/>
      <w:bookmarkEnd w:id="17"/>
      <w:bookmarkEnd w:id="18"/>
      <w:bookmarkEnd w:id="19"/>
    </w:p>
    <w:p w:rsidR="00782DF0" w:rsidRDefault="00782DF0" w:rsidP="00DA2CC8">
      <w:pPr>
        <w:spacing w:after="120"/>
      </w:pPr>
      <w:r>
        <w:t xml:space="preserve">Traťový úsek štátna hranica ČR/SR – Kúty – Bratislava – Nové Zámky – Štúrovo/Komárno – štátna hranica SR/MR, ktorý je predmetom riešenia štúdie realizovateľnosti, je zaradený medzi prioritný koridor E, ktorý bol zo základnej siete koridorov ETCS identifikovaných v TSI CCS vybraný železničnými asociáciami za účelom vybavenia systémom ERTMS.  </w:t>
      </w:r>
    </w:p>
    <w:p w:rsidR="00782DF0" w:rsidRDefault="00782DF0" w:rsidP="00A577D3">
      <w:r>
        <w:t xml:space="preserve">Na predmetnej sieti ŽSR momentálne nejestvuje ucelený úsek trate vybavený systémom ERTMS. V rámci pilotného projektu je systémom GSM-R (jeden z podstatných komponentov systému ERTMS) čiastočne vybavený uzol Bratislava a čiastočne traťový úsek Bratislava – Nové Zámky. </w:t>
      </w:r>
    </w:p>
    <w:p w:rsidR="00782DF0" w:rsidRDefault="00782DF0" w:rsidP="00A577D3">
      <w:r w:rsidRPr="00C90033">
        <w:t>Technick</w:t>
      </w:r>
      <w:r>
        <w:t>ú</w:t>
      </w:r>
      <w:r w:rsidRPr="00C90033">
        <w:t xml:space="preserve"> úroveň železničnej infraštruktúry </w:t>
      </w:r>
      <w:r>
        <w:t xml:space="preserve">na traťových úsekoch koridoru E na území SR zhodnotila spracovaná </w:t>
      </w:r>
      <w:r w:rsidRPr="007744FF">
        <w:rPr>
          <w:b/>
        </w:rPr>
        <w:t>„Technicko-ekonomická štúdia pre prípravu a</w:t>
      </w:r>
      <w:r>
        <w:rPr>
          <w:b/>
        </w:rPr>
        <w:t xml:space="preserve"> </w:t>
      </w:r>
      <w:r w:rsidRPr="007744FF">
        <w:rPr>
          <w:b/>
        </w:rPr>
        <w:t>implementáciu ERTMS na koridore E“</w:t>
      </w:r>
      <w:r>
        <w:t>, ktorej účelom bolo navrhnúť možné súhrnné riešenia pre prípravu a následnú implementáciu ERTMS na traťových úsekoch na koridore E, a to na základe zhodnotenia súčasného stavu staničných a traťových zabezpečovacích zariadení. </w:t>
      </w:r>
    </w:p>
    <w:p w:rsidR="00782DF0" w:rsidRDefault="00782DF0" w:rsidP="00A577D3">
      <w:pPr>
        <w:spacing w:after="120"/>
      </w:pPr>
      <w:r>
        <w:t xml:space="preserve">Štúdia poukázala na to, že technický stav železničnej infraštruktúry v predmetnom koridore značne </w:t>
      </w:r>
      <w:r w:rsidRPr="00C90033">
        <w:t>zaostáva</w:t>
      </w:r>
      <w:r>
        <w:t xml:space="preserve"> za štandardnou technickou úrovňou na koridoroch vo vyspelých európskych krajinách. Medzi hlavné nedostatky na danom koridore zahrnula – jej morálne a fyzické zastaranie, množstvo úrovňových krížení s cestnou sieťou, nedostatočnú únosnosť železničného spodku, nízke traťové rýchlosti a tiež absenciu nástupíšť s mimoúrovňovým prístupom cestujúcich v železničných staniciach a na železničných zastávkach. </w:t>
      </w:r>
    </w:p>
    <w:p w:rsidR="00782DF0" w:rsidRDefault="00782DF0" w:rsidP="00A577D3">
      <w:pPr>
        <w:autoSpaceDE w:val="0"/>
        <w:autoSpaceDN w:val="0"/>
        <w:adjustRightInd w:val="0"/>
        <w:spacing w:after="120"/>
      </w:pPr>
      <w:r>
        <w:t>V snahe prispieť k dosiahnutiu interoperability železníc a tým k zefektívneniu železni</w:t>
      </w:r>
      <w:r>
        <w:rPr>
          <w:rFonts w:ascii="TTE2091488t00" w:eastAsia="TTE2091488t00" w:cs="TTE2091488t00" w:hint="eastAsia"/>
        </w:rPr>
        <w:t>č</w:t>
      </w:r>
      <w:r>
        <w:t xml:space="preserve">nej prevádzky a k </w:t>
      </w:r>
      <w:r w:rsidRPr="00A10F93">
        <w:t>zvýšeniu kvality poskytovaných služieb na koridore E navrhla technicko-ekonomická štúdia implementáciu</w:t>
      </w:r>
      <w:r>
        <w:t xml:space="preserve"> traťových systémov ETCS a GSM-R na traťových úsekoch koridoru.</w:t>
      </w:r>
    </w:p>
    <w:p w:rsidR="00782DF0" w:rsidRPr="00C76908" w:rsidRDefault="00782DF0" w:rsidP="00782DF0">
      <w:pPr>
        <w:rPr>
          <w:b/>
        </w:rPr>
      </w:pPr>
      <w:r w:rsidRPr="00C76908">
        <w:rPr>
          <w:b/>
        </w:rPr>
        <w:t xml:space="preserve">Zavedenie zabezpečovacieho systému ETCS: </w:t>
      </w:r>
    </w:p>
    <w:p w:rsidR="00782DF0" w:rsidRPr="00782DF0" w:rsidRDefault="00782DF0" w:rsidP="00FC11F0">
      <w:pPr>
        <w:pStyle w:val="Odsekzoznamu"/>
        <w:numPr>
          <w:ilvl w:val="0"/>
          <w:numId w:val="16"/>
        </w:numPr>
        <w:rPr>
          <w:rFonts w:asciiTheme="minorHAnsi" w:hAnsiTheme="minorHAnsi"/>
          <w:sz w:val="22"/>
        </w:rPr>
      </w:pPr>
      <w:r w:rsidRPr="00782DF0">
        <w:rPr>
          <w:rFonts w:asciiTheme="minorHAnsi" w:hAnsiTheme="minorHAnsi"/>
          <w:sz w:val="22"/>
        </w:rPr>
        <w:t xml:space="preserve">zabezpečí spojenie riadenia a zabezpečenia jazdy vlakov, </w:t>
      </w:r>
    </w:p>
    <w:p w:rsidR="00782DF0" w:rsidRPr="00782DF0" w:rsidRDefault="00782DF0" w:rsidP="00FC11F0">
      <w:pPr>
        <w:pStyle w:val="Odsekzoznamu"/>
        <w:numPr>
          <w:ilvl w:val="0"/>
          <w:numId w:val="16"/>
        </w:numPr>
        <w:rPr>
          <w:rFonts w:asciiTheme="minorHAnsi" w:hAnsiTheme="minorHAnsi"/>
          <w:sz w:val="22"/>
        </w:rPr>
      </w:pPr>
      <w:r w:rsidRPr="00782DF0">
        <w:rPr>
          <w:rFonts w:asciiTheme="minorHAnsi" w:hAnsiTheme="minorHAnsi"/>
          <w:sz w:val="22"/>
        </w:rPr>
        <w:t xml:space="preserve">umožní znížiť náklady na údržbu a prevádzku traťovej časti, </w:t>
      </w:r>
    </w:p>
    <w:p w:rsidR="00782DF0" w:rsidRPr="00782DF0" w:rsidRDefault="00782DF0" w:rsidP="00FC11F0">
      <w:pPr>
        <w:pStyle w:val="Odsekzoznamu"/>
        <w:numPr>
          <w:ilvl w:val="0"/>
          <w:numId w:val="16"/>
        </w:numPr>
        <w:rPr>
          <w:rFonts w:asciiTheme="minorHAnsi" w:hAnsiTheme="minorHAnsi"/>
          <w:sz w:val="22"/>
        </w:rPr>
      </w:pPr>
      <w:r w:rsidRPr="00782DF0">
        <w:rPr>
          <w:rFonts w:asciiTheme="minorHAnsi" w:hAnsiTheme="minorHAnsi"/>
          <w:sz w:val="22"/>
        </w:rPr>
        <w:t>odstráni množstvo národných zabezpečovacích systémov,</w:t>
      </w:r>
    </w:p>
    <w:p w:rsidR="00782DF0" w:rsidRPr="00782DF0" w:rsidRDefault="00782DF0" w:rsidP="00FC11F0">
      <w:pPr>
        <w:pStyle w:val="Odsekzoznamu"/>
        <w:numPr>
          <w:ilvl w:val="0"/>
          <w:numId w:val="16"/>
        </w:numPr>
        <w:rPr>
          <w:rFonts w:asciiTheme="minorHAnsi" w:hAnsiTheme="minorHAnsi"/>
          <w:sz w:val="22"/>
        </w:rPr>
      </w:pPr>
      <w:r w:rsidRPr="00782DF0">
        <w:rPr>
          <w:rFonts w:asciiTheme="minorHAnsi" w:hAnsiTheme="minorHAnsi"/>
          <w:sz w:val="22"/>
        </w:rPr>
        <w:t>umožní interoperabilitu vozidiel na európskych železniciach,</w:t>
      </w:r>
    </w:p>
    <w:p w:rsidR="00782DF0" w:rsidRPr="00782DF0" w:rsidRDefault="00782DF0" w:rsidP="00FC11F0">
      <w:pPr>
        <w:pStyle w:val="Odsekzoznamu"/>
        <w:numPr>
          <w:ilvl w:val="0"/>
          <w:numId w:val="16"/>
        </w:numPr>
        <w:rPr>
          <w:rFonts w:asciiTheme="minorHAnsi" w:hAnsiTheme="minorHAnsi"/>
          <w:sz w:val="22"/>
        </w:rPr>
      </w:pPr>
      <w:r w:rsidRPr="00782DF0">
        <w:rPr>
          <w:rFonts w:asciiTheme="minorHAnsi" w:hAnsiTheme="minorHAnsi"/>
          <w:sz w:val="22"/>
        </w:rPr>
        <w:t>zvýši priepustnosť tratí,</w:t>
      </w:r>
    </w:p>
    <w:p w:rsidR="00782DF0" w:rsidRPr="00782DF0" w:rsidRDefault="00782DF0" w:rsidP="00FC11F0">
      <w:pPr>
        <w:pStyle w:val="Odsekzoznamu"/>
        <w:numPr>
          <w:ilvl w:val="0"/>
          <w:numId w:val="16"/>
        </w:numPr>
        <w:rPr>
          <w:rFonts w:asciiTheme="minorHAnsi" w:hAnsiTheme="minorHAnsi"/>
          <w:sz w:val="22"/>
        </w:rPr>
      </w:pPr>
      <w:r w:rsidRPr="00782DF0">
        <w:rPr>
          <w:rFonts w:asciiTheme="minorHAnsi" w:hAnsiTheme="minorHAnsi"/>
          <w:sz w:val="22"/>
        </w:rPr>
        <w:t>zvýši traťové rýchlosti,</w:t>
      </w:r>
    </w:p>
    <w:p w:rsidR="00782DF0" w:rsidRPr="00782DF0" w:rsidRDefault="00782DF0" w:rsidP="00DA2CC8">
      <w:pPr>
        <w:pStyle w:val="Odsekzoznamu"/>
        <w:numPr>
          <w:ilvl w:val="0"/>
          <w:numId w:val="16"/>
        </w:numPr>
        <w:spacing w:after="120"/>
        <w:ind w:left="714" w:hanging="357"/>
        <w:rPr>
          <w:rFonts w:asciiTheme="minorHAnsi" w:hAnsiTheme="minorHAnsi"/>
          <w:sz w:val="22"/>
        </w:rPr>
      </w:pPr>
      <w:r w:rsidRPr="00782DF0">
        <w:rPr>
          <w:rFonts w:asciiTheme="minorHAnsi" w:hAnsiTheme="minorHAnsi"/>
          <w:sz w:val="22"/>
        </w:rPr>
        <w:t>nahradí 20 rôznych národných systémov vlakových zabezpečovačov.</w:t>
      </w:r>
    </w:p>
    <w:p w:rsidR="00782DF0" w:rsidRPr="00782DF0" w:rsidRDefault="00782DF0" w:rsidP="00782DF0">
      <w:pPr>
        <w:rPr>
          <w:rFonts w:asciiTheme="minorHAnsi" w:hAnsiTheme="minorHAnsi"/>
          <w:szCs w:val="22"/>
        </w:rPr>
      </w:pPr>
      <w:r w:rsidRPr="00782DF0">
        <w:rPr>
          <w:rFonts w:asciiTheme="minorHAnsi" w:hAnsiTheme="minorHAnsi"/>
          <w:b/>
          <w:szCs w:val="22"/>
        </w:rPr>
        <w:t>Zavedenie systému GSM-R</w:t>
      </w:r>
      <w:r w:rsidRPr="00782DF0">
        <w:rPr>
          <w:rFonts w:asciiTheme="minorHAnsi" w:hAnsiTheme="minorHAnsi"/>
          <w:szCs w:val="22"/>
        </w:rPr>
        <w:t xml:space="preserve"> orientovaného na maximálnu dostupnosť a spoľahlivosť hlasového i dátového prenosu v priestore predstavujúcom líniu železničnej trate:</w:t>
      </w:r>
    </w:p>
    <w:p w:rsidR="00782DF0" w:rsidRPr="00782DF0" w:rsidRDefault="00782DF0" w:rsidP="00FC11F0">
      <w:pPr>
        <w:pStyle w:val="Odsekzoznamu"/>
        <w:numPr>
          <w:ilvl w:val="0"/>
          <w:numId w:val="19"/>
        </w:numPr>
        <w:rPr>
          <w:rFonts w:asciiTheme="minorHAnsi" w:hAnsiTheme="minorHAnsi"/>
          <w:sz w:val="22"/>
          <w:szCs w:val="22"/>
        </w:rPr>
      </w:pPr>
      <w:r w:rsidRPr="00782DF0">
        <w:rPr>
          <w:rFonts w:asciiTheme="minorHAnsi" w:hAnsiTheme="minorHAnsi"/>
          <w:sz w:val="22"/>
          <w:szCs w:val="22"/>
        </w:rPr>
        <w:t xml:space="preserve">zabezpečí potrebnú interoperabilitu a kompatibilitu v oblasti rádiovej železničnej komunikácie, </w:t>
      </w:r>
    </w:p>
    <w:p w:rsidR="00782DF0" w:rsidRPr="00782DF0" w:rsidRDefault="00782DF0" w:rsidP="00FC11F0">
      <w:pPr>
        <w:pStyle w:val="Odsekzoznamu"/>
        <w:numPr>
          <w:ilvl w:val="0"/>
          <w:numId w:val="19"/>
        </w:numPr>
        <w:rPr>
          <w:rFonts w:asciiTheme="minorHAnsi" w:hAnsiTheme="minorHAnsi"/>
          <w:sz w:val="22"/>
          <w:szCs w:val="22"/>
        </w:rPr>
      </w:pPr>
      <w:r w:rsidRPr="00782DF0">
        <w:rPr>
          <w:rFonts w:asciiTheme="minorHAnsi" w:hAnsiTheme="minorHAnsi"/>
          <w:sz w:val="22"/>
          <w:szCs w:val="22"/>
        </w:rPr>
        <w:t>dosiahne zlučiteľnosť v medzinárodnej železničnej premávke,</w:t>
      </w:r>
    </w:p>
    <w:p w:rsidR="00782DF0" w:rsidRPr="00782DF0" w:rsidRDefault="00782DF0" w:rsidP="00FC11F0">
      <w:pPr>
        <w:pStyle w:val="Odsekzoznamu"/>
        <w:numPr>
          <w:ilvl w:val="0"/>
          <w:numId w:val="19"/>
        </w:numPr>
        <w:rPr>
          <w:rFonts w:asciiTheme="minorHAnsi" w:hAnsiTheme="minorHAnsi"/>
          <w:sz w:val="22"/>
          <w:szCs w:val="22"/>
        </w:rPr>
      </w:pPr>
      <w:r w:rsidRPr="00782DF0">
        <w:rPr>
          <w:rFonts w:asciiTheme="minorHAnsi" w:hAnsiTheme="minorHAnsi"/>
          <w:sz w:val="22"/>
          <w:szCs w:val="22"/>
        </w:rPr>
        <w:t>umožní zaistiť, zrýchliť a zefektívniť organizáciu komunikácie v železničnej prevádzke.</w:t>
      </w:r>
    </w:p>
    <w:p w:rsidR="00782DF0" w:rsidRDefault="00782DF0" w:rsidP="00A577D3">
      <w:pPr>
        <w:rPr>
          <w:rFonts w:asciiTheme="minorHAnsi" w:hAnsiTheme="minorHAnsi"/>
          <w:szCs w:val="22"/>
        </w:rPr>
      </w:pPr>
      <w:r w:rsidRPr="00782DF0">
        <w:rPr>
          <w:rFonts w:asciiTheme="minorHAnsi" w:hAnsiTheme="minorHAnsi"/>
          <w:szCs w:val="22"/>
        </w:rPr>
        <w:lastRenderedPageBreak/>
        <w:t>Na základe zhodnotenia súčasného stavu sledovaných úsekov technicko-ekonomická štúdia posudzovala</w:t>
      </w:r>
      <w:r>
        <w:t xml:space="preserve"> obidva </w:t>
      </w:r>
      <w:r w:rsidRPr="00782DF0">
        <w:rPr>
          <w:rFonts w:asciiTheme="minorHAnsi" w:hAnsiTheme="minorHAnsi"/>
          <w:szCs w:val="22"/>
        </w:rPr>
        <w:t xml:space="preserve">komponenty systému ERTMS a zvažovala 9 variantov riešenia realizácie ERTMS, pričom jednotlivé varianty sa navzájom odlišovali v implementácii technologických prvkov, </w:t>
      </w:r>
      <w:r w:rsidR="00CB5EB2">
        <w:rPr>
          <w:rFonts w:asciiTheme="minorHAnsi" w:hAnsiTheme="minorHAnsi"/>
          <w:szCs w:val="22"/>
        </w:rPr>
        <w:br/>
      </w:r>
      <w:r w:rsidRPr="00782DF0">
        <w:rPr>
          <w:rFonts w:asciiTheme="minorHAnsi" w:hAnsiTheme="minorHAnsi"/>
          <w:szCs w:val="22"/>
        </w:rPr>
        <w:t>resp. technologického riešenia na jednotlivých úsekoch.</w:t>
      </w:r>
    </w:p>
    <w:p w:rsidR="008838AE" w:rsidRPr="00782DF0" w:rsidRDefault="008838AE" w:rsidP="00A577D3">
      <w:pPr>
        <w:rPr>
          <w:rFonts w:asciiTheme="minorHAnsi" w:hAnsiTheme="minorHAnsi"/>
          <w:szCs w:val="22"/>
        </w:rPr>
      </w:pPr>
    </w:p>
    <w:p w:rsidR="00782DF0" w:rsidRPr="00782DF0" w:rsidRDefault="00782DF0" w:rsidP="00A577D3">
      <w:pPr>
        <w:rPr>
          <w:rFonts w:asciiTheme="minorHAnsi" w:hAnsiTheme="minorHAnsi"/>
          <w:b/>
          <w:szCs w:val="22"/>
        </w:rPr>
      </w:pPr>
      <w:r w:rsidRPr="00782DF0">
        <w:rPr>
          <w:rFonts w:asciiTheme="minorHAnsi" w:hAnsiTheme="minorHAnsi"/>
          <w:b/>
          <w:szCs w:val="22"/>
        </w:rPr>
        <w:t xml:space="preserve">Pre úsek št. hranica ČR/SR – Kúty – Bratislava – Devínska Nová Ves (mimo) </w:t>
      </w:r>
      <w:r w:rsidRPr="00782DF0">
        <w:rPr>
          <w:rFonts w:asciiTheme="minorHAnsi" w:hAnsiTheme="minorHAnsi"/>
          <w:b/>
          <w:szCs w:val="22"/>
        </w:rPr>
        <w:br/>
        <w:t xml:space="preserve">a úsek Bratislava – Vajnory (mimo) – Nové Zámky </w:t>
      </w:r>
      <w:r w:rsidRPr="00782DF0">
        <w:rPr>
          <w:rFonts w:asciiTheme="minorHAnsi" w:hAnsiTheme="minorHAnsi"/>
          <w:szCs w:val="22"/>
        </w:rPr>
        <w:t>odporučila:</w:t>
      </w:r>
    </w:p>
    <w:p w:rsidR="00782DF0" w:rsidRPr="00782DF0" w:rsidRDefault="00782DF0" w:rsidP="00FC11F0">
      <w:pPr>
        <w:pStyle w:val="Odsekzoznamu"/>
        <w:numPr>
          <w:ilvl w:val="0"/>
          <w:numId w:val="17"/>
        </w:numPr>
        <w:rPr>
          <w:rFonts w:asciiTheme="minorHAnsi" w:hAnsiTheme="minorHAnsi"/>
          <w:b/>
          <w:i/>
          <w:sz w:val="22"/>
          <w:szCs w:val="22"/>
        </w:rPr>
      </w:pPr>
      <w:r w:rsidRPr="00782DF0">
        <w:rPr>
          <w:rFonts w:asciiTheme="minorHAnsi" w:hAnsiTheme="minorHAnsi"/>
          <w:b/>
          <w:i/>
          <w:sz w:val="22"/>
          <w:szCs w:val="22"/>
        </w:rPr>
        <w:t xml:space="preserve">zabezpečiť modernizáciu trate v čo najbližšom čase, </w:t>
      </w:r>
    </w:p>
    <w:p w:rsidR="00782DF0" w:rsidRPr="00782DF0" w:rsidRDefault="00782DF0" w:rsidP="00FC11F0">
      <w:pPr>
        <w:pStyle w:val="Odsekzoznamu"/>
        <w:numPr>
          <w:ilvl w:val="0"/>
          <w:numId w:val="17"/>
        </w:numPr>
        <w:rPr>
          <w:rFonts w:asciiTheme="minorHAnsi" w:hAnsiTheme="minorHAnsi"/>
          <w:sz w:val="22"/>
          <w:szCs w:val="22"/>
        </w:rPr>
      </w:pPr>
      <w:r w:rsidRPr="00782DF0">
        <w:rPr>
          <w:rFonts w:asciiTheme="minorHAnsi" w:hAnsiTheme="minorHAnsi"/>
          <w:sz w:val="22"/>
          <w:szCs w:val="22"/>
        </w:rPr>
        <w:t>možnosť implementácie ETCS úrovne 1 a ETCS úrovne 2 a GSM-R na traťové úseky,</w:t>
      </w:r>
    </w:p>
    <w:p w:rsidR="00782DF0" w:rsidRPr="00782DF0" w:rsidRDefault="00782DF0" w:rsidP="00FC11F0">
      <w:pPr>
        <w:pStyle w:val="Odsekzoznamu"/>
        <w:numPr>
          <w:ilvl w:val="0"/>
          <w:numId w:val="17"/>
        </w:numPr>
        <w:rPr>
          <w:rFonts w:asciiTheme="minorHAnsi" w:hAnsiTheme="minorHAnsi"/>
          <w:sz w:val="22"/>
          <w:szCs w:val="22"/>
        </w:rPr>
      </w:pPr>
      <w:r w:rsidRPr="00782DF0">
        <w:rPr>
          <w:rFonts w:asciiTheme="minorHAnsi" w:hAnsiTheme="minorHAnsi"/>
          <w:sz w:val="22"/>
          <w:szCs w:val="22"/>
        </w:rPr>
        <w:t>ekonomicky najvýhodnejším riešením boli varianty zachovania súčasného zabezpečovacieho zariadenia do obdobia modernizácie trate; po realizácii modernizácie trate zvažovať v rámci zavedenia ERTMS výmenu tých zariadení, ktoré neboli ešte modernizované.</w:t>
      </w:r>
    </w:p>
    <w:p w:rsidR="00782DF0" w:rsidRPr="00782DF0" w:rsidRDefault="00782DF0" w:rsidP="00782DF0">
      <w:pPr>
        <w:rPr>
          <w:rFonts w:asciiTheme="minorHAnsi" w:hAnsiTheme="minorHAnsi"/>
          <w:szCs w:val="22"/>
        </w:rPr>
      </w:pPr>
      <w:r w:rsidRPr="00782DF0">
        <w:rPr>
          <w:rFonts w:asciiTheme="minorHAnsi" w:hAnsiTheme="minorHAnsi"/>
          <w:b/>
          <w:szCs w:val="22"/>
        </w:rPr>
        <w:t xml:space="preserve">Na úseku Nové Zámky (mimo) – Štúrovo, úsek Nové Zámky (mimo) – Komárno </w:t>
      </w:r>
      <w:r w:rsidRPr="00782DF0">
        <w:rPr>
          <w:rFonts w:asciiTheme="minorHAnsi" w:hAnsiTheme="minorHAnsi"/>
          <w:szCs w:val="22"/>
        </w:rPr>
        <w:t xml:space="preserve">štúdia poukázala na výrazný technický deficit a súčasne odporučila: </w:t>
      </w:r>
    </w:p>
    <w:p w:rsidR="00782DF0" w:rsidRPr="00782DF0" w:rsidRDefault="00782DF0" w:rsidP="00FC11F0">
      <w:pPr>
        <w:pStyle w:val="Odsekzoznamu"/>
        <w:numPr>
          <w:ilvl w:val="0"/>
          <w:numId w:val="18"/>
        </w:numPr>
        <w:rPr>
          <w:rFonts w:asciiTheme="minorHAnsi" w:hAnsiTheme="minorHAnsi"/>
          <w:sz w:val="22"/>
          <w:szCs w:val="22"/>
        </w:rPr>
      </w:pPr>
      <w:r w:rsidRPr="00782DF0">
        <w:rPr>
          <w:rFonts w:asciiTheme="minorHAnsi" w:hAnsiTheme="minorHAnsi"/>
          <w:sz w:val="22"/>
          <w:szCs w:val="22"/>
        </w:rPr>
        <w:t>možnosť implementácie ETCS úrovne 1 a ETCS úrovne 2 a GSM-R na traťové úseky,</w:t>
      </w:r>
    </w:p>
    <w:p w:rsidR="00782DF0" w:rsidRPr="00782DF0" w:rsidRDefault="00782DF0" w:rsidP="00FC11F0">
      <w:pPr>
        <w:pStyle w:val="Odsekzoznamu"/>
        <w:numPr>
          <w:ilvl w:val="0"/>
          <w:numId w:val="18"/>
        </w:numPr>
        <w:rPr>
          <w:rFonts w:asciiTheme="minorHAnsi" w:hAnsiTheme="minorHAnsi"/>
          <w:b/>
          <w:sz w:val="22"/>
          <w:szCs w:val="22"/>
        </w:rPr>
      </w:pPr>
      <w:r w:rsidRPr="00782DF0">
        <w:rPr>
          <w:rFonts w:asciiTheme="minorHAnsi" w:hAnsiTheme="minorHAnsi"/>
          <w:sz w:val="22"/>
          <w:szCs w:val="22"/>
        </w:rPr>
        <w:t xml:space="preserve">v prípade dlhodobého horizontu realizácie modernizácie trate, v čo najbližšom čase zabezpečiť pre efektívnu prevádzku čiastočnú modernizáciu technologických zariadení, nakoľko priemerný vek zabezpečovacích zariadení sa pohybuje nad 45 rokov, </w:t>
      </w:r>
    </w:p>
    <w:p w:rsidR="00782DF0" w:rsidRPr="00782DF0" w:rsidRDefault="00782DF0" w:rsidP="00FC11F0">
      <w:pPr>
        <w:pStyle w:val="Odsekzoznamu"/>
        <w:numPr>
          <w:ilvl w:val="0"/>
          <w:numId w:val="18"/>
        </w:numPr>
        <w:rPr>
          <w:rFonts w:asciiTheme="minorHAnsi" w:hAnsiTheme="minorHAnsi"/>
          <w:b/>
          <w:sz w:val="22"/>
          <w:szCs w:val="22"/>
        </w:rPr>
      </w:pPr>
      <w:r w:rsidRPr="00782DF0">
        <w:rPr>
          <w:rFonts w:asciiTheme="minorHAnsi" w:hAnsiTheme="minorHAnsi"/>
          <w:sz w:val="22"/>
          <w:szCs w:val="22"/>
        </w:rPr>
        <w:t xml:space="preserve">ekonomicky najvýhodnejšie varianty boli varianty zachovania súčasného zabezpečovacieho zariadenia do modernizácie trate,  </w:t>
      </w:r>
    </w:p>
    <w:p w:rsidR="00782DF0" w:rsidRPr="00782DF0" w:rsidRDefault="00782DF0" w:rsidP="00FC11F0">
      <w:pPr>
        <w:pStyle w:val="Odsekzoznamu"/>
        <w:numPr>
          <w:ilvl w:val="0"/>
          <w:numId w:val="18"/>
        </w:numPr>
        <w:rPr>
          <w:rFonts w:asciiTheme="minorHAnsi" w:hAnsiTheme="minorHAnsi"/>
          <w:b/>
          <w:i/>
          <w:sz w:val="22"/>
          <w:szCs w:val="22"/>
        </w:rPr>
      </w:pPr>
      <w:r w:rsidRPr="00782DF0">
        <w:rPr>
          <w:rFonts w:asciiTheme="minorHAnsi" w:hAnsiTheme="minorHAnsi"/>
          <w:b/>
          <w:i/>
          <w:sz w:val="22"/>
          <w:szCs w:val="22"/>
        </w:rPr>
        <w:t>vzhľadom na vek a stupeň technologického vybavenia sa odporúča realizovať ERTMS súbežne s modernizáciou trate.</w:t>
      </w:r>
    </w:p>
    <w:p w:rsidR="00782DF0" w:rsidRPr="00782DF0" w:rsidRDefault="00782DF0" w:rsidP="00782DF0">
      <w:pPr>
        <w:rPr>
          <w:rFonts w:asciiTheme="minorHAnsi" w:hAnsiTheme="minorHAnsi"/>
          <w:szCs w:val="22"/>
        </w:rPr>
      </w:pPr>
      <w:r w:rsidRPr="00782DF0">
        <w:rPr>
          <w:rFonts w:asciiTheme="minorHAnsi" w:hAnsiTheme="minorHAnsi"/>
          <w:szCs w:val="22"/>
        </w:rPr>
        <w:t>V rámci technického riešenia implementácie systému ERTMS štúdia navrhla dva typy riešenia:</w:t>
      </w:r>
    </w:p>
    <w:p w:rsidR="00782DF0" w:rsidRPr="00782DF0" w:rsidRDefault="00782DF0" w:rsidP="00FC11F0">
      <w:pPr>
        <w:pStyle w:val="Odsekzoznamu"/>
        <w:numPr>
          <w:ilvl w:val="0"/>
          <w:numId w:val="20"/>
        </w:numPr>
        <w:rPr>
          <w:rFonts w:asciiTheme="minorHAnsi" w:hAnsiTheme="minorHAnsi"/>
          <w:sz w:val="22"/>
          <w:szCs w:val="22"/>
        </w:rPr>
      </w:pPr>
      <w:r w:rsidRPr="00782DF0">
        <w:rPr>
          <w:rFonts w:asciiTheme="minorHAnsi" w:hAnsiTheme="minorHAnsi"/>
          <w:sz w:val="22"/>
          <w:szCs w:val="22"/>
        </w:rPr>
        <w:t xml:space="preserve">Centralizovanú implementáciu ERTMS </w:t>
      </w:r>
    </w:p>
    <w:p w:rsidR="00782DF0" w:rsidRPr="00782DF0" w:rsidRDefault="00782DF0" w:rsidP="00FC11F0">
      <w:pPr>
        <w:pStyle w:val="Odsekzoznamu"/>
        <w:numPr>
          <w:ilvl w:val="0"/>
          <w:numId w:val="20"/>
        </w:numPr>
        <w:rPr>
          <w:rFonts w:asciiTheme="minorHAnsi" w:hAnsiTheme="minorHAnsi"/>
          <w:sz w:val="22"/>
          <w:szCs w:val="22"/>
        </w:rPr>
      </w:pPr>
      <w:r w:rsidRPr="00782DF0">
        <w:rPr>
          <w:rFonts w:asciiTheme="minorHAnsi" w:hAnsiTheme="minorHAnsi"/>
          <w:sz w:val="22"/>
          <w:szCs w:val="22"/>
        </w:rPr>
        <w:t>Decentralizovaná implementáciu ERTMS</w:t>
      </w:r>
    </w:p>
    <w:p w:rsidR="00782DF0" w:rsidRDefault="00782DF0" w:rsidP="00782DF0">
      <w:r w:rsidRPr="00782DF0">
        <w:rPr>
          <w:rFonts w:asciiTheme="minorHAnsi" w:hAnsiTheme="minorHAnsi"/>
          <w:szCs w:val="22"/>
        </w:rPr>
        <w:t xml:space="preserve">Náročnejším variantom implementácie by bola centralizovaná trojfázová implementácia ETCS úrovne 1 s funkčnosťou </w:t>
      </w:r>
      <w:r w:rsidR="008A366C">
        <w:rPr>
          <w:rFonts w:asciiTheme="minorHAnsi" w:hAnsiTheme="minorHAnsi"/>
          <w:szCs w:val="22"/>
        </w:rPr>
        <w:t xml:space="preserve">ako </w:t>
      </w:r>
      <w:r w:rsidRPr="00782DF0">
        <w:rPr>
          <w:rFonts w:asciiTheme="minorHAnsi" w:hAnsiTheme="minorHAnsi"/>
          <w:szCs w:val="22"/>
        </w:rPr>
        <w:t>ETCS úrovne 2. V rámci prvej fázy</w:t>
      </w:r>
      <w:r>
        <w:t xml:space="preserve"> by bola vykonaná centralizovaná implementácia ETCS úrovne 1 s funkčnosťou </w:t>
      </w:r>
      <w:r w:rsidR="008A366C">
        <w:t xml:space="preserve">ako </w:t>
      </w:r>
      <w:r>
        <w:t>ETCS úrovne 2 na hlavných a obchádzacích staničných koľajach v jednotlivých železničných staniciach bez aplikácie GSM-R, v druhej fáze by bolo vybudované GSM-R a prechod na ETSC úroveň 2 s rádiovým dátovým prenosom. V poslednej fáze sa predpokladá po modernizácií železničných tratí a staníc prechod na komplexné riadenie dopravy systémom ETCS úroveň 2.</w:t>
      </w:r>
      <w:r w:rsidRPr="00F965DF">
        <w:t xml:space="preserve"> </w:t>
      </w:r>
    </w:p>
    <w:p w:rsidR="00782DF0" w:rsidRDefault="00782DF0" w:rsidP="00782DF0">
      <w:pPr>
        <w:rPr>
          <w:i/>
        </w:rPr>
      </w:pPr>
      <w:r w:rsidRPr="008E141D">
        <w:t>Pri akceptovaní súčasného stavu železničnej infraštruktúry technicko-ekonomická štúdia pre prípravu a zavedenie ERTMS odporúča technicky najprístupnejšiu decentralizovanú implementáciu systému ETCS úroveň 1 prostredníctvom traťových elektronických jednotiek (LEU)</w:t>
      </w:r>
      <w:r>
        <w:t xml:space="preserve"> </w:t>
      </w:r>
      <w:r w:rsidRPr="008E141D">
        <w:t xml:space="preserve">s funkčnosťou ETCS </w:t>
      </w:r>
      <w:r w:rsidR="00F15BFB">
        <w:br/>
      </w:r>
      <w:r w:rsidRPr="008E141D">
        <w:t>úrovne 2.</w:t>
      </w:r>
      <w:r w:rsidRPr="00F540A8">
        <w:rPr>
          <w:i/>
        </w:rPr>
        <w:t xml:space="preserve"> </w:t>
      </w:r>
    </w:p>
    <w:p w:rsidR="00782DF0" w:rsidRDefault="00782DF0" w:rsidP="0039092D">
      <w:pPr>
        <w:pStyle w:val="Normaltext"/>
        <w:spacing w:line="276" w:lineRule="auto"/>
      </w:pPr>
      <w:r w:rsidRPr="00A17455">
        <w:lastRenderedPageBreak/>
        <w:t xml:space="preserve">Vzhľadom na zanedbaný a nevyhovujúci technický stav železničnej infraštruktúry na predmetnom koridore by však implementácia ERTMS nebola zmysluplná a účinná. </w:t>
      </w:r>
      <w:r w:rsidRPr="00D440C8">
        <w:t>Ministerstvo dopravy, výstavby a</w:t>
      </w:r>
      <w:r>
        <w:t xml:space="preserve"> </w:t>
      </w:r>
      <w:r w:rsidRPr="00D440C8">
        <w:t xml:space="preserve">regionálneho rozvoja SR </w:t>
      </w:r>
      <w:r>
        <w:t>tak dospelo k rozhodnutiu implementovať systém</w:t>
      </w:r>
      <w:r w:rsidRPr="00D440C8">
        <w:t xml:space="preserve"> ERTMS </w:t>
      </w:r>
      <w:r>
        <w:t xml:space="preserve">súbežne </w:t>
      </w:r>
      <w:r w:rsidR="00F15BFB">
        <w:br/>
      </w:r>
      <w:r>
        <w:t>s realizáciou</w:t>
      </w:r>
      <w:r w:rsidRPr="00D440C8">
        <w:t xml:space="preserve"> modernizáci</w:t>
      </w:r>
      <w:r>
        <w:t>e</w:t>
      </w:r>
      <w:r w:rsidRPr="00D440C8">
        <w:t xml:space="preserve"> železničnej infraštruktúry IV. Paneurópsk</w:t>
      </w:r>
      <w:r>
        <w:t>eho</w:t>
      </w:r>
      <w:r w:rsidRPr="00D440C8">
        <w:t xml:space="preserve"> koridor</w:t>
      </w:r>
      <w:r>
        <w:t>u</w:t>
      </w:r>
      <w:r w:rsidRPr="00D440C8">
        <w:t xml:space="preserve"> na území SR. </w:t>
      </w:r>
    </w:p>
    <w:p w:rsidR="00782DF0" w:rsidRDefault="00782DF0" w:rsidP="0039092D">
      <w:pPr>
        <w:pStyle w:val="Normaltext"/>
        <w:spacing w:line="276" w:lineRule="auto"/>
      </w:pPr>
    </w:p>
    <w:p w:rsidR="00782DF0" w:rsidRDefault="00782DF0" w:rsidP="00DA2CC8">
      <w:pPr>
        <w:pStyle w:val="Nadpis1"/>
        <w:spacing w:before="360" w:after="480"/>
      </w:pPr>
      <w:bookmarkStart w:id="20" w:name="_Toc425320941"/>
      <w:bookmarkStart w:id="21" w:name="_Toc436217099"/>
      <w:r w:rsidRPr="00782DF0">
        <w:lastRenderedPageBreak/>
        <w:t>VÝCHODISKÁ ŠTÚDIE</w:t>
      </w:r>
      <w:bookmarkEnd w:id="20"/>
      <w:bookmarkEnd w:id="21"/>
      <w:r w:rsidRPr="00782DF0">
        <w:t xml:space="preserve"> </w:t>
      </w:r>
    </w:p>
    <w:p w:rsidR="00782DF0" w:rsidRDefault="00782DF0" w:rsidP="00ED04BA">
      <w:pPr>
        <w:pStyle w:val="Nadpis2"/>
      </w:pPr>
      <w:bookmarkStart w:id="22" w:name="_Toc424119027"/>
      <w:bookmarkStart w:id="23" w:name="_Toc436217100"/>
      <w:r w:rsidRPr="00ED04BA">
        <w:t>Multimodálna</w:t>
      </w:r>
      <w:r w:rsidRPr="00672D64">
        <w:t xml:space="preserve"> dopravná politika/strategický kontext rozvoja siete</w:t>
      </w:r>
      <w:bookmarkEnd w:id="22"/>
      <w:bookmarkEnd w:id="23"/>
    </w:p>
    <w:p w:rsidR="00782DF0" w:rsidRDefault="00782DF0" w:rsidP="00782DF0">
      <w:pPr>
        <w:pStyle w:val="Normaltext"/>
      </w:pPr>
    </w:p>
    <w:p w:rsidR="00782DF0" w:rsidRPr="00672D64" w:rsidRDefault="00782DF0" w:rsidP="00A577D3">
      <w:pPr>
        <w:spacing w:after="100" w:afterAutospacing="1"/>
        <w:rPr>
          <w:rStyle w:val="Siln"/>
          <w:b w:val="0"/>
        </w:rPr>
      </w:pPr>
      <w:r w:rsidRPr="00F15BFB">
        <w:rPr>
          <w:rStyle w:val="Siln"/>
          <w:b w:val="0"/>
        </w:rPr>
        <w:t>Význam dopravy ako nástroj mobility, ale aj ako prostriedok na zvýšenie atraktivity územia v dnešnom turbulentnom svete neustále rastie. Doprava patrí medzi popredné odvetvia národného hospodárstva ovplyvňujúce prakticky všetky oblasti života občanov, podnikateľov a vôbec celej verejnosti. Dopravná politika je spojená s ďalšími kľúčovými politikami, ako sú priemyselná, energetická, environmentálna, sociálna, atď. Pri každom rozhodnutí v oblasti dopravy, či už pri modernizácií železničnej alebo cestnej infraštruktúry, je potrebné prihliadať aj na politiky, s ktorými je previazaná. V prípade</w:t>
      </w:r>
      <w:r w:rsidRPr="00672D64">
        <w:rPr>
          <w:rStyle w:val="Siln"/>
        </w:rPr>
        <w:t xml:space="preserve"> </w:t>
      </w:r>
      <w:r w:rsidRPr="00672D64">
        <w:rPr>
          <w:b/>
          <w:bCs/>
        </w:rPr>
        <w:t>spoločnej dopravnej politiky</w:t>
      </w:r>
      <w:r w:rsidRPr="00672D64">
        <w:t xml:space="preserve"> je cieľom prispieť k slobodnému pohybu osôb, tovarov a služieb medzi členskými štátmi Európskej únie, dosiahnuť integráciu vnútorného trhu dopravy, zabezpečiť trvalo udržateľný rozvoj, realizovať inovácie a zvyšovať bezpečnostné štandardy.</w:t>
      </w:r>
    </w:p>
    <w:p w:rsidR="00782DF0" w:rsidRPr="00672D64" w:rsidRDefault="00782DF0" w:rsidP="00A577D3">
      <w:pPr>
        <w:spacing w:after="100" w:afterAutospacing="1"/>
      </w:pPr>
      <w:r w:rsidRPr="00672D64">
        <w:t xml:space="preserve">Právny rámec spoločnej dopravnej politiky bol založený už v roku 1957 v Ríme, kedy bola vytvorená Zmluva o založení Európskeho hospodárskeho spoločenstva. Kvalitatívne zmeny do dopravnej politiky vniesla </w:t>
      </w:r>
      <w:r w:rsidRPr="002F7E99">
        <w:rPr>
          <w:b/>
        </w:rPr>
        <w:t>Maastrichtská zmluva</w:t>
      </w:r>
      <w:r w:rsidRPr="00672D64">
        <w:t xml:space="preserve">, v ktorej sa zakotvil pojem „transeurópska </w:t>
      </w:r>
      <w:r w:rsidR="001417F6" w:rsidRPr="001417F6">
        <w:t xml:space="preserve">dopravná </w:t>
      </w:r>
      <w:r w:rsidRPr="00672D64">
        <w:t xml:space="preserve">sieť“ (ďalej len “TEN-T“). Táto bola definovaná ako „súčasť koncepcie vnútorného trhu, ktorá sa skladá z hlavných dopravných, energetických a telekomunikačných sietí európskeho významu.“  </w:t>
      </w:r>
    </w:p>
    <w:p w:rsidR="00782DF0" w:rsidRPr="00672D64" w:rsidRDefault="00782DF0" w:rsidP="00A577D3">
      <w:pPr>
        <w:autoSpaceDE w:val="0"/>
        <w:autoSpaceDN w:val="0"/>
        <w:adjustRightInd w:val="0"/>
        <w:spacing w:after="100" w:afterAutospacing="1"/>
      </w:pPr>
      <w:r w:rsidRPr="002F7E99">
        <w:rPr>
          <w:b/>
        </w:rPr>
        <w:t>Multimodálne koridory základnej siete TEN-T</w:t>
      </w:r>
      <w:r w:rsidRPr="00672D64">
        <w:rPr>
          <w:i/>
        </w:rPr>
        <w:t xml:space="preserve"> </w:t>
      </w:r>
      <w:r w:rsidRPr="00672D64">
        <w:t xml:space="preserve">výrazne prispievajú k súdržnosti Európy a posilňujú vnútorný trh. Základná sieť je nosným pilierom dopravy na jednotnom trhu EÚ a  mala by byť podskupinou súhrnnej siete, ktorá ju prekrýva. Základná sieť predstavuje strategicky najvýznamnejšie uzly a prepojenia transeurópskej dopravnej siete v závislosti od dopravných potrieb. Dopravné siete TEN-T zahŕňajú cestné, železničné, vzdušné a vodné dopravné siete, ktoré sú naplánované </w:t>
      </w:r>
      <w:r w:rsidR="00540673">
        <w:br/>
      </w:r>
      <w:r w:rsidRPr="00672D64">
        <w:t>a naprojektované tak, aby pokrývali celý kontinent Európy.</w:t>
      </w:r>
      <w:r w:rsidRPr="00672D64">
        <w:rPr>
          <w:sz w:val="23"/>
          <w:szCs w:val="23"/>
        </w:rPr>
        <w:t xml:space="preserve"> </w:t>
      </w:r>
      <w:r w:rsidRPr="00672D64">
        <w:t xml:space="preserve">Posilnením multimodálnosti na kvalitnejších železniciach, vnútrozemských vodných cestách a na námornej infraštruktúre vrátane využitia inovačných dopravných technológií </w:t>
      </w:r>
      <w:r w:rsidRPr="00F55137">
        <w:rPr>
          <w:rStyle w:val="Siln"/>
          <w:b w:val="0"/>
        </w:rPr>
        <w:t>podporujúcich environmentálne udržateľnú dopravu</w:t>
      </w:r>
      <w:r w:rsidRPr="00F55137">
        <w:rPr>
          <w:b/>
        </w:rPr>
        <w:t xml:space="preserve"> </w:t>
      </w:r>
      <w:r w:rsidR="00540673">
        <w:rPr>
          <w:b/>
        </w:rPr>
        <w:br/>
      </w:r>
      <w:r w:rsidRPr="00F55137">
        <w:rPr>
          <w:b/>
        </w:rPr>
        <w:t xml:space="preserve">sa zabezpečí </w:t>
      </w:r>
      <w:r w:rsidRPr="00F55137">
        <w:rPr>
          <w:rStyle w:val="Siln"/>
          <w:b w:val="0"/>
        </w:rPr>
        <w:t xml:space="preserve">prepojiteľnosť európskych regiónov a národných dopravných systémov, ako aj prepojenie okrajových regiónov s centrálnymi regiónmi Únie, </w:t>
      </w:r>
      <w:r w:rsidRPr="00F55137">
        <w:rPr>
          <w:b/>
        </w:rPr>
        <w:t>zmení</w:t>
      </w:r>
      <w:r w:rsidRPr="00672D64">
        <w:t xml:space="preserve"> sa pomer využívaných druhov dopravy, odľahčí sa premávka na cestách, posilní sa </w:t>
      </w:r>
      <w:r w:rsidRPr="002F7E99">
        <w:t>bezpečnosť a ochrana dopravy.</w:t>
      </w:r>
      <w:r w:rsidRPr="00672D64">
        <w:t xml:space="preserve"> </w:t>
      </w:r>
    </w:p>
    <w:p w:rsidR="00782DF0" w:rsidRPr="00672D64" w:rsidRDefault="00782DF0" w:rsidP="00A577D3">
      <w:pPr>
        <w:autoSpaceDE w:val="0"/>
        <w:autoSpaceDN w:val="0"/>
        <w:adjustRightInd w:val="0"/>
        <w:spacing w:after="100" w:afterAutospacing="1"/>
      </w:pPr>
      <w:r w:rsidRPr="00672D64">
        <w:t xml:space="preserve">Zámerom dobudovania multimodálnej základnej siete TEN-T je zabezpečiť, aby postupne do roku 2050 veľká väčšina obyvateľov Európy a podnikov nepotrebovala viac než 30 minút cestovného času na to, aby získala prístup k tejto komplexnej sieti. </w:t>
      </w:r>
    </w:p>
    <w:p w:rsidR="00782DF0" w:rsidRPr="00672D64" w:rsidRDefault="00782DF0" w:rsidP="00C2148C">
      <w:pPr>
        <w:autoSpaceDE w:val="0"/>
        <w:autoSpaceDN w:val="0"/>
        <w:adjustRightInd w:val="0"/>
        <w:rPr>
          <w:rFonts w:cs="EUAlbertina"/>
        </w:rPr>
      </w:pPr>
      <w:r w:rsidRPr="00672D64">
        <w:t xml:space="preserve">Oporou novej základnej siete TEN-T bude komplexná sieť trás na regionálnej a vnútroštátnej úrovni, ktoré sa napájajú na základnú sieť. Do roku 2030 sa ňou odstránia problematické miesta, zmodernizuje infraštruktúra a zjednoduší cezhraničná doprava pre cestujúcich i podniky v celej EÚ. Jej realizácia prebieha formou vytvorenia deviatich hlavných dopravných koridorov, pri ktorých sa spoja </w:t>
      </w:r>
      <w:r w:rsidRPr="00672D64">
        <w:lastRenderedPageBreak/>
        <w:t>členské štáty a zainteresované strany, čo umožní sústrediť obmedzené zdroje a dosiahnuť výsledky. Každý koridor musí zahŕňať 3 druhy dopravy, 3 členské štáty a 2 cezhraničné úseky.</w:t>
      </w:r>
    </w:p>
    <w:p w:rsidR="00782DF0" w:rsidRPr="00672D64" w:rsidRDefault="00782DF0" w:rsidP="00A577D3">
      <w:pPr>
        <w:spacing w:after="100" w:afterAutospacing="1"/>
        <w:rPr>
          <w:b/>
        </w:rPr>
      </w:pPr>
      <w:r w:rsidRPr="00672D64">
        <w:rPr>
          <w:b/>
        </w:rPr>
        <w:t>Územím Slovenska prechádzajú tri z deviatich koridorov základnej siete v zmysle prílohy I </w:t>
      </w:r>
      <w:r>
        <w:rPr>
          <w:b/>
        </w:rPr>
        <w:t>N</w:t>
      </w:r>
      <w:r w:rsidRPr="00672D64">
        <w:rPr>
          <w:b/>
        </w:rPr>
        <w:t xml:space="preserve">ariadenia EP a Rady (EÚ) č. 1316/2013 o zriadení Nástroja na prepájanie Európy: </w:t>
      </w:r>
    </w:p>
    <w:p w:rsidR="00782DF0" w:rsidRPr="00F55137" w:rsidRDefault="00782DF0" w:rsidP="00FC11F0">
      <w:pPr>
        <w:pStyle w:val="Odsekzoznamu"/>
        <w:numPr>
          <w:ilvl w:val="0"/>
          <w:numId w:val="21"/>
        </w:numPr>
        <w:rPr>
          <w:rFonts w:asciiTheme="minorHAnsi" w:hAnsiTheme="minorHAnsi"/>
          <w:sz w:val="22"/>
        </w:rPr>
      </w:pPr>
      <w:r w:rsidRPr="00F55137">
        <w:rPr>
          <w:rFonts w:asciiTheme="minorHAnsi" w:hAnsiTheme="minorHAnsi"/>
          <w:b/>
          <w:sz w:val="22"/>
        </w:rPr>
        <w:t>Baltsko-jadranský koridor</w:t>
      </w:r>
      <w:r w:rsidRPr="00F55137">
        <w:rPr>
          <w:rFonts w:asciiTheme="minorHAnsi" w:hAnsiTheme="minorHAnsi"/>
          <w:sz w:val="22"/>
        </w:rPr>
        <w:t xml:space="preserve"> (Katowice – Žilina – Bratislava – Wien) </w:t>
      </w:r>
    </w:p>
    <w:p w:rsidR="00782DF0" w:rsidRPr="00F55137" w:rsidRDefault="00782DF0" w:rsidP="00FC11F0">
      <w:pPr>
        <w:pStyle w:val="Odsekzoznamu"/>
        <w:numPr>
          <w:ilvl w:val="0"/>
          <w:numId w:val="21"/>
        </w:numPr>
        <w:rPr>
          <w:rFonts w:asciiTheme="minorHAnsi" w:hAnsiTheme="minorHAnsi"/>
          <w:sz w:val="22"/>
        </w:rPr>
      </w:pPr>
      <w:r w:rsidRPr="00F55137">
        <w:rPr>
          <w:rFonts w:asciiTheme="minorHAnsi" w:hAnsiTheme="minorHAnsi"/>
          <w:b/>
          <w:sz w:val="22"/>
        </w:rPr>
        <w:t>Koridor Orient/Východné Stredozemie</w:t>
      </w:r>
      <w:r w:rsidRPr="00F55137">
        <w:rPr>
          <w:rFonts w:asciiTheme="minorHAnsi" w:hAnsiTheme="minorHAnsi"/>
          <w:sz w:val="22"/>
        </w:rPr>
        <w:t xml:space="preserve"> (Kolín – Pardubice – Brno – Wien/Bratislava – Budapest – Arad – Timișoara – Craiova – Calafat – Vidin – Sofia)</w:t>
      </w:r>
    </w:p>
    <w:p w:rsidR="00782DF0" w:rsidRPr="00F55137" w:rsidRDefault="00782DF0" w:rsidP="00FC11F0">
      <w:pPr>
        <w:pStyle w:val="Odsekzoznamu"/>
        <w:numPr>
          <w:ilvl w:val="0"/>
          <w:numId w:val="21"/>
        </w:numPr>
        <w:rPr>
          <w:rFonts w:asciiTheme="minorHAnsi" w:hAnsiTheme="minorHAnsi"/>
          <w:sz w:val="22"/>
        </w:rPr>
      </w:pPr>
      <w:r w:rsidRPr="00F55137">
        <w:rPr>
          <w:rFonts w:asciiTheme="minorHAnsi" w:hAnsiTheme="minorHAnsi"/>
          <w:b/>
          <w:sz w:val="22"/>
        </w:rPr>
        <w:t>Koridor Rýn</w:t>
      </w:r>
      <w:r w:rsidRPr="00F55137">
        <w:rPr>
          <w:rFonts w:asciiTheme="minorHAnsi" w:hAnsiTheme="minorHAnsi"/>
          <w:sz w:val="22"/>
        </w:rPr>
        <w:t xml:space="preserve"> –</w:t>
      </w:r>
      <w:r w:rsidRPr="00F55137">
        <w:rPr>
          <w:rFonts w:asciiTheme="minorHAnsi" w:hAnsiTheme="minorHAnsi"/>
          <w:b/>
          <w:sz w:val="22"/>
        </w:rPr>
        <w:t xml:space="preserve"> Dunaj</w:t>
      </w:r>
      <w:r w:rsidRPr="00F55137">
        <w:rPr>
          <w:rFonts w:asciiTheme="minorHAnsi" w:hAnsiTheme="minorHAnsi"/>
          <w:sz w:val="22"/>
        </w:rPr>
        <w:t xml:space="preserve"> (Wels/Linz – Wien – Bratislava – Budapest – Vukovar)</w:t>
      </w:r>
    </w:p>
    <w:p w:rsidR="002C687D" w:rsidRPr="00B611BC" w:rsidRDefault="002C687D" w:rsidP="002C687D">
      <w:pPr>
        <w:pStyle w:val="Popis"/>
      </w:pPr>
      <w:bookmarkStart w:id="24" w:name="_Toc436038692"/>
      <w:r>
        <w:t xml:space="preserve">Obr. </w:t>
      </w:r>
      <w:fldSimple w:instr=" STYLEREF 1 \s ">
        <w:r w:rsidR="00661E64">
          <w:rPr>
            <w:noProof/>
          </w:rPr>
          <w:t>2</w:t>
        </w:r>
      </w:fldSimple>
      <w:r>
        <w:noBreakHyphen/>
      </w:r>
      <w:fldSimple w:instr=" SEQ Obr. \* ARABIC \s 1 ">
        <w:r w:rsidR="00661E64">
          <w:rPr>
            <w:noProof/>
          </w:rPr>
          <w:t>1</w:t>
        </w:r>
      </w:fldSimple>
      <w:r>
        <w:t xml:space="preserve"> </w:t>
      </w:r>
      <w:r w:rsidRPr="00B611BC">
        <w:t>Koridory základnej siete</w:t>
      </w:r>
      <w:bookmarkEnd w:id="24"/>
      <w:r w:rsidRPr="00B611BC">
        <w:t xml:space="preserve"> </w:t>
      </w:r>
    </w:p>
    <w:p w:rsidR="00782DF0" w:rsidRDefault="00782DF0" w:rsidP="00782DF0">
      <w:pPr>
        <w:rPr>
          <w:color w:val="17365D" w:themeColor="text2" w:themeShade="BF"/>
        </w:rPr>
      </w:pPr>
      <w:r>
        <w:rPr>
          <w:noProof/>
          <w:szCs w:val="23"/>
          <w:lang w:eastAsia="sk-SK"/>
        </w:rPr>
        <w:drawing>
          <wp:inline distT="0" distB="0" distL="0" distR="0" wp14:anchorId="33CE88D3" wp14:editId="1563E058">
            <wp:extent cx="2268187" cy="3614313"/>
            <wp:effectExtent l="0" t="0" r="0" b="571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73290" cy="3622445"/>
                    </a:xfrm>
                    <a:prstGeom prst="rect">
                      <a:avLst/>
                    </a:prstGeom>
                    <a:noFill/>
                    <a:ln>
                      <a:noFill/>
                    </a:ln>
                  </pic:spPr>
                </pic:pic>
              </a:graphicData>
            </a:graphic>
          </wp:inline>
        </w:drawing>
      </w:r>
      <w:r w:rsidR="000625B1">
        <w:rPr>
          <w:noProof/>
          <w:color w:val="17365D" w:themeColor="text2" w:themeShade="BF"/>
          <w:lang w:eastAsia="sk-SK"/>
        </w:rPr>
        <w:drawing>
          <wp:inline distT="0" distB="0" distL="0" distR="0" wp14:anchorId="33A253B4" wp14:editId="75720205">
            <wp:extent cx="2534004" cy="3286584"/>
            <wp:effectExtent l="0" t="0" r="0" b="9525"/>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34004" cy="3286584"/>
                    </a:xfrm>
                    <a:prstGeom prst="rect">
                      <a:avLst/>
                    </a:prstGeom>
                  </pic:spPr>
                </pic:pic>
              </a:graphicData>
            </a:graphic>
          </wp:inline>
        </w:drawing>
      </w:r>
    </w:p>
    <w:p w:rsidR="00E307AB" w:rsidRPr="00A12BD2" w:rsidRDefault="00E307AB" w:rsidP="00782DF0">
      <w:pPr>
        <w:rPr>
          <w:color w:val="17365D" w:themeColor="text2" w:themeShade="BF"/>
        </w:rPr>
      </w:pPr>
    </w:p>
    <w:p w:rsidR="00782DF0" w:rsidRPr="00F55137" w:rsidRDefault="00782DF0" w:rsidP="00A577D3">
      <w:pPr>
        <w:autoSpaceDE w:val="0"/>
        <w:autoSpaceDN w:val="0"/>
        <w:adjustRightInd w:val="0"/>
      </w:pPr>
      <w:r w:rsidRPr="00F55137">
        <w:rPr>
          <w:b/>
          <w:bCs/>
        </w:rPr>
        <w:t xml:space="preserve">Paneurópske multimodálne koridory </w:t>
      </w:r>
      <w:r w:rsidRPr="00F55137">
        <w:rPr>
          <w:bCs/>
        </w:rPr>
        <w:t>nazývané aj</w:t>
      </w:r>
      <w:r w:rsidRPr="00F55137">
        <w:rPr>
          <w:b/>
          <w:bCs/>
        </w:rPr>
        <w:t xml:space="preserve"> Helsinské koridory </w:t>
      </w:r>
      <w:r w:rsidRPr="00F55137">
        <w:t>boli určené tromi Paneurópskými dopravnými konferenciami:</w:t>
      </w:r>
    </w:p>
    <w:p w:rsidR="00782DF0" w:rsidRPr="00F55137" w:rsidRDefault="00782DF0" w:rsidP="00A577D3">
      <w:pPr>
        <w:autoSpaceDE w:val="0"/>
        <w:autoSpaceDN w:val="0"/>
        <w:adjustRightInd w:val="0"/>
      </w:pPr>
      <w:r w:rsidRPr="00F55137">
        <w:t xml:space="preserve">1. </w:t>
      </w:r>
      <w:r w:rsidR="00A577D3">
        <w:t xml:space="preserve"> </w:t>
      </w:r>
      <w:r w:rsidRPr="00F55137">
        <w:t>Paneurópska dopravná konferencia sa konala v Prahe v roku 1991;</w:t>
      </w:r>
    </w:p>
    <w:p w:rsidR="00782DF0" w:rsidRPr="00F55137" w:rsidRDefault="00782DF0" w:rsidP="00A577D3">
      <w:pPr>
        <w:autoSpaceDE w:val="0"/>
        <w:autoSpaceDN w:val="0"/>
        <w:adjustRightInd w:val="0"/>
      </w:pPr>
      <w:r w:rsidRPr="00F55137">
        <w:t>2. Paneurópska dopravná konferencia sa uskutočnila na Kréte v roku 1994, na ktorej si zástupcovia krajín západnej, strednej a východnej Európy určili 9 dopravných koridorov, ktoré sa stali prioritou rozvoja dopravnej infraštruktúry;</w:t>
      </w:r>
    </w:p>
    <w:p w:rsidR="00782DF0" w:rsidRPr="00F55137" w:rsidRDefault="00782DF0" w:rsidP="00A577D3">
      <w:pPr>
        <w:autoSpaceDE w:val="0"/>
        <w:autoSpaceDN w:val="0"/>
        <w:adjustRightInd w:val="0"/>
      </w:pPr>
      <w:r w:rsidRPr="00F55137">
        <w:t>3. Paneurópska dopravná konferencia v Helsinkách v júni 1997, na ktorej bol pridaný desiaty koridor pre vodnú dopravu.</w:t>
      </w:r>
    </w:p>
    <w:p w:rsidR="00782DF0" w:rsidRPr="00F55137" w:rsidRDefault="00782DF0" w:rsidP="00A577D3">
      <w:pPr>
        <w:autoSpaceDE w:val="0"/>
        <w:autoSpaceDN w:val="0"/>
        <w:adjustRightInd w:val="0"/>
        <w:rPr>
          <w:szCs w:val="22"/>
        </w:rPr>
      </w:pPr>
      <w:r w:rsidRPr="00F55137">
        <w:t xml:space="preserve">Na rozdiel od transeurópskych dopravných sietí sa </w:t>
      </w:r>
      <w:r w:rsidRPr="00F55137">
        <w:rPr>
          <w:b/>
          <w:bCs/>
        </w:rPr>
        <w:t xml:space="preserve">Paneurópske multimodálne koridory </w:t>
      </w:r>
      <w:r w:rsidRPr="00F55137">
        <w:t xml:space="preserve">týkajú aj </w:t>
      </w:r>
      <w:r w:rsidRPr="00F55137">
        <w:rPr>
          <w:szCs w:val="22"/>
        </w:rPr>
        <w:t>krajín mimo Európskej únie.</w:t>
      </w:r>
    </w:p>
    <w:p w:rsidR="00F55137" w:rsidRDefault="00F55137" w:rsidP="00A577D3">
      <w:pPr>
        <w:autoSpaceDE w:val="0"/>
        <w:autoSpaceDN w:val="0"/>
        <w:adjustRightInd w:val="0"/>
        <w:rPr>
          <w:b/>
          <w:bCs/>
          <w:szCs w:val="22"/>
        </w:rPr>
      </w:pPr>
    </w:p>
    <w:p w:rsidR="00A577D3" w:rsidRDefault="00A577D3" w:rsidP="00A577D3">
      <w:pPr>
        <w:autoSpaceDE w:val="0"/>
        <w:autoSpaceDN w:val="0"/>
        <w:adjustRightInd w:val="0"/>
        <w:rPr>
          <w:b/>
          <w:bCs/>
          <w:szCs w:val="22"/>
        </w:rPr>
      </w:pPr>
    </w:p>
    <w:p w:rsidR="00782DF0" w:rsidRPr="00F55137" w:rsidRDefault="00782DF0" w:rsidP="00A577D3">
      <w:pPr>
        <w:autoSpaceDE w:val="0"/>
        <w:autoSpaceDN w:val="0"/>
        <w:adjustRightInd w:val="0"/>
        <w:rPr>
          <w:b/>
          <w:bCs/>
          <w:szCs w:val="22"/>
        </w:rPr>
      </w:pPr>
      <w:r w:rsidRPr="00F55137">
        <w:rPr>
          <w:b/>
          <w:bCs/>
          <w:szCs w:val="22"/>
        </w:rPr>
        <w:t>Paneurópska dopravná sieť pozostáva z nasledujúcich komponentov:</w:t>
      </w:r>
    </w:p>
    <w:p w:rsidR="00782DF0" w:rsidRPr="00F55137" w:rsidRDefault="00782DF0" w:rsidP="00A577D3">
      <w:pPr>
        <w:pStyle w:val="Odsekzoznamu"/>
        <w:numPr>
          <w:ilvl w:val="0"/>
          <w:numId w:val="22"/>
        </w:numPr>
        <w:autoSpaceDE w:val="0"/>
        <w:autoSpaceDN w:val="0"/>
        <w:adjustRightInd w:val="0"/>
        <w:spacing w:after="0" w:line="276" w:lineRule="auto"/>
        <w:rPr>
          <w:rFonts w:ascii="Calibri" w:hAnsi="Calibri"/>
          <w:sz w:val="22"/>
          <w:szCs w:val="22"/>
        </w:rPr>
      </w:pPr>
      <w:r w:rsidRPr="00F55137">
        <w:rPr>
          <w:rFonts w:ascii="Calibri" w:hAnsi="Calibri"/>
          <w:sz w:val="22"/>
          <w:szCs w:val="22"/>
        </w:rPr>
        <w:lastRenderedPageBreak/>
        <w:t xml:space="preserve">Transeurópske dopravné siete </w:t>
      </w:r>
      <w:r w:rsidRPr="00F55137">
        <w:rPr>
          <w:rFonts w:ascii="Calibri" w:hAnsi="Calibri"/>
          <w:b/>
          <w:bCs/>
          <w:sz w:val="22"/>
          <w:szCs w:val="22"/>
        </w:rPr>
        <w:t xml:space="preserve">(TEN-T) </w:t>
      </w:r>
      <w:r w:rsidRPr="00F55137">
        <w:rPr>
          <w:rFonts w:ascii="Calibri" w:hAnsi="Calibri"/>
          <w:sz w:val="22"/>
          <w:szCs w:val="22"/>
        </w:rPr>
        <w:t>– sieť multimodálnych koridorov pre členské krajiny EÚ</w:t>
      </w:r>
    </w:p>
    <w:p w:rsidR="00782DF0" w:rsidRPr="00806BCC" w:rsidRDefault="00806BCC" w:rsidP="00806BCC">
      <w:pPr>
        <w:pStyle w:val="Odsekzoznamu"/>
        <w:numPr>
          <w:ilvl w:val="0"/>
          <w:numId w:val="22"/>
        </w:numPr>
        <w:autoSpaceDE w:val="0"/>
        <w:autoSpaceDN w:val="0"/>
        <w:adjustRightInd w:val="0"/>
        <w:spacing w:after="0"/>
        <w:rPr>
          <w:rFonts w:ascii="Calibri" w:hAnsi="Calibri"/>
          <w:sz w:val="22"/>
          <w:szCs w:val="22"/>
        </w:rPr>
      </w:pPr>
      <w:r w:rsidRPr="00806BCC">
        <w:rPr>
          <w:rFonts w:ascii="Calibri" w:hAnsi="Calibri"/>
          <w:sz w:val="22"/>
          <w:szCs w:val="22"/>
        </w:rPr>
        <w:t xml:space="preserve">Transeurópska sieť </w:t>
      </w:r>
      <w:r w:rsidRPr="00806BCC">
        <w:rPr>
          <w:rFonts w:ascii="Calibri" w:hAnsi="Calibri"/>
          <w:b/>
          <w:sz w:val="22"/>
          <w:szCs w:val="22"/>
        </w:rPr>
        <w:t>TINA</w:t>
      </w:r>
      <w:r w:rsidRPr="00806BCC">
        <w:rPr>
          <w:rFonts w:ascii="Calibri" w:hAnsi="Calibri"/>
          <w:sz w:val="22"/>
          <w:szCs w:val="22"/>
        </w:rPr>
        <w:t xml:space="preserve"> (Transport Infrastructure Needs Assessment </w:t>
      </w:r>
      <w:r>
        <w:rPr>
          <w:rFonts w:ascii="Calibri" w:hAnsi="Calibri"/>
          <w:sz w:val="22"/>
          <w:szCs w:val="22"/>
        </w:rPr>
        <w:t>–</w:t>
      </w:r>
      <w:r w:rsidRPr="00806BCC">
        <w:rPr>
          <w:rFonts w:ascii="Calibri" w:hAnsi="Calibri"/>
          <w:sz w:val="22"/>
          <w:szCs w:val="22"/>
        </w:rPr>
        <w:t xml:space="preserve"> Odhad</w:t>
      </w:r>
      <w:r>
        <w:rPr>
          <w:rFonts w:ascii="Calibri" w:hAnsi="Calibri"/>
          <w:sz w:val="22"/>
          <w:szCs w:val="22"/>
        </w:rPr>
        <w:t xml:space="preserve"> </w:t>
      </w:r>
      <w:r w:rsidRPr="00806BCC">
        <w:rPr>
          <w:rFonts w:ascii="Calibri" w:hAnsi="Calibri"/>
          <w:sz w:val="22"/>
          <w:szCs w:val="22"/>
        </w:rPr>
        <w:t xml:space="preserve">potrieb dopravnej infraštruktúry) </w:t>
      </w:r>
      <w:r w:rsidR="00782DF0" w:rsidRPr="00806BCC">
        <w:rPr>
          <w:rFonts w:ascii="Calibri" w:hAnsi="Calibri"/>
          <w:sz w:val="22"/>
          <w:szCs w:val="22"/>
        </w:rPr>
        <w:t>je zložená z desiatich koridorov a doplnkovej siete v kandidujúcich krajinách do EÚ; trasy navrhuje štát a vyberá ich podľa toho, aby sa čo najúčelnejšie napájali na dopravné systémy susedných štátov</w:t>
      </w:r>
    </w:p>
    <w:p w:rsidR="00782DF0" w:rsidRPr="00F55137" w:rsidRDefault="00782DF0" w:rsidP="00FC11F0">
      <w:pPr>
        <w:pStyle w:val="Odsekzoznamu"/>
        <w:numPr>
          <w:ilvl w:val="0"/>
          <w:numId w:val="22"/>
        </w:numPr>
        <w:autoSpaceDE w:val="0"/>
        <w:autoSpaceDN w:val="0"/>
        <w:adjustRightInd w:val="0"/>
        <w:spacing w:after="0"/>
        <w:rPr>
          <w:rFonts w:ascii="Calibri" w:hAnsi="Calibri"/>
          <w:sz w:val="22"/>
          <w:szCs w:val="22"/>
        </w:rPr>
      </w:pPr>
      <w:r w:rsidRPr="00F55137">
        <w:rPr>
          <w:rFonts w:ascii="Calibri" w:hAnsi="Calibri"/>
          <w:sz w:val="22"/>
          <w:szCs w:val="22"/>
        </w:rPr>
        <w:t>d</w:t>
      </w:r>
      <w:r w:rsidRPr="00F55137">
        <w:rPr>
          <w:rFonts w:ascii="Calibri" w:hAnsi="Calibri"/>
          <w:bCs/>
          <w:sz w:val="22"/>
          <w:szCs w:val="22"/>
        </w:rPr>
        <w:t>esať Paneurópskych dopravných koridorov, ktoré</w:t>
      </w:r>
      <w:r w:rsidRPr="00F55137">
        <w:rPr>
          <w:rFonts w:ascii="Calibri" w:hAnsi="Calibri"/>
          <w:b/>
          <w:bCs/>
          <w:sz w:val="22"/>
          <w:szCs w:val="22"/>
        </w:rPr>
        <w:t xml:space="preserve"> </w:t>
      </w:r>
      <w:r w:rsidRPr="00F55137">
        <w:rPr>
          <w:rFonts w:ascii="Calibri" w:hAnsi="Calibri"/>
          <w:sz w:val="22"/>
          <w:szCs w:val="22"/>
        </w:rPr>
        <w:t>prechádzajú novými nezávislými krajinami</w:t>
      </w:r>
    </w:p>
    <w:p w:rsidR="00782DF0" w:rsidRPr="00F55137" w:rsidRDefault="00782DF0" w:rsidP="00FC11F0">
      <w:pPr>
        <w:pStyle w:val="Odsekzoznamu"/>
        <w:numPr>
          <w:ilvl w:val="0"/>
          <w:numId w:val="22"/>
        </w:numPr>
        <w:autoSpaceDE w:val="0"/>
        <w:autoSpaceDN w:val="0"/>
        <w:adjustRightInd w:val="0"/>
        <w:spacing w:after="0"/>
        <w:rPr>
          <w:rFonts w:ascii="Calibri" w:hAnsi="Calibri"/>
          <w:sz w:val="22"/>
          <w:szCs w:val="22"/>
        </w:rPr>
      </w:pPr>
      <w:r w:rsidRPr="00F55137">
        <w:rPr>
          <w:rFonts w:ascii="Calibri" w:hAnsi="Calibri"/>
          <w:sz w:val="22"/>
          <w:szCs w:val="22"/>
        </w:rPr>
        <w:t>štyri Paneurópske dopravné oblasti (PETrAs) pokrývajúce vodnú dopravu</w:t>
      </w:r>
    </w:p>
    <w:p w:rsidR="00782DF0" w:rsidRPr="00F55137" w:rsidRDefault="00782DF0" w:rsidP="00FC11F0">
      <w:pPr>
        <w:pStyle w:val="Odsekzoznamu"/>
        <w:numPr>
          <w:ilvl w:val="0"/>
          <w:numId w:val="22"/>
        </w:numPr>
        <w:autoSpaceDE w:val="0"/>
        <w:autoSpaceDN w:val="0"/>
        <w:adjustRightInd w:val="0"/>
        <w:spacing w:after="0"/>
        <w:rPr>
          <w:rFonts w:ascii="Calibri" w:hAnsi="Calibri"/>
          <w:sz w:val="22"/>
          <w:szCs w:val="22"/>
        </w:rPr>
      </w:pPr>
      <w:r w:rsidRPr="00F55137">
        <w:rPr>
          <w:rFonts w:ascii="Calibri" w:hAnsi="Calibri"/>
          <w:sz w:val="22"/>
          <w:szCs w:val="22"/>
        </w:rPr>
        <w:t>Euro-Ázijské linky najmä TRACECA (Transport Corridor Europe Caucasus Asia).</w:t>
      </w:r>
    </w:p>
    <w:p w:rsidR="00782DF0" w:rsidRPr="00F55137" w:rsidRDefault="00782DF0" w:rsidP="00782DF0">
      <w:pPr>
        <w:autoSpaceDE w:val="0"/>
        <w:autoSpaceDN w:val="0"/>
        <w:adjustRightInd w:val="0"/>
        <w:rPr>
          <w:szCs w:val="22"/>
        </w:rPr>
      </w:pPr>
    </w:p>
    <w:p w:rsidR="00782DF0" w:rsidRPr="00F55137" w:rsidRDefault="00782DF0" w:rsidP="00782DF0">
      <w:pPr>
        <w:autoSpaceDE w:val="0"/>
        <w:autoSpaceDN w:val="0"/>
        <w:adjustRightInd w:val="0"/>
        <w:spacing w:after="100" w:afterAutospacing="1"/>
        <w:rPr>
          <w:b/>
          <w:szCs w:val="22"/>
        </w:rPr>
      </w:pPr>
      <w:r w:rsidRPr="00F55137">
        <w:rPr>
          <w:b/>
          <w:szCs w:val="22"/>
        </w:rPr>
        <w:t>Z paneurópskych multimodálnych dopravných koridorov</w:t>
      </w:r>
      <w:r w:rsidRPr="00F55137">
        <w:rPr>
          <w:szCs w:val="22"/>
        </w:rPr>
        <w:t xml:space="preserve"> </w:t>
      </w:r>
      <w:r w:rsidRPr="00F55137">
        <w:rPr>
          <w:b/>
          <w:szCs w:val="22"/>
        </w:rPr>
        <w:t>územím Slovenskej republiky</w:t>
      </w:r>
      <w:r w:rsidRPr="00F55137">
        <w:rPr>
          <w:szCs w:val="22"/>
        </w:rPr>
        <w:t xml:space="preserve"> prechádzajú trasy troch koridorov – </w:t>
      </w:r>
      <w:r w:rsidRPr="00F55137">
        <w:rPr>
          <w:b/>
          <w:szCs w:val="22"/>
        </w:rPr>
        <w:t>IV., V. a VI.</w:t>
      </w:r>
      <w:r w:rsidRPr="00F55137">
        <w:rPr>
          <w:szCs w:val="22"/>
        </w:rPr>
        <w:t>:</w:t>
      </w:r>
    </w:p>
    <w:p w:rsidR="00782DF0" w:rsidRPr="00F55137" w:rsidRDefault="00782DF0" w:rsidP="00782DF0">
      <w:pPr>
        <w:autoSpaceDE w:val="0"/>
        <w:autoSpaceDN w:val="0"/>
        <w:adjustRightInd w:val="0"/>
        <w:spacing w:after="100" w:afterAutospacing="1"/>
        <w:rPr>
          <w:szCs w:val="22"/>
        </w:rPr>
      </w:pPr>
      <w:r w:rsidRPr="00F55137">
        <w:rPr>
          <w:b/>
          <w:szCs w:val="22"/>
        </w:rPr>
        <w:t>Koridor č. IV:</w:t>
      </w:r>
      <w:r w:rsidRPr="00F55137">
        <w:rPr>
          <w:szCs w:val="22"/>
        </w:rPr>
        <w:t xml:space="preserve"> Berlín/Norimberg – Praha – Kúty – Bratislava – Nové Zámky – Štúrovo –</w:t>
      </w:r>
      <w:r w:rsidRPr="00F55137">
        <w:rPr>
          <w:rFonts w:ascii="Arial" w:hAnsi="Arial" w:cs="Arial"/>
          <w:szCs w:val="22"/>
          <w:lang w:eastAsia="sk-SK"/>
        </w:rPr>
        <w:t xml:space="preserve"> </w:t>
      </w:r>
      <w:r w:rsidRPr="00F55137">
        <w:rPr>
          <w:szCs w:val="22"/>
        </w:rPr>
        <w:t>Budapešť – Konstanca /Thessaloniki/ Istanbul</w:t>
      </w:r>
    </w:p>
    <w:p w:rsidR="00782DF0" w:rsidRPr="00F55137" w:rsidRDefault="00782DF0" w:rsidP="00782DF0">
      <w:pPr>
        <w:autoSpaceDE w:val="0"/>
        <w:autoSpaceDN w:val="0"/>
        <w:adjustRightInd w:val="0"/>
        <w:rPr>
          <w:szCs w:val="22"/>
        </w:rPr>
      </w:pPr>
      <w:r w:rsidRPr="00F55137">
        <w:rPr>
          <w:b/>
          <w:szCs w:val="22"/>
        </w:rPr>
        <w:t>Koridor č. V:</w:t>
      </w:r>
      <w:r w:rsidRPr="00F55137">
        <w:rPr>
          <w:szCs w:val="22"/>
        </w:rPr>
        <w:t xml:space="preserve"> Benátky – Terst/ Koper – Ľubľana – Budapešť – Užhorod</w:t>
      </w:r>
    </w:p>
    <w:p w:rsidR="00782DF0" w:rsidRPr="00F55137" w:rsidRDefault="00782DF0" w:rsidP="00782DF0">
      <w:pPr>
        <w:autoSpaceDE w:val="0"/>
        <w:autoSpaceDN w:val="0"/>
        <w:adjustRightInd w:val="0"/>
        <w:rPr>
          <w:szCs w:val="22"/>
        </w:rPr>
      </w:pPr>
      <w:r w:rsidRPr="00F55137">
        <w:rPr>
          <w:b/>
          <w:szCs w:val="22"/>
        </w:rPr>
        <w:t>vetva A:</w:t>
      </w:r>
      <w:r w:rsidRPr="00F55137">
        <w:rPr>
          <w:szCs w:val="22"/>
        </w:rPr>
        <w:t xml:space="preserve">   Bratislava – Žilina – Košice – Čierna nad Tisou – Čop – Ľvov</w:t>
      </w:r>
    </w:p>
    <w:p w:rsidR="00782DF0" w:rsidRPr="00F55137" w:rsidRDefault="00782DF0" w:rsidP="00782DF0">
      <w:pPr>
        <w:autoSpaceDE w:val="0"/>
        <w:autoSpaceDN w:val="0"/>
        <w:adjustRightInd w:val="0"/>
        <w:rPr>
          <w:szCs w:val="22"/>
        </w:rPr>
      </w:pPr>
    </w:p>
    <w:p w:rsidR="00782DF0" w:rsidRPr="00F55137" w:rsidRDefault="00782DF0" w:rsidP="00782DF0">
      <w:pPr>
        <w:spacing w:after="100" w:afterAutospacing="1"/>
        <w:rPr>
          <w:szCs w:val="22"/>
        </w:rPr>
      </w:pPr>
      <w:r w:rsidRPr="00F55137">
        <w:rPr>
          <w:b/>
          <w:szCs w:val="22"/>
        </w:rPr>
        <w:t>Koridor č. VI:</w:t>
      </w:r>
      <w:r w:rsidRPr="00F55137">
        <w:rPr>
          <w:szCs w:val="22"/>
        </w:rPr>
        <w:t xml:space="preserve">  Gdaňsk – Grudziadz – Warszawa – Zwardoň – Skalité – Čadca – Žilina</w:t>
      </w:r>
    </w:p>
    <w:p w:rsidR="002C687D" w:rsidRDefault="00782DF0" w:rsidP="002C687D">
      <w:pPr>
        <w:pStyle w:val="Popis"/>
      </w:pPr>
      <w:r w:rsidRPr="00F55137">
        <w:rPr>
          <w:b/>
        </w:rPr>
        <w:t>Koridor č. VII</w:t>
      </w:r>
      <w:r w:rsidRPr="00F55137">
        <w:t xml:space="preserve"> je tvorený vodným tokom Dunaja.</w:t>
      </w:r>
      <w:r w:rsidR="002C687D" w:rsidRPr="002C687D">
        <w:t xml:space="preserve"> </w:t>
      </w:r>
    </w:p>
    <w:p w:rsidR="00FA2411" w:rsidRDefault="00FA2411" w:rsidP="00FA2411">
      <w:pPr>
        <w:pStyle w:val="Popis"/>
      </w:pPr>
    </w:p>
    <w:p w:rsidR="00FA2411" w:rsidRPr="00B611BC" w:rsidRDefault="00FA2411" w:rsidP="00FA2411">
      <w:pPr>
        <w:pStyle w:val="Popis"/>
      </w:pPr>
      <w:bookmarkStart w:id="25" w:name="_Toc436038693"/>
      <w:r>
        <w:t xml:space="preserve">Obr. </w:t>
      </w:r>
      <w:fldSimple w:instr=" STYLEREF 1 \s ">
        <w:r w:rsidR="00661E64">
          <w:rPr>
            <w:noProof/>
          </w:rPr>
          <w:t>2</w:t>
        </w:r>
      </w:fldSimple>
      <w:r>
        <w:noBreakHyphen/>
      </w:r>
      <w:fldSimple w:instr=" SEQ Obr. \* ARABIC \s 1 ">
        <w:r w:rsidR="00661E64">
          <w:rPr>
            <w:noProof/>
          </w:rPr>
          <w:t>2</w:t>
        </w:r>
      </w:fldSimple>
      <w:r>
        <w:t xml:space="preserve"> </w:t>
      </w:r>
      <w:r w:rsidRPr="00B611BC">
        <w:t>Siete Paneurópskych multimodálnych dopravných koridorov</w:t>
      </w:r>
      <w:bookmarkEnd w:id="25"/>
    </w:p>
    <w:p w:rsidR="00782DF0" w:rsidRDefault="00782DF0" w:rsidP="00782DF0">
      <w:pPr>
        <w:rPr>
          <w:color w:val="17365D" w:themeColor="text2" w:themeShade="BF"/>
        </w:rPr>
      </w:pPr>
      <w:r>
        <w:rPr>
          <w:noProof/>
          <w:lang w:eastAsia="sk-SK"/>
        </w:rPr>
        <w:drawing>
          <wp:inline distT="0" distB="0" distL="0" distR="0" wp14:anchorId="31C46DA8" wp14:editId="57AF98D3">
            <wp:extent cx="5749925" cy="3108960"/>
            <wp:effectExtent l="0" t="0" r="317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49925" cy="3108960"/>
                    </a:xfrm>
                    <a:prstGeom prst="rect">
                      <a:avLst/>
                    </a:prstGeom>
                    <a:noFill/>
                    <a:ln>
                      <a:noFill/>
                    </a:ln>
                  </pic:spPr>
                </pic:pic>
              </a:graphicData>
            </a:graphic>
          </wp:inline>
        </w:drawing>
      </w:r>
    </w:p>
    <w:p w:rsidR="002C687D" w:rsidRDefault="002C687D" w:rsidP="00DE301C">
      <w:pPr>
        <w:pStyle w:val="Popis"/>
      </w:pPr>
    </w:p>
    <w:p w:rsidR="002C687D" w:rsidRDefault="002C687D" w:rsidP="00DE301C">
      <w:pPr>
        <w:pStyle w:val="Popis"/>
      </w:pPr>
    </w:p>
    <w:p w:rsidR="00E307AB" w:rsidRDefault="00E307AB" w:rsidP="00782DF0">
      <w:pPr>
        <w:rPr>
          <w:color w:val="17365D" w:themeColor="text2" w:themeShade="BF"/>
        </w:rPr>
      </w:pPr>
    </w:p>
    <w:p w:rsidR="00FA2411" w:rsidRDefault="00FA2411" w:rsidP="00FA2411">
      <w:pPr>
        <w:pStyle w:val="Popis"/>
      </w:pPr>
      <w:bookmarkStart w:id="26" w:name="_Toc436038694"/>
      <w:bookmarkStart w:id="27" w:name="_Toc424906613"/>
      <w:r>
        <w:lastRenderedPageBreak/>
        <w:t xml:space="preserve">Obr. </w:t>
      </w:r>
      <w:fldSimple w:instr=" STYLEREF 1 \s ">
        <w:r w:rsidR="00661E64">
          <w:rPr>
            <w:noProof/>
          </w:rPr>
          <w:t>2</w:t>
        </w:r>
      </w:fldSimple>
      <w:r>
        <w:noBreakHyphen/>
      </w:r>
      <w:fldSimple w:instr=" SEQ Obr. \* ARABIC \s 1 ">
        <w:r w:rsidR="00661E64">
          <w:rPr>
            <w:noProof/>
          </w:rPr>
          <w:t>3</w:t>
        </w:r>
      </w:fldSimple>
      <w:r>
        <w:t xml:space="preserve"> </w:t>
      </w:r>
      <w:r w:rsidRPr="00B611BC">
        <w:t>Siete</w:t>
      </w:r>
      <w:r>
        <w:t xml:space="preserve"> železničných </w:t>
      </w:r>
      <w:r w:rsidRPr="00B611BC">
        <w:t>dopravných koridorov prechádzajúce územím SR</w:t>
      </w:r>
      <w:bookmarkEnd w:id="26"/>
    </w:p>
    <w:p w:rsidR="00ED04BA" w:rsidRDefault="008637BE" w:rsidP="005A29C9">
      <w:pPr>
        <w:pStyle w:val="Popis"/>
        <w:ind w:left="180" w:hanging="180"/>
      </w:pPr>
      <w:r>
        <w:rPr>
          <w:noProof/>
          <w:lang w:eastAsia="sk-SK"/>
        </w:rPr>
        <w:drawing>
          <wp:inline distT="0" distB="0" distL="0" distR="0" wp14:anchorId="0686CBD8" wp14:editId="7C46D43D">
            <wp:extent cx="5760720" cy="3750482"/>
            <wp:effectExtent l="0" t="0" r="0" b="2540"/>
            <wp:docPr id="15" name="Obrázok 15" descr="http://www.telecom.gov.sk/files/statistika_vud/mapy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lecom.gov.sk/files/statistika_vud/mapy_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750482"/>
                    </a:xfrm>
                    <a:prstGeom prst="rect">
                      <a:avLst/>
                    </a:prstGeom>
                    <a:noFill/>
                    <a:ln>
                      <a:noFill/>
                    </a:ln>
                  </pic:spPr>
                </pic:pic>
              </a:graphicData>
            </a:graphic>
          </wp:inline>
        </w:drawing>
      </w:r>
    </w:p>
    <w:bookmarkEnd w:id="27"/>
    <w:p w:rsidR="00DE301C" w:rsidRDefault="00DE301C" w:rsidP="00782DF0">
      <w:pPr>
        <w:spacing w:after="100" w:afterAutospacing="1"/>
      </w:pPr>
    </w:p>
    <w:p w:rsidR="00782DF0" w:rsidRPr="00672D64" w:rsidRDefault="00782DF0" w:rsidP="00782DF0">
      <w:pPr>
        <w:spacing w:after="100" w:afterAutospacing="1"/>
      </w:pPr>
      <w:r w:rsidRPr="00672D64">
        <w:t xml:space="preserve">Predložená štúdia je zameraná práve na modernizáciu dopravnej infraštruktúry v rámci </w:t>
      </w:r>
      <w:r>
        <w:br/>
      </w:r>
      <w:r w:rsidRPr="00672D64">
        <w:t xml:space="preserve">IV. Paneurópskeho koridoru za účelom napojenia infraštruktúry SR na európsku dopravnú sieť, čím sa zabezpečí prepojiteľnosť európskych regiónov s centrálnymi regiónmi Únie. </w:t>
      </w:r>
    </w:p>
    <w:p w:rsidR="00782DF0" w:rsidRPr="00672D64" w:rsidRDefault="00782DF0" w:rsidP="00782DF0">
      <w:pPr>
        <w:spacing w:after="100" w:afterAutospacing="1"/>
      </w:pPr>
      <w:r w:rsidRPr="00672D64">
        <w:t>Štúdia realizovateľnosti IV. Paneurópskeho železničného koridoru posudzuje vhodnosť investovania, možnosť rizík súvisiacich s vynaložením potrebných finančných prostriedkov do modernizácie dôležitých železničných trás multimodálnych koridorov základnej siete a súhrnnej siete TEN-T na území Slovenskej republiky v plánovanom období rokov 2014 až 2020. Včasnou realizáciou všetkých stavieb zahrnutých do tohto projektu zabezpečí Slovenská republika kompatibilitu a začlenenie do systému európskej železničnej siete.</w:t>
      </w:r>
    </w:p>
    <w:p w:rsidR="00782DF0" w:rsidRPr="00672D64" w:rsidRDefault="00782DF0" w:rsidP="00ED6C36">
      <w:pPr>
        <w:spacing w:after="100" w:afterAutospacing="1"/>
      </w:pPr>
      <w:r w:rsidRPr="00672D64">
        <w:t>Uvedený úsek IV. koridoru patrí medzi trate v rámci AGTC.</w:t>
      </w:r>
    </w:p>
    <w:p w:rsidR="00782DF0" w:rsidRDefault="00782DF0" w:rsidP="00782DF0">
      <w:pPr>
        <w:autoSpaceDE w:val="0"/>
        <w:autoSpaceDN w:val="0"/>
        <w:adjustRightInd w:val="0"/>
        <w:spacing w:after="100" w:afterAutospacing="1"/>
        <w:rPr>
          <w:b/>
        </w:rPr>
      </w:pPr>
      <w:r>
        <w:rPr>
          <w:b/>
        </w:rPr>
        <w:t>Do systému medzinárodných dopravných koridorov podľa dohôd AGC</w:t>
      </w:r>
      <w:r>
        <w:rPr>
          <w:rStyle w:val="Odkaznapoznmkupodiarou"/>
          <w:b/>
        </w:rPr>
        <w:footnoteReference w:id="2"/>
      </w:r>
      <w:r>
        <w:rPr>
          <w:b/>
        </w:rPr>
        <w:t xml:space="preserve"> a AGTC</w:t>
      </w:r>
      <w:r>
        <w:rPr>
          <w:rStyle w:val="Odkaznapoznmkupodiarou"/>
          <w:b/>
        </w:rPr>
        <w:footnoteReference w:id="3"/>
      </w:r>
      <w:r>
        <w:rPr>
          <w:b/>
        </w:rPr>
        <w:t xml:space="preserve"> v sieti ŽSR patria:</w:t>
      </w:r>
    </w:p>
    <w:p w:rsidR="00782DF0" w:rsidRDefault="00782DF0" w:rsidP="00782DF0">
      <w:pPr>
        <w:autoSpaceDE w:val="0"/>
        <w:autoSpaceDN w:val="0"/>
        <w:adjustRightInd w:val="0"/>
      </w:pPr>
      <w:r>
        <w:t>C 30/1 – Muszyna – štátna hranica PR/SR – Plaveč – Prešov – Kysak – Košice – Čaňa – štátna hranica SR/MR – Hidasnémeti,</w:t>
      </w:r>
    </w:p>
    <w:p w:rsidR="00782DF0" w:rsidRDefault="00782DF0" w:rsidP="00782DF0">
      <w:pPr>
        <w:autoSpaceDE w:val="0"/>
        <w:autoSpaceDN w:val="0"/>
        <w:adjustRightInd w:val="0"/>
      </w:pPr>
      <w:r>
        <w:lastRenderedPageBreak/>
        <w:t>C – E 40 – Ostrava – štátna hranica ČR/SR – Čadca – Žilina – Poprad Tatry – Košice – Čierna nad Tisou – štátna hranica SR/Ukrajina – Čop – Horní Lideč – štátna hranica ČR/SR – Lúky pod Makytou – Púchov – Žilina,</w:t>
      </w:r>
    </w:p>
    <w:p w:rsidR="00782DF0" w:rsidRDefault="00782DF0" w:rsidP="00782DF0">
      <w:pPr>
        <w:autoSpaceDE w:val="0"/>
        <w:autoSpaceDN w:val="0"/>
        <w:adjustRightInd w:val="0"/>
      </w:pPr>
      <w:r>
        <w:t>C – E 52 – štátna hranica Rakúsko/SR – Devínska Nová Ves – Bratislava – Galanta – Nové Zámky – Štúrovo – štátna hranica SR/MR,</w:t>
      </w:r>
    </w:p>
    <w:p w:rsidR="00782DF0" w:rsidRDefault="00782DF0" w:rsidP="00782DF0">
      <w:pPr>
        <w:autoSpaceDE w:val="0"/>
        <w:autoSpaceDN w:val="0"/>
        <w:adjustRightInd w:val="0"/>
      </w:pPr>
      <w:r>
        <w:t>C – E 61 – Lanžhot – štátna hranica ČR/SR – Kúty – Bratislava – Nové Zámky – Komárno –štátna hranica SR/MR – Komárom – Bratislava – Rusovce – štátna hranica SR/MR,</w:t>
      </w:r>
    </w:p>
    <w:p w:rsidR="00782DF0" w:rsidRDefault="00782DF0" w:rsidP="00782DF0">
      <w:pPr>
        <w:autoSpaceDE w:val="0"/>
        <w:autoSpaceDN w:val="0"/>
        <w:adjustRightInd w:val="0"/>
      </w:pPr>
      <w:r>
        <w:t xml:space="preserve">C – E 63 – Czechowice – štátna hranica PR/SR – Skalité – Žilina – Leopoldov – Bratislava – štátna hranica SR/Rakúsko – Leopoldov – Galanta. </w:t>
      </w:r>
    </w:p>
    <w:p w:rsidR="0031293F" w:rsidRDefault="0031293F" w:rsidP="0031293F">
      <w:pPr>
        <w:pStyle w:val="Popis"/>
        <w:jc w:val="left"/>
      </w:pPr>
    </w:p>
    <w:p w:rsidR="0031293F" w:rsidRDefault="0031293F" w:rsidP="0031293F">
      <w:pPr>
        <w:pStyle w:val="Popis"/>
        <w:jc w:val="left"/>
      </w:pPr>
      <w:bookmarkStart w:id="28" w:name="_Toc436038695"/>
      <w:r>
        <w:t xml:space="preserve">Obr. </w:t>
      </w:r>
      <w:fldSimple w:instr=" STYLEREF 1 \s ">
        <w:r w:rsidR="00661E64">
          <w:rPr>
            <w:noProof/>
          </w:rPr>
          <w:t>2</w:t>
        </w:r>
      </w:fldSimple>
      <w:r>
        <w:noBreakHyphen/>
      </w:r>
      <w:fldSimple w:instr=" SEQ Obr. \* ARABIC \s 1 ">
        <w:r w:rsidR="00661E64">
          <w:rPr>
            <w:noProof/>
          </w:rPr>
          <w:t>4</w:t>
        </w:r>
      </w:fldSimple>
      <w:r>
        <w:t xml:space="preserve"> Mapa lokalizácie projektu</w:t>
      </w:r>
      <w:bookmarkEnd w:id="28"/>
      <w:r>
        <w:t xml:space="preserve"> </w:t>
      </w:r>
    </w:p>
    <w:p w:rsidR="00ED6C36" w:rsidRDefault="00ED6C36" w:rsidP="0031293F">
      <w:pPr>
        <w:pStyle w:val="Popis"/>
        <w:jc w:val="left"/>
      </w:pPr>
      <w:r>
        <w:rPr>
          <w:noProof/>
          <w:lang w:eastAsia="sk-SK"/>
        </w:rPr>
        <w:drawing>
          <wp:inline distT="0" distB="0" distL="0" distR="0" wp14:anchorId="44491FE5" wp14:editId="44597812">
            <wp:extent cx="4082902" cy="5354276"/>
            <wp:effectExtent l="0" t="0" r="0" b="0"/>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projektu.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01295" cy="5378396"/>
                    </a:xfrm>
                    <a:prstGeom prst="rect">
                      <a:avLst/>
                    </a:prstGeom>
                  </pic:spPr>
                </pic:pic>
              </a:graphicData>
            </a:graphic>
          </wp:inline>
        </w:drawing>
      </w:r>
    </w:p>
    <w:p w:rsidR="00ED6C36" w:rsidRDefault="00ED6C36" w:rsidP="00ED6C36"/>
    <w:p w:rsidR="00A07268" w:rsidRDefault="00A07268" w:rsidP="00ED6C36"/>
    <w:p w:rsidR="00202BE7" w:rsidRDefault="00202BE7" w:rsidP="00DE301C">
      <w:pPr>
        <w:pStyle w:val="Nadpis2"/>
      </w:pPr>
      <w:bookmarkStart w:id="29" w:name="_Toc424119028"/>
      <w:bookmarkStart w:id="30" w:name="_Toc436217101"/>
      <w:r w:rsidRPr="00DE301C">
        <w:lastRenderedPageBreak/>
        <w:t>Dopravná</w:t>
      </w:r>
      <w:r w:rsidRPr="00672D64">
        <w:t xml:space="preserve"> </w:t>
      </w:r>
      <w:r w:rsidRPr="00B84DDF">
        <w:t>politika</w:t>
      </w:r>
      <w:r w:rsidRPr="00672D64">
        <w:t xml:space="preserve"> v podmienkach Slovenska</w:t>
      </w:r>
      <w:bookmarkEnd w:id="29"/>
      <w:bookmarkEnd w:id="30"/>
      <w:r w:rsidRPr="00672D64">
        <w:t xml:space="preserve"> </w:t>
      </w:r>
    </w:p>
    <w:p w:rsidR="00202BE7" w:rsidRPr="00672D64" w:rsidRDefault="00202BE7" w:rsidP="00DA2CC8">
      <w:pPr>
        <w:autoSpaceDE w:val="0"/>
        <w:autoSpaceDN w:val="0"/>
        <w:adjustRightInd w:val="0"/>
        <w:spacing w:after="120"/>
        <w:rPr>
          <w:rFonts w:eastAsia="Calibri"/>
        </w:rPr>
      </w:pPr>
      <w:r w:rsidRPr="00672D64">
        <w:t xml:space="preserve">Dôležitou súčasťou hospodárstva každého štátu je jeho dopravný systém, telekomunikačná ako </w:t>
      </w:r>
      <w:r w:rsidR="00EA60F9">
        <w:br/>
      </w:r>
      <w:r w:rsidRPr="00672D64">
        <w:t xml:space="preserve">aj energetická sieť. Stav dopravného a telekomunikačného systému je zrkadlom stupňa zavádzania nových technológií do ekonomiky, ale aj predpokladom celkového rozvoja hospodárstva. Úlohou je zvýšiť </w:t>
      </w:r>
      <w:r w:rsidRPr="00672D64">
        <w:rPr>
          <w:bCs/>
          <w:iCs/>
          <w:szCs w:val="23"/>
        </w:rPr>
        <w:t xml:space="preserve">kvalitu dopravnej infraštruktúry tak, aby zodpovedala zvyšujúcim sa prepravným požiadavkám a tiež, aby spĺňala požiadavky udržateľného rozvoja. </w:t>
      </w:r>
    </w:p>
    <w:p w:rsidR="00202BE7" w:rsidRPr="0091126A" w:rsidRDefault="00202BE7" w:rsidP="00E8336C">
      <w:pPr>
        <w:autoSpaceDE w:val="0"/>
        <w:autoSpaceDN w:val="0"/>
        <w:adjustRightInd w:val="0"/>
        <w:spacing w:after="100" w:afterAutospacing="1"/>
      </w:pPr>
      <w:r w:rsidRPr="00672D64">
        <w:t xml:space="preserve">Vývoj dopravy </w:t>
      </w:r>
      <w:r>
        <w:t>v</w:t>
      </w:r>
      <w:r w:rsidRPr="00672D64">
        <w:t xml:space="preserve"> SR je úzko spätý s vývojom dopravy v Európe. V deväťdesiatych rokoch 20.</w:t>
      </w:r>
      <w:r>
        <w:t> </w:t>
      </w:r>
      <w:r w:rsidRPr="00672D64">
        <w:t xml:space="preserve">storočia sa otvoril európsky dopravný trh s výnimkou železničnej dopravy, preto je európska dopravná politika zameraná na riešenie vzájomného prepojenia všetkých druhov dopravy tak, aby boli interoperabilné. </w:t>
      </w:r>
      <w:r w:rsidR="00506554">
        <w:br/>
      </w:r>
      <w:r w:rsidRPr="00672D64">
        <w:t xml:space="preserve">V dôsledku presunu značnej časti záťaže nákladnej dopravy zo železničnej dopravy na cestnú dopravu </w:t>
      </w:r>
      <w:r w:rsidR="00506554">
        <w:br/>
      </w:r>
      <w:r w:rsidRPr="00672D64">
        <w:t xml:space="preserve">a presunu výkonov osobnej verejnej železničnej a cestnej dopravy na individuálnu automobilovú dopravu sa veľmi výrazne zvýšila dopravná záťaž na cestných komunikáciách. Zmeny dopravného trhu majú pritom dlhodobejšie trvanie, sú vyvolané rastom životnej úrovne a presunom preferencií smerom k automobilizmu ako vonkajšiemu znaku určitého životného štandardu. Prejavilo sa to zmenou pomeru medzi verejnou a neverejnou dopravou, a to približne 2 : 1 v prospech neverejnej dopravy. Snahou je </w:t>
      </w:r>
      <w:r>
        <w:t xml:space="preserve">aspoň </w:t>
      </w:r>
      <w:r w:rsidRPr="00672D64">
        <w:t xml:space="preserve">zastaviť tento trend, nakoľko výraznejšie zmeny v deľbe dopravného trhu nie je možné očakávať v najbližšej budúcnosti. Prevaha a rast nákladnej cestnej </w:t>
      </w:r>
      <w:r w:rsidRPr="0091126A">
        <w:t>dopravy a individuálnej automobilovej dopravy bude naďalej pretr</w:t>
      </w:r>
      <w:r>
        <w:t>vá</w:t>
      </w:r>
      <w:r w:rsidRPr="0091126A">
        <w:t xml:space="preserve">vať pre jej nesporné prepravné výhody. </w:t>
      </w:r>
    </w:p>
    <w:p w:rsidR="00202BE7" w:rsidRPr="0091126A" w:rsidRDefault="00202BE7" w:rsidP="00DA2CC8">
      <w:pPr>
        <w:autoSpaceDE w:val="0"/>
        <w:autoSpaceDN w:val="0"/>
        <w:adjustRightInd w:val="0"/>
      </w:pPr>
      <w:r w:rsidRPr="0091126A">
        <w:t xml:space="preserve">Základnými </w:t>
      </w:r>
      <w:r w:rsidRPr="004063D5">
        <w:rPr>
          <w:b/>
        </w:rPr>
        <w:t>východiskami</w:t>
      </w:r>
      <w:r w:rsidRPr="0091126A">
        <w:t xml:space="preserve"> pre formulovanie </w:t>
      </w:r>
      <w:r w:rsidRPr="004063D5">
        <w:rPr>
          <w:b/>
        </w:rPr>
        <w:t>dopravnej politiky SR</w:t>
      </w:r>
      <w:r w:rsidRPr="0091126A">
        <w:t xml:space="preserve"> sú koncepčné a základné </w:t>
      </w:r>
      <w:r w:rsidRPr="004063D5">
        <w:rPr>
          <w:b/>
        </w:rPr>
        <w:t>strategické dokumenty schválené na úrovni EK a na národnej úrovni vládou SR</w:t>
      </w:r>
      <w:r>
        <w:t>. Ide o nasledovné dokumenty:</w:t>
      </w:r>
    </w:p>
    <w:p w:rsidR="00202BE7" w:rsidRPr="0091126A" w:rsidRDefault="00202BE7" w:rsidP="00FC11F0">
      <w:pPr>
        <w:widowControl w:val="0"/>
        <w:numPr>
          <w:ilvl w:val="0"/>
          <w:numId w:val="24"/>
        </w:numPr>
        <w:tabs>
          <w:tab w:val="left" w:pos="1792"/>
        </w:tabs>
        <w:adjustRightInd w:val="0"/>
        <w:spacing w:line="360" w:lineRule="auto"/>
        <w:ind w:left="357" w:hanging="357"/>
      </w:pPr>
      <w:r w:rsidRPr="0091126A">
        <w:t xml:space="preserve">Stratégia Európa 2020 </w:t>
      </w:r>
    </w:p>
    <w:p w:rsidR="00202BE7" w:rsidRDefault="00202BE7" w:rsidP="00FC11F0">
      <w:pPr>
        <w:widowControl w:val="0"/>
        <w:numPr>
          <w:ilvl w:val="0"/>
          <w:numId w:val="24"/>
        </w:numPr>
        <w:tabs>
          <w:tab w:val="left" w:pos="1792"/>
        </w:tabs>
        <w:adjustRightInd w:val="0"/>
        <w:spacing w:line="360" w:lineRule="auto"/>
        <w:ind w:left="357" w:hanging="357"/>
      </w:pPr>
      <w:r w:rsidRPr="0091126A">
        <w:t>Biela kniha „Plán jednotného európskeho dopravného priestoru“</w:t>
      </w:r>
    </w:p>
    <w:p w:rsidR="00202BE7" w:rsidRPr="0091126A" w:rsidRDefault="00202BE7" w:rsidP="00FC11F0">
      <w:pPr>
        <w:widowControl w:val="0"/>
        <w:numPr>
          <w:ilvl w:val="0"/>
          <w:numId w:val="24"/>
        </w:numPr>
        <w:tabs>
          <w:tab w:val="left" w:pos="1792"/>
        </w:tabs>
        <w:adjustRightInd w:val="0"/>
        <w:spacing w:line="360" w:lineRule="auto"/>
        <w:ind w:left="357" w:hanging="357"/>
      </w:pPr>
      <w:r>
        <w:t>Lisabonská stratégia</w:t>
      </w:r>
    </w:p>
    <w:p w:rsidR="00202BE7" w:rsidRPr="0091126A" w:rsidRDefault="00202BE7" w:rsidP="00FC11F0">
      <w:pPr>
        <w:widowControl w:val="0"/>
        <w:numPr>
          <w:ilvl w:val="0"/>
          <w:numId w:val="24"/>
        </w:numPr>
        <w:tabs>
          <w:tab w:val="left" w:pos="1792"/>
        </w:tabs>
        <w:adjustRightInd w:val="0"/>
        <w:spacing w:line="360" w:lineRule="auto"/>
        <w:ind w:left="357" w:hanging="357"/>
      </w:pPr>
      <w:r w:rsidRPr="0091126A">
        <w:t>Národný program reforiem Slovenskej republiky</w:t>
      </w:r>
    </w:p>
    <w:p w:rsidR="00202BE7" w:rsidRDefault="00202BE7" w:rsidP="00FC11F0">
      <w:pPr>
        <w:widowControl w:val="0"/>
        <w:numPr>
          <w:ilvl w:val="0"/>
          <w:numId w:val="24"/>
        </w:numPr>
        <w:tabs>
          <w:tab w:val="left" w:pos="1792"/>
        </w:tabs>
        <w:adjustRightInd w:val="0"/>
        <w:spacing w:line="360" w:lineRule="auto"/>
        <w:ind w:left="357" w:hanging="357"/>
      </w:pPr>
      <w:r w:rsidRPr="0091126A">
        <w:t>Programové vyhlásenie vlády SR na roky 2012 – 2016</w:t>
      </w:r>
    </w:p>
    <w:p w:rsidR="00202BE7" w:rsidRPr="0091126A" w:rsidRDefault="00202BE7" w:rsidP="00FC11F0">
      <w:pPr>
        <w:widowControl w:val="0"/>
        <w:numPr>
          <w:ilvl w:val="0"/>
          <w:numId w:val="24"/>
        </w:numPr>
        <w:tabs>
          <w:tab w:val="left" w:pos="1792"/>
        </w:tabs>
        <w:adjustRightInd w:val="0"/>
        <w:spacing w:line="360" w:lineRule="auto"/>
        <w:ind w:left="357" w:hanging="357"/>
      </w:pPr>
      <w:r>
        <w:t>Zásady štátnej dopravnej politiky</w:t>
      </w:r>
      <w:r w:rsidRPr="0091126A">
        <w:t xml:space="preserve"> </w:t>
      </w:r>
    </w:p>
    <w:p w:rsidR="00202BE7" w:rsidRPr="00785056" w:rsidRDefault="00202BE7" w:rsidP="00FC11F0">
      <w:pPr>
        <w:widowControl w:val="0"/>
        <w:numPr>
          <w:ilvl w:val="0"/>
          <w:numId w:val="24"/>
        </w:numPr>
        <w:tabs>
          <w:tab w:val="left" w:pos="1792"/>
        </w:tabs>
        <w:adjustRightInd w:val="0"/>
        <w:spacing w:line="360" w:lineRule="auto"/>
        <w:ind w:left="357" w:hanging="357"/>
        <w:rPr>
          <w:rFonts w:asciiTheme="minorHAnsi" w:hAnsiTheme="minorHAnsi"/>
          <w:szCs w:val="22"/>
        </w:rPr>
      </w:pPr>
      <w:r w:rsidRPr="0091126A">
        <w:t xml:space="preserve">Strategický </w:t>
      </w:r>
      <w:r w:rsidRPr="00785056">
        <w:rPr>
          <w:rFonts w:asciiTheme="minorHAnsi" w:hAnsiTheme="minorHAnsi"/>
          <w:szCs w:val="22"/>
        </w:rPr>
        <w:t xml:space="preserve">plán rozvoja dopravnej infraštruktúry SR do roku 2020 </w:t>
      </w:r>
    </w:p>
    <w:p w:rsidR="00202BE7" w:rsidRPr="00785056" w:rsidRDefault="00202BE7" w:rsidP="00FC11F0">
      <w:pPr>
        <w:widowControl w:val="0"/>
        <w:numPr>
          <w:ilvl w:val="0"/>
          <w:numId w:val="24"/>
        </w:numPr>
        <w:tabs>
          <w:tab w:val="left" w:pos="1792"/>
        </w:tabs>
        <w:adjustRightInd w:val="0"/>
        <w:spacing w:line="360" w:lineRule="auto"/>
        <w:ind w:left="357" w:hanging="357"/>
        <w:rPr>
          <w:rFonts w:asciiTheme="minorHAnsi" w:hAnsiTheme="minorHAnsi"/>
          <w:szCs w:val="22"/>
        </w:rPr>
      </w:pPr>
      <w:r w:rsidRPr="00785056">
        <w:rPr>
          <w:rFonts w:asciiTheme="minorHAnsi" w:hAnsiTheme="minorHAnsi"/>
          <w:szCs w:val="22"/>
        </w:rPr>
        <w:t>Stratégia rozvoja verejnej osobnej a nemotorovej dopravy SR do roku 2020</w:t>
      </w:r>
    </w:p>
    <w:p w:rsidR="00202BE7" w:rsidRPr="00785056" w:rsidRDefault="00202BE7" w:rsidP="00FC11F0">
      <w:pPr>
        <w:widowControl w:val="0"/>
        <w:numPr>
          <w:ilvl w:val="0"/>
          <w:numId w:val="24"/>
        </w:numPr>
        <w:tabs>
          <w:tab w:val="left" w:pos="1792"/>
        </w:tabs>
        <w:adjustRightInd w:val="0"/>
        <w:spacing w:line="360" w:lineRule="auto"/>
        <w:ind w:left="357" w:hanging="357"/>
        <w:rPr>
          <w:rFonts w:asciiTheme="minorHAnsi" w:hAnsiTheme="minorHAnsi"/>
          <w:szCs w:val="22"/>
        </w:rPr>
      </w:pPr>
      <w:r w:rsidRPr="00785056">
        <w:rPr>
          <w:rFonts w:asciiTheme="minorHAnsi" w:hAnsiTheme="minorHAnsi"/>
          <w:szCs w:val="22"/>
        </w:rPr>
        <w:t>Program modernizácie a rozvoja železničnej infraštruktúry</w:t>
      </w:r>
    </w:p>
    <w:p w:rsidR="00202BE7" w:rsidRPr="00785056" w:rsidRDefault="00202BE7" w:rsidP="00FC11F0">
      <w:pPr>
        <w:pStyle w:val="Odsekzoznamu"/>
        <w:numPr>
          <w:ilvl w:val="0"/>
          <w:numId w:val="24"/>
        </w:numPr>
        <w:autoSpaceDE w:val="0"/>
        <w:autoSpaceDN w:val="0"/>
        <w:adjustRightInd w:val="0"/>
        <w:spacing w:after="0"/>
        <w:ind w:left="357" w:hanging="357"/>
        <w:rPr>
          <w:rFonts w:asciiTheme="minorHAnsi" w:hAnsiTheme="minorHAnsi"/>
          <w:color w:val="000000"/>
          <w:sz w:val="22"/>
          <w:szCs w:val="22"/>
        </w:rPr>
      </w:pPr>
      <w:r w:rsidRPr="00785056">
        <w:rPr>
          <w:rFonts w:asciiTheme="minorHAnsi" w:hAnsiTheme="minorHAnsi"/>
          <w:color w:val="000000"/>
          <w:sz w:val="22"/>
          <w:szCs w:val="22"/>
        </w:rPr>
        <w:t xml:space="preserve">Koncepcia územného rozvoja Slovenska (KURS 2001) v znení KURS 2011 – Zmeny a doplnky č. 1 KURS 2001 </w:t>
      </w:r>
    </w:p>
    <w:p w:rsidR="00202BE7" w:rsidRPr="00785056" w:rsidRDefault="00202BE7" w:rsidP="00FC11F0">
      <w:pPr>
        <w:widowControl w:val="0"/>
        <w:numPr>
          <w:ilvl w:val="0"/>
          <w:numId w:val="24"/>
        </w:numPr>
        <w:tabs>
          <w:tab w:val="left" w:pos="1792"/>
        </w:tabs>
        <w:adjustRightInd w:val="0"/>
        <w:spacing w:line="360" w:lineRule="auto"/>
        <w:ind w:left="357" w:hanging="357"/>
        <w:rPr>
          <w:rFonts w:asciiTheme="minorHAnsi" w:hAnsiTheme="minorHAnsi"/>
          <w:szCs w:val="22"/>
        </w:rPr>
      </w:pPr>
      <w:r w:rsidRPr="00785056">
        <w:rPr>
          <w:rFonts w:asciiTheme="minorHAnsi" w:hAnsiTheme="minorHAnsi"/>
          <w:szCs w:val="22"/>
        </w:rPr>
        <w:t>Partnerská dohoda SR na roky 2014 – 2020</w:t>
      </w:r>
    </w:p>
    <w:p w:rsidR="00202BE7" w:rsidRDefault="00202BE7" w:rsidP="00FC11F0">
      <w:pPr>
        <w:widowControl w:val="0"/>
        <w:numPr>
          <w:ilvl w:val="0"/>
          <w:numId w:val="24"/>
        </w:numPr>
        <w:tabs>
          <w:tab w:val="left" w:pos="1792"/>
        </w:tabs>
        <w:adjustRightInd w:val="0"/>
        <w:spacing w:line="360" w:lineRule="auto"/>
        <w:ind w:left="357" w:hanging="357"/>
      </w:pPr>
      <w:r w:rsidRPr="00785056">
        <w:rPr>
          <w:rFonts w:asciiTheme="minorHAnsi" w:hAnsiTheme="minorHAnsi"/>
          <w:szCs w:val="22"/>
        </w:rPr>
        <w:t>Operačný program Integrovaná</w:t>
      </w:r>
      <w:r w:rsidRPr="0091126A">
        <w:t xml:space="preserve"> infraštruktúra 2014 – 2020</w:t>
      </w:r>
    </w:p>
    <w:p w:rsidR="00202BE7" w:rsidRPr="0091126A" w:rsidRDefault="00202BE7" w:rsidP="00FC11F0">
      <w:pPr>
        <w:widowControl w:val="0"/>
        <w:numPr>
          <w:ilvl w:val="0"/>
          <w:numId w:val="24"/>
        </w:numPr>
        <w:tabs>
          <w:tab w:val="left" w:pos="1792"/>
        </w:tabs>
        <w:adjustRightInd w:val="0"/>
        <w:spacing w:line="360" w:lineRule="auto"/>
        <w:ind w:left="357" w:hanging="357"/>
      </w:pPr>
      <w:r w:rsidRPr="0091126A">
        <w:t>Program modernizácie a rozvoja železničnej infraštruktúry</w:t>
      </w:r>
    </w:p>
    <w:p w:rsidR="00202BE7" w:rsidRPr="004E5437" w:rsidRDefault="00202BE7" w:rsidP="00202BE7">
      <w:pPr>
        <w:widowControl w:val="0"/>
        <w:tabs>
          <w:tab w:val="left" w:pos="1792"/>
        </w:tabs>
        <w:adjustRightInd w:val="0"/>
        <w:ind w:left="720"/>
        <w:rPr>
          <w:highlight w:val="yellow"/>
        </w:rPr>
      </w:pPr>
      <w:r w:rsidRPr="004E5437">
        <w:rPr>
          <w:highlight w:val="yellow"/>
        </w:rPr>
        <w:t xml:space="preserve"> </w:t>
      </w:r>
    </w:p>
    <w:p w:rsidR="00202BE7" w:rsidRPr="00F55137" w:rsidRDefault="00202BE7" w:rsidP="00A577D3">
      <w:pPr>
        <w:autoSpaceDE w:val="0"/>
        <w:autoSpaceDN w:val="0"/>
        <w:adjustRightInd w:val="0"/>
      </w:pPr>
      <w:r w:rsidRPr="00F55137">
        <w:rPr>
          <w:rFonts w:cs="TimesNewRomanPSMT"/>
          <w:b/>
        </w:rPr>
        <w:t>Globálnym cieľom dopravnej politiky</w:t>
      </w:r>
      <w:r w:rsidRPr="00F55137">
        <w:rPr>
          <w:rFonts w:cs="TimesNewRomanPSMT"/>
        </w:rPr>
        <w:t xml:space="preserve"> SR je zabezpečenie trvalo udržateľného rozvoja mobility ponímanej ako dlhodobé zabezpečenie neustále narastajúcich prepravných potrieb spoločnosti </w:t>
      </w:r>
      <w:r w:rsidRPr="00F55137">
        <w:rPr>
          <w:rFonts w:cs="TimesNewRomanPSMT"/>
        </w:rPr>
        <w:lastRenderedPageBreak/>
        <w:t>(prepravy nákladov a osôb) v požadovanom čase a kvalite pri súčasnom znižovaní</w:t>
      </w:r>
      <w:r w:rsidR="00F37505">
        <w:rPr>
          <w:rFonts w:cs="TimesNewRomanPSMT"/>
        </w:rPr>
        <w:t xml:space="preserve"> </w:t>
      </w:r>
      <w:r w:rsidRPr="00F55137">
        <w:rPr>
          <w:rFonts w:cs="TimesNewRomanPSMT"/>
        </w:rPr>
        <w:t>negatívnych účinkov dopravy na životné prostredie. Zabezpečenie trvalo udržateľnej mobility</w:t>
      </w:r>
      <w:r w:rsidR="00F37505">
        <w:rPr>
          <w:rFonts w:cs="TimesNewRomanPSMT"/>
        </w:rPr>
        <w:t xml:space="preserve"> </w:t>
      </w:r>
      <w:r w:rsidRPr="00F55137">
        <w:rPr>
          <w:rFonts w:cs="TimesNewRomanPSMT"/>
        </w:rPr>
        <w:t xml:space="preserve">vyžaduje proporciálny rozvoj všetkých druhov dopravy v rámci dopravného systému SR vychádzajúc z princípov spoločnej dopravnej politiky EÚ s cieľom efektívne uspokojovať prepravné potreby spoločnosti. </w:t>
      </w:r>
      <w:r w:rsidRPr="00F55137">
        <w:rPr>
          <w:szCs w:val="22"/>
        </w:rPr>
        <w:t>Globálny cieľ konkretizuje</w:t>
      </w:r>
      <w:r w:rsidR="00F153A8">
        <w:rPr>
          <w:szCs w:val="22"/>
        </w:rPr>
        <w:t xml:space="preserve"> </w:t>
      </w:r>
      <w:r w:rsidRPr="00F55137">
        <w:rPr>
          <w:b/>
        </w:rPr>
        <w:t>8 špecifických cieľov:</w:t>
      </w:r>
    </w:p>
    <w:p w:rsidR="00202BE7" w:rsidRPr="00F55137" w:rsidRDefault="00202BE7" w:rsidP="00C02B22">
      <w:pPr>
        <w:tabs>
          <w:tab w:val="left" w:pos="284"/>
        </w:tabs>
        <w:autoSpaceDE w:val="0"/>
        <w:autoSpaceDN w:val="0"/>
        <w:adjustRightInd w:val="0"/>
        <w:spacing w:before="60"/>
        <w:ind w:left="284" w:hanging="284"/>
      </w:pPr>
      <w:r w:rsidRPr="00F55137">
        <w:t>1. Vytvoriť transparentné a harmonizované podmienky hospodárskej súťaže na dopravnom trhu.</w:t>
      </w:r>
    </w:p>
    <w:p w:rsidR="00202BE7" w:rsidRPr="00853329" w:rsidRDefault="00202BE7" w:rsidP="00C02B22">
      <w:pPr>
        <w:autoSpaceDE w:val="0"/>
        <w:autoSpaceDN w:val="0"/>
        <w:adjustRightInd w:val="0"/>
        <w:spacing w:before="60"/>
      </w:pPr>
      <w:r w:rsidRPr="00853329">
        <w:t xml:space="preserve">2. Zabezpečiť modernizáciu a rozvoj dopravnej infraštruktúry. </w:t>
      </w:r>
    </w:p>
    <w:p w:rsidR="00202BE7" w:rsidRPr="00853329" w:rsidRDefault="00202BE7" w:rsidP="00C02B22">
      <w:pPr>
        <w:spacing w:before="60"/>
      </w:pPr>
      <w:r w:rsidRPr="00853329">
        <w:t xml:space="preserve">3. Zabezpečiť primerané financovanie v sektore dopravy. </w:t>
      </w:r>
    </w:p>
    <w:p w:rsidR="00202BE7" w:rsidRPr="00853329" w:rsidRDefault="00202BE7" w:rsidP="00C02B22">
      <w:pPr>
        <w:spacing w:before="60"/>
      </w:pPr>
      <w:r w:rsidRPr="00853329">
        <w:t xml:space="preserve">4. Znižovať negatívne vplyvy dopravy na životné prostredie. </w:t>
      </w:r>
    </w:p>
    <w:p w:rsidR="00202BE7" w:rsidRPr="00853329" w:rsidRDefault="00202BE7" w:rsidP="00C02B22">
      <w:pPr>
        <w:spacing w:before="60"/>
      </w:pPr>
      <w:r w:rsidRPr="00853329">
        <w:t xml:space="preserve">5. Zvyšovať kvalitu a rozvoj služieb v doprave. </w:t>
      </w:r>
    </w:p>
    <w:p w:rsidR="00202BE7" w:rsidRPr="00853329" w:rsidRDefault="00202BE7" w:rsidP="00C02B22">
      <w:pPr>
        <w:spacing w:before="60"/>
      </w:pPr>
      <w:r w:rsidRPr="00853329">
        <w:t xml:space="preserve">6. Zvyšovať bezpečnosť dopravy a bezpečnostnej ochrany. </w:t>
      </w:r>
    </w:p>
    <w:p w:rsidR="00202BE7" w:rsidRPr="00853329" w:rsidRDefault="00202BE7" w:rsidP="00C02B22">
      <w:pPr>
        <w:spacing w:before="60"/>
      </w:pPr>
      <w:r w:rsidRPr="00853329">
        <w:t xml:space="preserve">7. Podporovať výskum a vývoj v doprave. </w:t>
      </w:r>
    </w:p>
    <w:p w:rsidR="00202BE7" w:rsidRDefault="00202BE7" w:rsidP="00C02B22">
      <w:pPr>
        <w:spacing w:before="60"/>
      </w:pPr>
      <w:r w:rsidRPr="00853329">
        <w:t>8</w:t>
      </w:r>
      <w:r w:rsidRPr="00A117C8">
        <w:t xml:space="preserve">. Zvládnuť dopady globalizácie dopravy. </w:t>
      </w:r>
    </w:p>
    <w:p w:rsidR="00202BE7" w:rsidRPr="008463B3" w:rsidRDefault="00202BE7" w:rsidP="00C02B22">
      <w:pPr>
        <w:autoSpaceDE w:val="0"/>
        <w:autoSpaceDN w:val="0"/>
        <w:adjustRightInd w:val="0"/>
        <w:spacing w:before="120" w:after="100" w:afterAutospacing="1"/>
      </w:pPr>
      <w:r w:rsidRPr="00A117C8">
        <w:t xml:space="preserve">Uvedené ciele sú previazané s tzv. </w:t>
      </w:r>
      <w:r w:rsidRPr="00A117C8">
        <w:rPr>
          <w:b/>
        </w:rPr>
        <w:t>Bielou knihou</w:t>
      </w:r>
      <w:r w:rsidRPr="00A117C8">
        <w:t xml:space="preserve"> – </w:t>
      </w:r>
      <w:r w:rsidRPr="00A117C8">
        <w:rPr>
          <w:b/>
        </w:rPr>
        <w:t>Plán jednotného európskeho dopravného priestoru – Vytvorenie konkurencieschopného</w:t>
      </w:r>
      <w:r w:rsidRPr="00A117C8">
        <w:rPr>
          <w:b/>
          <w:bCs/>
        </w:rPr>
        <w:t xml:space="preserve"> dopravného systému efektívne využívajúceho zdroje, </w:t>
      </w:r>
      <w:r w:rsidRPr="00A117C8">
        <w:rPr>
          <w:bCs/>
        </w:rPr>
        <w:t>ktorá</w:t>
      </w:r>
      <w:r w:rsidRPr="00A117C8">
        <w:t xml:space="preserve"> </w:t>
      </w:r>
      <w:r w:rsidRPr="00A117C8">
        <w:rPr>
          <w:bCs/>
        </w:rPr>
        <w:t>je víziou európskeho dopravného systému do roku 2050 a obsahuje desať cieľov konkurencieschopného dopravného systému efektívne využívajúceho zdroje.</w:t>
      </w:r>
      <w:r w:rsidRPr="00A117C8">
        <w:rPr>
          <w:b/>
          <w:bCs/>
        </w:rPr>
        <w:t xml:space="preserve"> </w:t>
      </w:r>
      <w:r w:rsidRPr="00A117C8">
        <w:rPr>
          <w:bCs/>
        </w:rPr>
        <w:t>P</w:t>
      </w:r>
      <w:r w:rsidRPr="00A117C8">
        <w:t>redstavuje novú európsku dopravnú politiku, na ktorú nadväzuje Politika transeurópsk</w:t>
      </w:r>
      <w:r>
        <w:t>y</w:t>
      </w:r>
      <w:r w:rsidRPr="00A117C8">
        <w:t xml:space="preserve">ch dopravných sietí (TEN-T) ako hlavný európsky nástroj pre rozvoj dopravnej infraštruktúry. Víziou EÚ je znížiť závislosť Európy na dováženej rope, znížiť emisie skleníkových plynov o 60 % do roku 2050, prestať používať konvenčne poháňané dopravné </w:t>
      </w:r>
      <w:r w:rsidRPr="004D2090">
        <w:t xml:space="preserve">prostriedky v mestách, využívať nízkouhlíkové palivá v leteckej doprave v rozsahu 40 %, o 40 % znížiť </w:t>
      </w:r>
      <w:r w:rsidRPr="008463B3">
        <w:t xml:space="preserve">emisie v oblasti vodnej dopravy.  </w:t>
      </w:r>
    </w:p>
    <w:p w:rsidR="00202BE7" w:rsidRPr="00E262D5" w:rsidRDefault="00202BE7" w:rsidP="00202BE7">
      <w:pPr>
        <w:spacing w:after="120"/>
        <w:rPr>
          <w:b/>
          <w:color w:val="17365D" w:themeColor="text2" w:themeShade="BF"/>
        </w:rPr>
      </w:pPr>
      <w:r w:rsidRPr="00E262D5">
        <w:rPr>
          <w:b/>
          <w:color w:val="17365D" w:themeColor="text2" w:themeShade="BF"/>
        </w:rPr>
        <w:t xml:space="preserve">Strategický plán rozvoja dopravnej infraštruktúry SR do roku 2020 </w:t>
      </w:r>
    </w:p>
    <w:p w:rsidR="00202BE7" w:rsidRPr="00A577D3" w:rsidRDefault="00202BE7" w:rsidP="00202BE7">
      <w:pPr>
        <w:spacing w:after="120"/>
        <w:rPr>
          <w:rFonts w:asciiTheme="minorHAnsi" w:hAnsiTheme="minorHAnsi"/>
          <w:szCs w:val="22"/>
        </w:rPr>
      </w:pPr>
      <w:r w:rsidRPr="00A577D3">
        <w:rPr>
          <w:szCs w:val="22"/>
        </w:rPr>
        <w:t xml:space="preserve">Vízie a základné ciele v </w:t>
      </w:r>
      <w:r w:rsidRPr="00A577D3">
        <w:rPr>
          <w:b/>
          <w:szCs w:val="22"/>
        </w:rPr>
        <w:t>oblasti rozvoja dopravnej infraštruktúry SR</w:t>
      </w:r>
      <w:r w:rsidRPr="00A577D3">
        <w:rPr>
          <w:szCs w:val="22"/>
        </w:rPr>
        <w:t xml:space="preserve"> sú stanovené v </w:t>
      </w:r>
      <w:r w:rsidRPr="00A577D3">
        <w:rPr>
          <w:b/>
          <w:szCs w:val="22"/>
        </w:rPr>
        <w:t xml:space="preserve">Strategickom pláne rozvoja dopravnej infraštruktúry SR do roku 2020 </w:t>
      </w:r>
      <w:r w:rsidRPr="00A577D3">
        <w:rPr>
          <w:szCs w:val="22"/>
        </w:rPr>
        <w:t xml:space="preserve">(schválený uznesením vlády SR č. 311 z 25. 6. 2014). Tento dokument rozpracováva zásady pre rozvoj dopravy, predovšetkým Dopravnú politiku SR do roku 2015 a tiež Stratégiu rozvoja dopravy Slovenskej republiky do roku 2020 (schválenú uznesením vlády SR č. 158 z 3. 3. </w:t>
      </w:r>
      <w:r w:rsidRPr="00A577D3">
        <w:rPr>
          <w:rFonts w:asciiTheme="minorHAnsi" w:hAnsiTheme="minorHAnsi"/>
          <w:szCs w:val="22"/>
        </w:rPr>
        <w:t>2010). Strategický plán bol rozšírený o</w:t>
      </w:r>
      <w:r w:rsidRPr="00A577D3">
        <w:rPr>
          <w:rFonts w:asciiTheme="minorHAnsi" w:hAnsiTheme="minorHAnsi"/>
          <w:color w:val="000000"/>
          <w:szCs w:val="22"/>
        </w:rPr>
        <w:t xml:space="preserve"> </w:t>
      </w:r>
      <w:r w:rsidRPr="00A577D3">
        <w:rPr>
          <w:rFonts w:asciiTheme="minorHAnsi" w:hAnsiTheme="minorHAnsi"/>
          <w:b/>
          <w:color w:val="000000"/>
          <w:szCs w:val="22"/>
        </w:rPr>
        <w:t>Stratégiu rozvoja verejnej osobnej a nemotoro</w:t>
      </w:r>
      <w:r w:rsidRPr="00EA60F9">
        <w:rPr>
          <w:rFonts w:asciiTheme="minorHAnsi" w:hAnsiTheme="minorHAnsi"/>
          <w:b/>
          <w:color w:val="000000"/>
          <w:szCs w:val="22"/>
        </w:rPr>
        <w:t xml:space="preserve">vej </w:t>
      </w:r>
      <w:r w:rsidRPr="00A577D3">
        <w:rPr>
          <w:rFonts w:asciiTheme="minorHAnsi" w:hAnsiTheme="minorHAnsi"/>
          <w:b/>
          <w:color w:val="000000"/>
          <w:szCs w:val="22"/>
        </w:rPr>
        <w:t>dopravy SR do roku 2020</w:t>
      </w:r>
      <w:r w:rsidRPr="00A577D3">
        <w:rPr>
          <w:rFonts w:asciiTheme="minorHAnsi" w:hAnsiTheme="minorHAnsi"/>
          <w:color w:val="000000"/>
          <w:szCs w:val="22"/>
        </w:rPr>
        <w:t xml:space="preserve">. </w:t>
      </w:r>
      <w:r w:rsidRPr="00A577D3">
        <w:rPr>
          <w:rFonts w:asciiTheme="minorHAnsi" w:hAnsiTheme="minorHAnsi"/>
          <w:szCs w:val="22"/>
        </w:rPr>
        <w:t>Akcent sa kladie na vybudovanie:</w:t>
      </w:r>
    </w:p>
    <w:p w:rsidR="00202BE7" w:rsidRPr="00A577D3" w:rsidRDefault="00202BE7" w:rsidP="00FC11F0">
      <w:pPr>
        <w:pStyle w:val="Odsekzoznamu"/>
        <w:numPr>
          <w:ilvl w:val="0"/>
          <w:numId w:val="25"/>
        </w:numPr>
        <w:rPr>
          <w:rFonts w:asciiTheme="minorHAnsi" w:hAnsiTheme="minorHAnsi"/>
          <w:sz w:val="22"/>
          <w:szCs w:val="22"/>
        </w:rPr>
      </w:pPr>
      <w:r w:rsidRPr="00A577D3">
        <w:rPr>
          <w:rFonts w:asciiTheme="minorHAnsi" w:hAnsiTheme="minorHAnsi"/>
          <w:sz w:val="22"/>
          <w:szCs w:val="22"/>
        </w:rPr>
        <w:t xml:space="preserve">kvalitnej, dostupnej a integrovanej dopravnej </w:t>
      </w:r>
      <w:r w:rsidRPr="00A577D3">
        <w:rPr>
          <w:rFonts w:asciiTheme="minorHAnsi" w:hAnsiTheme="minorHAnsi"/>
          <w:color w:val="000000"/>
          <w:sz w:val="22"/>
          <w:szCs w:val="22"/>
        </w:rPr>
        <w:t>infraštruktúry,</w:t>
      </w:r>
    </w:p>
    <w:p w:rsidR="00202BE7" w:rsidRPr="00A577D3" w:rsidRDefault="00202BE7" w:rsidP="00FC11F0">
      <w:pPr>
        <w:pStyle w:val="Odsekzoznamu"/>
        <w:numPr>
          <w:ilvl w:val="0"/>
          <w:numId w:val="25"/>
        </w:numPr>
        <w:rPr>
          <w:rFonts w:asciiTheme="minorHAnsi" w:hAnsiTheme="minorHAnsi"/>
          <w:sz w:val="22"/>
          <w:szCs w:val="22"/>
        </w:rPr>
      </w:pPr>
      <w:r w:rsidRPr="00A577D3">
        <w:rPr>
          <w:rFonts w:asciiTheme="minorHAnsi" w:hAnsiTheme="minorHAnsi"/>
          <w:color w:val="000000"/>
          <w:sz w:val="22"/>
          <w:szCs w:val="22"/>
        </w:rPr>
        <w:t>konkurencieschopných dopravných služieb,</w:t>
      </w:r>
    </w:p>
    <w:p w:rsidR="00202BE7" w:rsidRPr="00A577D3" w:rsidRDefault="00202BE7" w:rsidP="00FC11F0">
      <w:pPr>
        <w:pStyle w:val="Odsekzoznamu"/>
        <w:numPr>
          <w:ilvl w:val="0"/>
          <w:numId w:val="25"/>
        </w:numPr>
        <w:rPr>
          <w:rFonts w:asciiTheme="minorHAnsi" w:hAnsiTheme="minorHAnsi"/>
          <w:sz w:val="22"/>
          <w:szCs w:val="22"/>
        </w:rPr>
      </w:pPr>
      <w:r w:rsidRPr="00A577D3">
        <w:rPr>
          <w:rFonts w:asciiTheme="minorHAnsi" w:hAnsiTheme="minorHAnsi"/>
          <w:color w:val="000000"/>
          <w:sz w:val="22"/>
          <w:szCs w:val="22"/>
        </w:rPr>
        <w:t>užívateľsky prijateľnej dopravy,</w:t>
      </w:r>
    </w:p>
    <w:p w:rsidR="00202BE7" w:rsidRPr="00A577D3" w:rsidRDefault="00202BE7" w:rsidP="00FC11F0">
      <w:pPr>
        <w:pStyle w:val="Odsekzoznamu"/>
        <w:numPr>
          <w:ilvl w:val="0"/>
          <w:numId w:val="25"/>
        </w:numPr>
        <w:rPr>
          <w:rFonts w:asciiTheme="minorHAnsi" w:hAnsiTheme="minorHAnsi"/>
          <w:sz w:val="22"/>
          <w:szCs w:val="22"/>
        </w:rPr>
      </w:pPr>
      <w:r w:rsidRPr="00A577D3">
        <w:rPr>
          <w:rFonts w:asciiTheme="minorHAnsi" w:hAnsiTheme="minorHAnsi"/>
          <w:color w:val="000000"/>
          <w:sz w:val="22"/>
          <w:szCs w:val="22"/>
        </w:rPr>
        <w:t>ekologicky a energeticky efektívnej a bezpečnej dopravy.</w:t>
      </w:r>
    </w:p>
    <w:p w:rsidR="00202BE7" w:rsidRDefault="00202BE7" w:rsidP="00A577D3">
      <w:pPr>
        <w:rPr>
          <w:rFonts w:asciiTheme="minorHAnsi" w:hAnsiTheme="minorHAnsi"/>
          <w:szCs w:val="22"/>
        </w:rPr>
      </w:pPr>
      <w:r w:rsidRPr="00F55137">
        <w:rPr>
          <w:rFonts w:asciiTheme="minorHAnsi" w:hAnsiTheme="minorHAnsi"/>
          <w:szCs w:val="22"/>
        </w:rPr>
        <w:t xml:space="preserve">Pokiaľ ide o </w:t>
      </w:r>
      <w:r w:rsidRPr="00F55137">
        <w:rPr>
          <w:rFonts w:asciiTheme="minorHAnsi" w:hAnsiTheme="minorHAnsi"/>
          <w:b/>
          <w:szCs w:val="22"/>
        </w:rPr>
        <w:t>vízie a strategické ciele týkajúce sa železničnej dopravy</w:t>
      </w:r>
      <w:r w:rsidRPr="00F55137">
        <w:rPr>
          <w:rFonts w:asciiTheme="minorHAnsi" w:hAnsiTheme="minorHAnsi"/>
          <w:szCs w:val="22"/>
        </w:rPr>
        <w:t>, tieto sú v strategickom pláne rozvoja dopravy za definované nasledovne:</w:t>
      </w:r>
    </w:p>
    <w:p w:rsidR="00202BE7" w:rsidRPr="00DA2CC8" w:rsidRDefault="00202BE7" w:rsidP="00696A24">
      <w:pPr>
        <w:pStyle w:val="Default"/>
        <w:numPr>
          <w:ilvl w:val="0"/>
          <w:numId w:val="56"/>
        </w:numPr>
        <w:spacing w:line="276" w:lineRule="auto"/>
        <w:jc w:val="both"/>
        <w:rPr>
          <w:rFonts w:asciiTheme="minorHAnsi" w:eastAsia="Times New Roman" w:hAnsiTheme="minorHAnsi" w:cs="Times New Roman"/>
          <w:sz w:val="22"/>
          <w:szCs w:val="22"/>
        </w:rPr>
      </w:pPr>
      <w:r w:rsidRPr="00DA2CC8">
        <w:rPr>
          <w:rFonts w:asciiTheme="minorHAnsi" w:eastAsia="Times New Roman" w:hAnsiTheme="minorHAnsi" w:cs="Times New Roman"/>
          <w:sz w:val="22"/>
          <w:szCs w:val="22"/>
        </w:rPr>
        <w:t>Vízia 1 Rovnováha medzi dopravnou ponukou a prepravným dopytom</w:t>
      </w:r>
    </w:p>
    <w:p w:rsidR="00202BE7" w:rsidRPr="00DA2CC8" w:rsidRDefault="00202BE7" w:rsidP="00696A24">
      <w:pPr>
        <w:pStyle w:val="Default"/>
        <w:numPr>
          <w:ilvl w:val="0"/>
          <w:numId w:val="56"/>
        </w:numPr>
        <w:spacing w:line="276" w:lineRule="auto"/>
        <w:jc w:val="both"/>
        <w:rPr>
          <w:rFonts w:asciiTheme="minorHAnsi" w:eastAsia="Times New Roman" w:hAnsiTheme="minorHAnsi" w:cs="Times New Roman"/>
          <w:sz w:val="22"/>
          <w:szCs w:val="22"/>
        </w:rPr>
      </w:pPr>
      <w:r w:rsidRPr="00DA2CC8">
        <w:rPr>
          <w:rFonts w:asciiTheme="minorHAnsi" w:eastAsia="Times New Roman" w:hAnsiTheme="minorHAnsi" w:cs="Times New Roman"/>
          <w:sz w:val="22"/>
          <w:szCs w:val="22"/>
        </w:rPr>
        <w:t xml:space="preserve">Vízia 2 Rovnováha medzi infraštruktúrnou ponukou a dopravným dopytom </w:t>
      </w:r>
    </w:p>
    <w:p w:rsidR="00202BE7" w:rsidRPr="00F55137" w:rsidRDefault="00202BE7" w:rsidP="00696A24">
      <w:pPr>
        <w:pStyle w:val="Default"/>
        <w:numPr>
          <w:ilvl w:val="0"/>
          <w:numId w:val="56"/>
        </w:numPr>
        <w:spacing w:line="276" w:lineRule="auto"/>
        <w:jc w:val="both"/>
        <w:rPr>
          <w:rFonts w:asciiTheme="minorHAnsi" w:eastAsia="Times New Roman" w:hAnsiTheme="minorHAnsi" w:cs="Times New Roman"/>
          <w:sz w:val="22"/>
          <w:szCs w:val="22"/>
        </w:rPr>
      </w:pPr>
      <w:r w:rsidRPr="00DA2CC8">
        <w:rPr>
          <w:rFonts w:asciiTheme="minorHAnsi" w:eastAsia="Times New Roman" w:hAnsiTheme="minorHAnsi" w:cs="Times New Roman"/>
          <w:sz w:val="22"/>
          <w:szCs w:val="22"/>
        </w:rPr>
        <w:t xml:space="preserve">Vízia 3 Vytvorenie podmienok pre riadne fungovanie železnice </w:t>
      </w:r>
    </w:p>
    <w:p w:rsidR="00A577D3" w:rsidRDefault="00A577D3" w:rsidP="00A577D3">
      <w:pPr>
        <w:pStyle w:val="Default"/>
        <w:spacing w:line="276" w:lineRule="auto"/>
        <w:jc w:val="both"/>
        <w:rPr>
          <w:rFonts w:asciiTheme="minorHAnsi" w:eastAsia="Times New Roman" w:hAnsiTheme="minorHAnsi" w:cs="Times New Roman"/>
          <w:sz w:val="22"/>
          <w:szCs w:val="22"/>
        </w:rPr>
      </w:pPr>
    </w:p>
    <w:p w:rsidR="00202BE7" w:rsidRPr="00F55137" w:rsidRDefault="00202BE7" w:rsidP="00696A24">
      <w:pPr>
        <w:pStyle w:val="Default"/>
        <w:numPr>
          <w:ilvl w:val="0"/>
          <w:numId w:val="56"/>
        </w:numPr>
        <w:spacing w:line="276" w:lineRule="auto"/>
        <w:jc w:val="both"/>
        <w:rPr>
          <w:rFonts w:asciiTheme="minorHAnsi" w:eastAsia="Times New Roman" w:hAnsiTheme="minorHAnsi" w:cs="Times New Roman"/>
          <w:sz w:val="22"/>
          <w:szCs w:val="22"/>
        </w:rPr>
      </w:pPr>
      <w:r w:rsidRPr="00F55137">
        <w:rPr>
          <w:rFonts w:asciiTheme="minorHAnsi" w:eastAsia="Times New Roman" w:hAnsiTheme="minorHAnsi" w:cs="Times New Roman"/>
          <w:sz w:val="22"/>
          <w:szCs w:val="22"/>
        </w:rPr>
        <w:t xml:space="preserve">Strategický cieľ 1 </w:t>
      </w:r>
      <w:r w:rsidRPr="00F55137">
        <w:rPr>
          <w:rFonts w:asciiTheme="minorHAnsi" w:eastAsia="Times New Roman" w:hAnsiTheme="minorHAnsi" w:cs="Times New Roman"/>
          <w:bCs/>
          <w:sz w:val="22"/>
          <w:szCs w:val="22"/>
        </w:rPr>
        <w:t xml:space="preserve">Kvalitná a konkurencieschopná osobná železničná doprava </w:t>
      </w:r>
    </w:p>
    <w:p w:rsidR="00202BE7" w:rsidRPr="00F55137" w:rsidRDefault="00202BE7" w:rsidP="00696A24">
      <w:pPr>
        <w:pStyle w:val="Default"/>
        <w:numPr>
          <w:ilvl w:val="0"/>
          <w:numId w:val="56"/>
        </w:numPr>
        <w:spacing w:line="276" w:lineRule="auto"/>
        <w:jc w:val="both"/>
        <w:rPr>
          <w:rFonts w:asciiTheme="minorHAnsi" w:eastAsia="Times New Roman" w:hAnsiTheme="minorHAnsi" w:cs="Times New Roman"/>
          <w:sz w:val="22"/>
          <w:szCs w:val="22"/>
        </w:rPr>
      </w:pPr>
      <w:r w:rsidRPr="00F55137">
        <w:rPr>
          <w:rFonts w:asciiTheme="minorHAnsi" w:eastAsia="Times New Roman" w:hAnsiTheme="minorHAnsi" w:cs="Times New Roman"/>
          <w:sz w:val="22"/>
          <w:szCs w:val="22"/>
        </w:rPr>
        <w:t xml:space="preserve">Strategický cieľ 2 </w:t>
      </w:r>
      <w:r w:rsidRPr="00F55137">
        <w:rPr>
          <w:rFonts w:asciiTheme="minorHAnsi" w:eastAsia="Times New Roman" w:hAnsiTheme="minorHAnsi" w:cs="Times New Roman"/>
          <w:bCs/>
          <w:sz w:val="22"/>
          <w:szCs w:val="22"/>
        </w:rPr>
        <w:t xml:space="preserve">Kvalitná a konkurencieschopná nákladná železničná doprava </w:t>
      </w:r>
    </w:p>
    <w:p w:rsidR="00202BE7" w:rsidRPr="00F55137" w:rsidRDefault="00202BE7" w:rsidP="00696A24">
      <w:pPr>
        <w:pStyle w:val="Default"/>
        <w:numPr>
          <w:ilvl w:val="0"/>
          <w:numId w:val="56"/>
        </w:numPr>
        <w:spacing w:line="276" w:lineRule="auto"/>
        <w:jc w:val="both"/>
        <w:rPr>
          <w:rFonts w:asciiTheme="minorHAnsi" w:eastAsia="Times New Roman" w:hAnsiTheme="minorHAnsi" w:cs="Times New Roman"/>
          <w:sz w:val="22"/>
          <w:szCs w:val="22"/>
        </w:rPr>
      </w:pPr>
      <w:r w:rsidRPr="00F55137">
        <w:rPr>
          <w:rFonts w:asciiTheme="minorHAnsi" w:eastAsia="Times New Roman" w:hAnsiTheme="minorHAnsi" w:cs="Times New Roman"/>
          <w:sz w:val="22"/>
          <w:szCs w:val="22"/>
        </w:rPr>
        <w:t xml:space="preserve">Strategický cieľ 3 </w:t>
      </w:r>
      <w:r w:rsidRPr="00F55137">
        <w:rPr>
          <w:rFonts w:asciiTheme="minorHAnsi" w:eastAsia="Times New Roman" w:hAnsiTheme="minorHAnsi" w:cs="Times New Roman"/>
          <w:bCs/>
          <w:sz w:val="22"/>
          <w:szCs w:val="22"/>
        </w:rPr>
        <w:t xml:space="preserve">Moderná a bezpečná železničná infraštruktúra </w:t>
      </w:r>
    </w:p>
    <w:p w:rsidR="00202BE7" w:rsidRPr="00F55137" w:rsidRDefault="00202BE7" w:rsidP="00696A24">
      <w:pPr>
        <w:pStyle w:val="Default"/>
        <w:numPr>
          <w:ilvl w:val="0"/>
          <w:numId w:val="56"/>
        </w:numPr>
        <w:spacing w:line="276" w:lineRule="auto"/>
        <w:jc w:val="both"/>
        <w:rPr>
          <w:rFonts w:asciiTheme="minorHAnsi" w:eastAsia="Times New Roman" w:hAnsiTheme="minorHAnsi" w:cs="Times New Roman"/>
          <w:sz w:val="22"/>
          <w:szCs w:val="22"/>
        </w:rPr>
      </w:pPr>
      <w:r w:rsidRPr="00F55137">
        <w:rPr>
          <w:rFonts w:asciiTheme="minorHAnsi" w:hAnsiTheme="minorHAnsi" w:cs="Times New Roman"/>
          <w:sz w:val="22"/>
          <w:szCs w:val="22"/>
        </w:rPr>
        <w:t xml:space="preserve">Strategický cieľ 4 </w:t>
      </w:r>
      <w:r w:rsidRPr="00F55137">
        <w:rPr>
          <w:rFonts w:asciiTheme="minorHAnsi" w:eastAsia="Times New Roman" w:hAnsiTheme="minorHAnsi" w:cs="Times New Roman"/>
          <w:bCs/>
          <w:sz w:val="22"/>
          <w:szCs w:val="22"/>
        </w:rPr>
        <w:t xml:space="preserve">Efektívna organizácia a plánovanie rozvoja železnice </w:t>
      </w:r>
    </w:p>
    <w:p w:rsidR="00202BE7" w:rsidRPr="00F55137" w:rsidRDefault="00202BE7" w:rsidP="00696A24">
      <w:pPr>
        <w:pStyle w:val="Default"/>
        <w:numPr>
          <w:ilvl w:val="0"/>
          <w:numId w:val="56"/>
        </w:numPr>
        <w:spacing w:after="120" w:line="276" w:lineRule="auto"/>
        <w:jc w:val="both"/>
        <w:rPr>
          <w:rFonts w:asciiTheme="minorHAnsi" w:eastAsia="Times New Roman" w:hAnsiTheme="minorHAnsi" w:cs="Times New Roman"/>
          <w:sz w:val="22"/>
          <w:szCs w:val="22"/>
        </w:rPr>
      </w:pPr>
      <w:r w:rsidRPr="00F55137">
        <w:rPr>
          <w:rFonts w:asciiTheme="minorHAnsi" w:hAnsiTheme="minorHAnsi" w:cs="Times New Roman"/>
          <w:sz w:val="22"/>
          <w:szCs w:val="22"/>
        </w:rPr>
        <w:t xml:space="preserve">Strategický cieľ 5 </w:t>
      </w:r>
      <w:r w:rsidRPr="00F55137">
        <w:rPr>
          <w:rFonts w:asciiTheme="minorHAnsi" w:eastAsia="Times New Roman" w:hAnsiTheme="minorHAnsi" w:cs="Times New Roman"/>
          <w:bCs/>
          <w:sz w:val="22"/>
          <w:szCs w:val="22"/>
        </w:rPr>
        <w:t xml:space="preserve">Ekonomicky udržateľná železnica </w:t>
      </w:r>
    </w:p>
    <w:p w:rsidR="00202BE7" w:rsidRPr="006747E8" w:rsidRDefault="00202BE7" w:rsidP="00202BE7">
      <w:pPr>
        <w:spacing w:after="120"/>
      </w:pPr>
      <w:r>
        <w:t xml:space="preserve">V kontexte uvedených vízií a strategických cieľov sa na Slovensku realizuje modernizácia </w:t>
      </w:r>
      <w:r w:rsidRPr="00C858FD">
        <w:t>železničnej siete TEN-T</w:t>
      </w:r>
      <w:r>
        <w:t xml:space="preserve"> a</w:t>
      </w:r>
      <w:r w:rsidRPr="00C858FD">
        <w:t xml:space="preserve"> teda </w:t>
      </w:r>
      <w:r>
        <w:t xml:space="preserve">aj IV. </w:t>
      </w:r>
      <w:r w:rsidRPr="00C858FD">
        <w:t xml:space="preserve">koridoru </w:t>
      </w:r>
      <w:r>
        <w:t xml:space="preserve">štátna hranica ČR/SR – </w:t>
      </w:r>
      <w:r w:rsidRPr="00C858FD">
        <w:t>Kúty – Bratislava –</w:t>
      </w:r>
      <w:r>
        <w:t xml:space="preserve"> Nové Zámky – </w:t>
      </w:r>
      <w:r w:rsidRPr="00C858FD">
        <w:t>Štúrovo</w:t>
      </w:r>
      <w:r>
        <w:t>/Komárno – štátna hranica SR/MR. Predmetný koridor charakterizuje zastaranosť železničnej infraštruktúry, nízke tra</w:t>
      </w:r>
      <w:r>
        <w:rPr>
          <w:rFonts w:ascii="TTE2091488t00" w:eastAsia="TTE2091488t00" w:cs="TTE2091488t00" w:hint="eastAsia"/>
        </w:rPr>
        <w:t>ť</w:t>
      </w:r>
      <w:r>
        <w:t>ové rýchlosti napriek priaznivým smerovým pomerom, značný počet úrov</w:t>
      </w:r>
      <w:r>
        <w:rPr>
          <w:rFonts w:ascii="TTE2091488t00" w:eastAsia="TTE2091488t00" w:cs="TTE2091488t00" w:hint="eastAsia"/>
        </w:rPr>
        <w:t>ň</w:t>
      </w:r>
      <w:r>
        <w:t>ových krížení s cestnou sie</w:t>
      </w:r>
      <w:r>
        <w:rPr>
          <w:rFonts w:ascii="TTE2091488t00" w:eastAsia="TTE2091488t00" w:cs="TTE2091488t00" w:hint="eastAsia"/>
        </w:rPr>
        <w:t>ť</w:t>
      </w:r>
      <w:r>
        <w:t xml:space="preserve">ou, </w:t>
      </w:r>
      <w:r w:rsidRPr="001E2E33">
        <w:t>nevyhovujúci</w:t>
      </w:r>
      <w:r w:rsidRPr="001E2E33">
        <w:rPr>
          <w:rFonts w:eastAsia="TTE2091488t00"/>
        </w:rPr>
        <w:t xml:space="preserve"> stav </w:t>
      </w:r>
      <w:r w:rsidRPr="001E2E33">
        <w:t>železni</w:t>
      </w:r>
      <w:r w:rsidRPr="001E2E33">
        <w:rPr>
          <w:rFonts w:eastAsia="TTE2091488t00"/>
        </w:rPr>
        <w:t>č</w:t>
      </w:r>
      <w:r w:rsidRPr="001E2E33">
        <w:t>n</w:t>
      </w:r>
      <w:r>
        <w:t>ého spodku, chýbajúce nástupištia</w:t>
      </w:r>
      <w:r>
        <w:rPr>
          <w:rFonts w:ascii="TTE2091488t00" w:eastAsia="TTE2091488t00" w:cs="TTE2091488t00"/>
        </w:rPr>
        <w:t xml:space="preserve"> </w:t>
      </w:r>
      <w:r w:rsidR="00EA60F9">
        <w:rPr>
          <w:rFonts w:ascii="TTE2091488t00" w:eastAsia="TTE2091488t00" w:cs="TTE2091488t00"/>
        </w:rPr>
        <w:br/>
      </w:r>
      <w:r>
        <w:t>s mimoúrov</w:t>
      </w:r>
      <w:r>
        <w:rPr>
          <w:rFonts w:ascii="TTE2091488t00" w:eastAsia="TTE2091488t00" w:cs="TTE2091488t00" w:hint="eastAsia"/>
        </w:rPr>
        <w:t>ň</w:t>
      </w:r>
      <w:r>
        <w:t>ovým prístupom cestujúcich v železni</w:t>
      </w:r>
      <w:r>
        <w:rPr>
          <w:rFonts w:ascii="TTE2091488t00" w:eastAsia="TTE2091488t00" w:cs="TTE2091488t00" w:hint="eastAsia"/>
        </w:rPr>
        <w:t>č</w:t>
      </w:r>
      <w:r>
        <w:t>ných staniciach a na železni</w:t>
      </w:r>
      <w:r>
        <w:rPr>
          <w:rFonts w:ascii="TTE2091488t00" w:eastAsia="TTE2091488t00" w:cs="TTE2091488t00" w:hint="eastAsia"/>
        </w:rPr>
        <w:t>č</w:t>
      </w:r>
      <w:r>
        <w:t xml:space="preserve">ných zastávkach. </w:t>
      </w:r>
      <w:r w:rsidRPr="006747E8">
        <w:t>Predpokladaná štúdia realizovateľnosti</w:t>
      </w:r>
      <w:r>
        <w:t>, ktorá je zadefinovaná v indikatívnom zozname projektov strategického plánu,</w:t>
      </w:r>
      <w:r w:rsidRPr="006747E8">
        <w:t xml:space="preserve"> by </w:t>
      </w:r>
      <w:r>
        <w:t>tak</w:t>
      </w:r>
      <w:r w:rsidRPr="006747E8">
        <w:t xml:space="preserve"> mala konkretizovať </w:t>
      </w:r>
      <w:r>
        <w:t xml:space="preserve">kroky </w:t>
      </w:r>
      <w:r w:rsidRPr="006747E8">
        <w:t>modernizácie</w:t>
      </w:r>
      <w:r>
        <w:t>, a to v tom smere</w:t>
      </w:r>
      <w:r w:rsidRPr="006747E8">
        <w:t xml:space="preserve">, aby bola </w:t>
      </w:r>
      <w:r>
        <w:t>investícia</w:t>
      </w:r>
      <w:r w:rsidRPr="006747E8">
        <w:t xml:space="preserve"> efektívna a</w:t>
      </w:r>
      <w:r>
        <w:t xml:space="preserve"> aby sa vytvorili predpoklady pre modernú, bezpečnú, spoľahlivú a environmentálne atraktívnu železničnú dopravu na danom úseku.</w:t>
      </w:r>
    </w:p>
    <w:p w:rsidR="00202BE7" w:rsidRPr="00E262D5" w:rsidRDefault="00202BE7" w:rsidP="00202BE7">
      <w:pPr>
        <w:spacing w:after="120"/>
        <w:rPr>
          <w:color w:val="17365D" w:themeColor="text2" w:themeShade="BF"/>
        </w:rPr>
      </w:pPr>
      <w:r w:rsidRPr="00E262D5">
        <w:rPr>
          <w:b/>
          <w:color w:val="17365D" w:themeColor="text2" w:themeShade="BF"/>
        </w:rPr>
        <w:t>Operačný program Integrovaná infraštruktúra</w:t>
      </w:r>
      <w:r w:rsidRPr="00E262D5">
        <w:rPr>
          <w:color w:val="17365D" w:themeColor="text2" w:themeShade="BF"/>
        </w:rPr>
        <w:t xml:space="preserve"> </w:t>
      </w:r>
    </w:p>
    <w:p w:rsidR="00202BE7" w:rsidRPr="004F0A7A" w:rsidRDefault="00202BE7" w:rsidP="00202BE7">
      <w:pPr>
        <w:spacing w:after="120"/>
      </w:pPr>
      <w:r w:rsidRPr="00867AE3">
        <w:t>Strategický plán</w:t>
      </w:r>
      <w:r>
        <w:t xml:space="preserve"> </w:t>
      </w:r>
      <w:r w:rsidRPr="004F0A7A">
        <w:t xml:space="preserve">rozvoja dopravnej infraštruktúry SR do roku 2020 je zároveň východiskom pre </w:t>
      </w:r>
      <w:r w:rsidRPr="00AF426D">
        <w:rPr>
          <w:b/>
        </w:rPr>
        <w:t>Operačný program Integrovaná infraštruktúra</w:t>
      </w:r>
      <w:r w:rsidRPr="004F0A7A">
        <w:t xml:space="preserve"> a pre implementáciu projektov spolufinancovaných zo zdrojov EÚ v programovom období 2014 – 2020. </w:t>
      </w:r>
    </w:p>
    <w:p w:rsidR="00202BE7" w:rsidRPr="003B7174" w:rsidRDefault="00202BE7" w:rsidP="00202BE7">
      <w:pPr>
        <w:spacing w:after="120"/>
      </w:pPr>
      <w:r w:rsidRPr="004F0A7A">
        <w:t xml:space="preserve">Pre uvedené programové obdobie je definovaných 11 tematických cieľov spoločných pre politiku súdržnosti, vidiecky rozvoj, námornú politiku a politiku rybného hospodárstva. Tematické ciele prevádzajú Stratégiu Európa 2020 na operačné ciele podporované prostredníctvom fondov Spoločného strategického rámca. </w:t>
      </w:r>
      <w:r w:rsidRPr="004F0A7A">
        <w:rPr>
          <w:b/>
        </w:rPr>
        <w:t>Operačný program Integrovaná infraštruktúra</w:t>
      </w:r>
      <w:r w:rsidRPr="004F0A7A">
        <w:t xml:space="preserve"> (schválený </w:t>
      </w:r>
      <w:r>
        <w:t>Európskou komisiou dňa</w:t>
      </w:r>
      <w:r w:rsidRPr="004F0A7A">
        <w:t xml:space="preserve"> </w:t>
      </w:r>
      <w:r>
        <w:t>28. 10</w:t>
      </w:r>
      <w:r w:rsidRPr="004F0A7A">
        <w:t xml:space="preserve">. 2014) sa zameriava na plnenie dvoch tematických cieľov v oblasti dopravy na podporu udržateľnej dopravy a odstraňovania prekážok v kľúčových sieťový infraštruktúrach a v oblasti informačnej spoločnosti na zlepšovanie prístupu </w:t>
      </w:r>
      <w:r w:rsidRPr="00551DFC">
        <w:t>k informačným a komunikačným technológiám, ich využívania a kvality. V programovom období 2014 – 2020 rozvoj dopravnej infraštruktúry vychádza z</w:t>
      </w:r>
      <w:r>
        <w:t> </w:t>
      </w:r>
      <w:r w:rsidRPr="00551DFC">
        <w:t xml:space="preserve">požiadaviek na dobudovanie chýbajúcich kľúčových miest v dopravnej </w:t>
      </w:r>
      <w:r w:rsidRPr="003B7174">
        <w:t>infraštruktúre a na zlepšenie kvality existujúcej železničnej infraštruktúry zameranej na zvyšovanie bezpečnosti, spoľahlivosti, prístupnosti a efektívnosti dopravy.</w:t>
      </w:r>
    </w:p>
    <w:p w:rsidR="00202BE7" w:rsidRPr="00DA2CC8" w:rsidRDefault="00202BE7" w:rsidP="00DA2CC8">
      <w:pPr>
        <w:autoSpaceDE w:val="0"/>
        <w:autoSpaceDN w:val="0"/>
        <w:adjustRightInd w:val="0"/>
        <w:spacing w:after="120"/>
      </w:pPr>
      <w:r w:rsidRPr="003B7174">
        <w:t>V súčasnosti v</w:t>
      </w:r>
      <w:r>
        <w:t xml:space="preserve"> </w:t>
      </w:r>
      <w:r w:rsidRPr="00E21D6F">
        <w:rPr>
          <w:b/>
        </w:rPr>
        <w:t>zozname veľkých projektov</w:t>
      </w:r>
      <w:r w:rsidRPr="003B7174">
        <w:t>, ktorých spolufinancovanie sa predpokladá v rámci Operačného programu Integrovaná infraštruktúra</w:t>
      </w:r>
      <w:r>
        <w:t>,</w:t>
      </w:r>
      <w:r w:rsidRPr="003B7174">
        <w:t xml:space="preserve"> je zadefinovaný projekt Zavedenie ERTMS na koridore č. IV Bratislava – Nové Zámky – Štúrovo/Komárno (ETCS L2 +</w:t>
      </w:r>
      <w:r>
        <w:t xml:space="preserve"> </w:t>
      </w:r>
      <w:r w:rsidRPr="003B7174">
        <w:t>GSM</w:t>
      </w:r>
      <w:r w:rsidR="00E8336C">
        <w:t>-</w:t>
      </w:r>
      <w:r w:rsidRPr="003B7174">
        <w:t>R)</w:t>
      </w:r>
      <w:r>
        <w:t>.</w:t>
      </w:r>
      <w:r w:rsidRPr="008E141D">
        <w:t xml:space="preserve"> Predmetná štúdia realizovateľnosti by mala špecifikovať jeho konkrétne vecné riešenie.</w:t>
      </w:r>
    </w:p>
    <w:p w:rsidR="00202BE7" w:rsidRPr="00C22FEF" w:rsidRDefault="00202BE7" w:rsidP="00202BE7">
      <w:pPr>
        <w:pStyle w:val="Bezriadkovania"/>
        <w:rPr>
          <w:rFonts w:ascii="Calibri" w:hAnsi="Calibri"/>
          <w:b/>
          <w:color w:val="17365D" w:themeColor="text2" w:themeShade="BF"/>
          <w:sz w:val="22"/>
        </w:rPr>
      </w:pPr>
      <w:r w:rsidRPr="00C22FEF">
        <w:rPr>
          <w:rFonts w:ascii="Calibri" w:hAnsi="Calibri"/>
          <w:b/>
          <w:color w:val="17365D" w:themeColor="text2" w:themeShade="BF"/>
          <w:sz w:val="22"/>
        </w:rPr>
        <w:t xml:space="preserve">Regionálna úroveň dopravnej politiky </w:t>
      </w:r>
    </w:p>
    <w:p w:rsidR="00202BE7" w:rsidRPr="003738D0" w:rsidRDefault="00202BE7" w:rsidP="003738D0">
      <w:pPr>
        <w:rPr>
          <w:rFonts w:cs="Calibri"/>
          <w:bCs/>
          <w:iCs/>
          <w:color w:val="000000"/>
          <w:sz w:val="20"/>
          <w:szCs w:val="20"/>
        </w:rPr>
      </w:pPr>
    </w:p>
    <w:p w:rsidR="00202BE7" w:rsidRDefault="00202BE7" w:rsidP="00202BE7">
      <w:r w:rsidRPr="008320FD">
        <w:t xml:space="preserve">Samosprávne kraje vychádzajú pri organizovaní </w:t>
      </w:r>
      <w:r>
        <w:t>d</w:t>
      </w:r>
      <w:r w:rsidRPr="008320FD">
        <w:t xml:space="preserve">opravy z </w:t>
      </w:r>
      <w:r>
        <w:t>p</w:t>
      </w:r>
      <w:r w:rsidRPr="008320FD">
        <w:t>lánov hospodárskeho a</w:t>
      </w:r>
      <w:r>
        <w:t> </w:t>
      </w:r>
      <w:r w:rsidRPr="008320FD">
        <w:t>sociálneho rozvoja a z územných plánov, a ak sú spracované aj z Plánov dopravnej obslužnosti a Územných generelov dopravy.</w:t>
      </w:r>
      <w:r>
        <w:t xml:space="preserve"> V týchto dokumentoch sú premietnuté vízie, ciele, opatrenia a aktivity stanovené na národnej úrovni v oblasti dopravy. </w:t>
      </w:r>
    </w:p>
    <w:p w:rsidR="00202BE7" w:rsidRDefault="00202BE7" w:rsidP="00202BE7">
      <w:r>
        <w:lastRenderedPageBreak/>
        <w:t xml:space="preserve">Predmetná štúdia realizovateľnosti sa vzťahuje k </w:t>
      </w:r>
      <w:r w:rsidRPr="008E141D">
        <w:t>Bratislavskému, Trnavskému a</w:t>
      </w:r>
      <w:r>
        <w:t> </w:t>
      </w:r>
      <w:r w:rsidRPr="008E141D">
        <w:t>Nitrianskemu kraju a je previazaná prostredníctvom svojho vecného riešenia s</w:t>
      </w:r>
      <w:r>
        <w:t> </w:t>
      </w:r>
      <w:r w:rsidRPr="008E141D">
        <w:t xml:space="preserve">nasledovnými strategickými dokumentmi týchto krajov:   </w:t>
      </w:r>
    </w:p>
    <w:p w:rsidR="00785056" w:rsidRDefault="00785056" w:rsidP="00202BE7"/>
    <w:p w:rsidR="00202BE7" w:rsidRDefault="00202BE7" w:rsidP="00202BE7">
      <w:pPr>
        <w:autoSpaceDE w:val="0"/>
        <w:autoSpaceDN w:val="0"/>
        <w:adjustRightInd w:val="0"/>
        <w:rPr>
          <w:b/>
          <w:bCs/>
          <w:iCs/>
          <w:color w:val="000000"/>
        </w:rPr>
      </w:pPr>
      <w:r>
        <w:rPr>
          <w:b/>
          <w:bCs/>
          <w:iCs/>
          <w:color w:val="000000"/>
        </w:rPr>
        <w:t xml:space="preserve">Bratislavský samosprávny kraj </w:t>
      </w:r>
    </w:p>
    <w:p w:rsidR="00202BE7" w:rsidRDefault="00202BE7" w:rsidP="00202BE7">
      <w:pPr>
        <w:autoSpaceDE w:val="0"/>
        <w:autoSpaceDN w:val="0"/>
        <w:adjustRightInd w:val="0"/>
        <w:rPr>
          <w:color w:val="000000"/>
        </w:rPr>
      </w:pPr>
      <w:r>
        <w:rPr>
          <w:color w:val="000000"/>
        </w:rPr>
        <w:t xml:space="preserve">Spracované strategické dokumenty: </w:t>
      </w:r>
    </w:p>
    <w:p w:rsidR="00202BE7" w:rsidRPr="00930822" w:rsidRDefault="00202BE7" w:rsidP="00FC11F0">
      <w:pPr>
        <w:pStyle w:val="Odsekzoznamu"/>
        <w:numPr>
          <w:ilvl w:val="0"/>
          <w:numId w:val="26"/>
        </w:numPr>
        <w:autoSpaceDE w:val="0"/>
        <w:autoSpaceDN w:val="0"/>
        <w:adjustRightInd w:val="0"/>
        <w:spacing w:after="68"/>
        <w:rPr>
          <w:rFonts w:asciiTheme="minorHAnsi" w:hAnsiTheme="minorHAnsi"/>
          <w:color w:val="000000"/>
          <w:sz w:val="22"/>
          <w:szCs w:val="22"/>
        </w:rPr>
      </w:pPr>
      <w:r w:rsidRPr="00930822">
        <w:rPr>
          <w:rFonts w:asciiTheme="minorHAnsi" w:hAnsiTheme="minorHAnsi"/>
          <w:color w:val="000000"/>
          <w:sz w:val="22"/>
          <w:szCs w:val="22"/>
        </w:rPr>
        <w:t>Program hospodárskeho a sociálneho rozvoja Bratislavského samosprávneho kraja na roky</w:t>
      </w:r>
      <w:r w:rsidR="00930822">
        <w:rPr>
          <w:rFonts w:asciiTheme="minorHAnsi" w:hAnsiTheme="minorHAnsi"/>
          <w:color w:val="000000"/>
          <w:sz w:val="22"/>
          <w:szCs w:val="22"/>
        </w:rPr>
        <w:t xml:space="preserve"> </w:t>
      </w:r>
      <w:r w:rsidR="00930822">
        <w:rPr>
          <w:rFonts w:asciiTheme="minorHAnsi" w:hAnsiTheme="minorHAnsi"/>
          <w:color w:val="000000"/>
          <w:sz w:val="22"/>
          <w:szCs w:val="22"/>
        </w:rPr>
        <w:br/>
      </w:r>
      <w:r w:rsidRPr="00930822">
        <w:rPr>
          <w:rFonts w:asciiTheme="minorHAnsi" w:hAnsiTheme="minorHAnsi"/>
          <w:color w:val="000000"/>
          <w:sz w:val="22"/>
          <w:szCs w:val="22"/>
        </w:rPr>
        <w:t>2014 – 2020</w:t>
      </w:r>
    </w:p>
    <w:p w:rsidR="00202BE7" w:rsidRPr="006D4173" w:rsidRDefault="00202BE7" w:rsidP="00FC11F0">
      <w:pPr>
        <w:pStyle w:val="Odsekzoznamu"/>
        <w:numPr>
          <w:ilvl w:val="0"/>
          <w:numId w:val="26"/>
        </w:numPr>
        <w:autoSpaceDE w:val="0"/>
        <w:autoSpaceDN w:val="0"/>
        <w:adjustRightInd w:val="0"/>
        <w:spacing w:after="68"/>
        <w:rPr>
          <w:rFonts w:asciiTheme="minorHAnsi" w:hAnsiTheme="minorHAnsi"/>
          <w:color w:val="000000"/>
          <w:sz w:val="22"/>
          <w:szCs w:val="22"/>
        </w:rPr>
      </w:pPr>
      <w:r w:rsidRPr="006D4173">
        <w:rPr>
          <w:rFonts w:asciiTheme="minorHAnsi" w:hAnsiTheme="minorHAnsi"/>
          <w:color w:val="000000"/>
          <w:sz w:val="22"/>
          <w:szCs w:val="22"/>
        </w:rPr>
        <w:t xml:space="preserve">Územný plán regiónu – Bratislavský samosprávny kraj </w:t>
      </w:r>
      <w:r w:rsidR="00F37505">
        <w:rPr>
          <w:rFonts w:asciiTheme="minorHAnsi" w:hAnsiTheme="minorHAnsi"/>
          <w:color w:val="000000"/>
          <w:sz w:val="22"/>
          <w:szCs w:val="22"/>
        </w:rPr>
        <w:t>(</w:t>
      </w:r>
      <w:r w:rsidRPr="006D4173">
        <w:rPr>
          <w:rFonts w:asciiTheme="minorHAnsi" w:hAnsiTheme="minorHAnsi"/>
          <w:color w:val="000000"/>
          <w:sz w:val="22"/>
          <w:szCs w:val="22"/>
        </w:rPr>
        <w:t>2013</w:t>
      </w:r>
      <w:r w:rsidR="00F37505">
        <w:rPr>
          <w:rFonts w:asciiTheme="minorHAnsi" w:hAnsiTheme="minorHAnsi"/>
          <w:color w:val="000000"/>
          <w:sz w:val="22"/>
          <w:szCs w:val="22"/>
        </w:rPr>
        <w:t>)</w:t>
      </w:r>
    </w:p>
    <w:p w:rsidR="00202BE7" w:rsidRPr="006D4173" w:rsidRDefault="00202BE7" w:rsidP="00FC11F0">
      <w:pPr>
        <w:pStyle w:val="Odsekzoznamu"/>
        <w:numPr>
          <w:ilvl w:val="0"/>
          <w:numId w:val="26"/>
        </w:numPr>
        <w:autoSpaceDE w:val="0"/>
        <w:autoSpaceDN w:val="0"/>
        <w:adjustRightInd w:val="0"/>
        <w:spacing w:after="68"/>
        <w:rPr>
          <w:rFonts w:asciiTheme="minorHAnsi" w:hAnsiTheme="minorHAnsi"/>
          <w:color w:val="000000"/>
          <w:sz w:val="22"/>
          <w:szCs w:val="22"/>
        </w:rPr>
      </w:pPr>
      <w:r w:rsidRPr="006D4173">
        <w:rPr>
          <w:rFonts w:asciiTheme="minorHAnsi" w:hAnsiTheme="minorHAnsi"/>
          <w:color w:val="000000"/>
          <w:sz w:val="22"/>
          <w:szCs w:val="22"/>
        </w:rPr>
        <w:t>Územný generel dopravy Bratislavského samosprávneho kraja</w:t>
      </w:r>
    </w:p>
    <w:p w:rsidR="00202BE7" w:rsidRPr="006D4173" w:rsidRDefault="00202BE7" w:rsidP="00FC11F0">
      <w:pPr>
        <w:pStyle w:val="Odsekzoznamu"/>
        <w:numPr>
          <w:ilvl w:val="0"/>
          <w:numId w:val="26"/>
        </w:numPr>
        <w:autoSpaceDE w:val="0"/>
        <w:autoSpaceDN w:val="0"/>
        <w:adjustRightInd w:val="0"/>
        <w:spacing w:after="0"/>
        <w:rPr>
          <w:rFonts w:asciiTheme="minorHAnsi" w:hAnsiTheme="minorHAnsi"/>
          <w:color w:val="000000"/>
          <w:sz w:val="22"/>
          <w:szCs w:val="22"/>
        </w:rPr>
      </w:pPr>
      <w:r w:rsidRPr="006D4173">
        <w:rPr>
          <w:rFonts w:asciiTheme="minorHAnsi" w:hAnsiTheme="minorHAnsi"/>
          <w:color w:val="000000"/>
          <w:sz w:val="22"/>
          <w:szCs w:val="22"/>
        </w:rPr>
        <w:t>Koncepcia Bratislavskej integrovanej dopravy (2007)</w:t>
      </w:r>
    </w:p>
    <w:p w:rsidR="00202BE7" w:rsidRPr="006D4173" w:rsidRDefault="00202BE7" w:rsidP="00FC11F0">
      <w:pPr>
        <w:pStyle w:val="Odsekzoznamu"/>
        <w:numPr>
          <w:ilvl w:val="0"/>
          <w:numId w:val="26"/>
        </w:numPr>
        <w:autoSpaceDE w:val="0"/>
        <w:autoSpaceDN w:val="0"/>
        <w:adjustRightInd w:val="0"/>
        <w:spacing w:after="0"/>
        <w:rPr>
          <w:rFonts w:asciiTheme="minorHAnsi" w:hAnsiTheme="minorHAnsi"/>
          <w:color w:val="000000"/>
          <w:sz w:val="22"/>
          <w:szCs w:val="22"/>
        </w:rPr>
      </w:pPr>
      <w:r w:rsidRPr="006D4173">
        <w:rPr>
          <w:rFonts w:asciiTheme="minorHAnsi" w:hAnsiTheme="minorHAnsi"/>
          <w:color w:val="000000"/>
          <w:sz w:val="22"/>
          <w:szCs w:val="22"/>
        </w:rPr>
        <w:t xml:space="preserve">Plán dopravnej obsluhy Bratislavského samosprávneho kraja (2007) </w:t>
      </w:r>
    </w:p>
    <w:p w:rsidR="00202BE7" w:rsidRDefault="00202BE7" w:rsidP="00202BE7">
      <w:pPr>
        <w:autoSpaceDE w:val="0"/>
        <w:autoSpaceDN w:val="0"/>
        <w:adjustRightInd w:val="0"/>
        <w:rPr>
          <w:color w:val="000000"/>
        </w:rPr>
      </w:pPr>
      <w:r w:rsidRPr="006D4173">
        <w:rPr>
          <w:rFonts w:asciiTheme="minorHAnsi" w:hAnsiTheme="minorHAnsi"/>
          <w:color w:val="000000"/>
          <w:szCs w:val="22"/>
        </w:rPr>
        <w:t>V uvedených strategických dokumentoch je venovaná rozsiahla pozornosť problematike verejného</w:t>
      </w:r>
      <w:r w:rsidRPr="00A17455">
        <w:rPr>
          <w:color w:val="000000"/>
        </w:rPr>
        <w:t xml:space="preserve"> dopravného vybavenia. Železničná doprava je v rámci Bratislavského kraja z hľadiska kapacity železničnej siete a jej zariadení charakterizovaná ako pomerne dostačujúca. Jej kľúčovým problémom </w:t>
      </w:r>
      <w:r>
        <w:rPr>
          <w:color w:val="000000"/>
        </w:rPr>
        <w:t xml:space="preserve">je </w:t>
      </w:r>
      <w:r w:rsidRPr="00A17455">
        <w:rPr>
          <w:color w:val="000000"/>
        </w:rPr>
        <w:t>však nevyhovujúci technický stav.</w:t>
      </w:r>
      <w:r w:rsidRPr="00A17455">
        <w:t xml:space="preserve"> Z pohľadu ďalšieho rozvoja železníc je tak nevyhnutným predpokladom ich modernizácia. V otázke modernizácie tratí a jej naliehavosti možno práve identifikovať vecné prepojenie medzi predmetom štúdie realizovateľnosti a danými strategickými dokumentmi. V PHSR kraja v jeho programovej časti je zadefinovaný strategický cieľ Integrovaná a ekologická doprava, v rámci ktorého je uvedená aktivita 7.3 Rozvoj a obnova interoperabilného železničného systému vysokej kvality. Aktivita zahŕňa aj modernizáciu železničnej infraštruktúry. V územnom pláne Bratislavského kraja je priestor na identifikáciu previazanosti so štúdiou realizovateľnosti v záväznej časti, kde sa v rámci regulatív i verejnoprospešných stavieb uvádza požiadavka modernizácie tratí Bratislava – Kúty a Bratislava – Nové Zámky – Štúrovo za účelom zvýšenia traťovej rýchlosti na 160 km/hod., resp. 200 km/hod. Zároveň sa v tomto dokumente uvádza požiadavka týkajúca sa úprav a ďalšieho rozvoja regionálnych železničných tratí a ich napojenie na trať spájajúcu Kúty – Bratislava hl. stanica. Predmetné po</w:t>
      </w:r>
      <w:r w:rsidRPr="00A17455">
        <w:rPr>
          <w:color w:val="000000"/>
        </w:rPr>
        <w:t>žiadavky vychádzajú aj z Územného generelu dopravy BSK.</w:t>
      </w:r>
    </w:p>
    <w:p w:rsidR="00202BE7" w:rsidRPr="00C8411C" w:rsidRDefault="00202BE7" w:rsidP="00AC1922">
      <w:pPr>
        <w:pStyle w:val="Default"/>
        <w:spacing w:line="276" w:lineRule="auto"/>
        <w:jc w:val="both"/>
        <w:rPr>
          <w:rFonts w:asciiTheme="minorHAnsi" w:hAnsiTheme="minorHAnsi"/>
          <w:sz w:val="22"/>
          <w:szCs w:val="22"/>
        </w:rPr>
      </w:pPr>
      <w:r w:rsidRPr="00C8411C">
        <w:rPr>
          <w:rFonts w:asciiTheme="minorHAnsi" w:hAnsiTheme="minorHAnsi"/>
          <w:sz w:val="22"/>
          <w:szCs w:val="22"/>
        </w:rPr>
        <w:t xml:space="preserve">Okrem spomínaných dokumentov spracovaná štúdia realizovateľnosti je kompatibilná i s Plánom dopravnej obslužnosti BSK, ktorý vychádza z koncepcie Bratislavskej integrovanej dopravy. Štúdia sa viaže k priorite 1 Vybudovanie funkčného dopravného systému na celom území BSK s nosnou železničnou osobnou dopravou a doplnkovou autobusovou dopravou, nakoľko budúce projekty modernizácie  trate z Kútov do Bratislavy a trate z Bratislavy do Štúrova, pre ktoré štúdia realizovateľnosti vytvára východisko, by mali prispieť k uspokojeniu prepravných potrieb udržateľným spôsobom. </w:t>
      </w:r>
    </w:p>
    <w:p w:rsidR="00202BE7" w:rsidRPr="00C8411C" w:rsidRDefault="00202BE7" w:rsidP="00202BE7">
      <w:pPr>
        <w:autoSpaceDE w:val="0"/>
        <w:autoSpaceDN w:val="0"/>
        <w:adjustRightInd w:val="0"/>
        <w:rPr>
          <w:rFonts w:asciiTheme="minorHAnsi" w:hAnsiTheme="minorHAnsi"/>
          <w:color w:val="000000"/>
          <w:szCs w:val="22"/>
        </w:rPr>
      </w:pPr>
      <w:r w:rsidRPr="00C8411C">
        <w:rPr>
          <w:rFonts w:asciiTheme="minorHAnsi" w:hAnsiTheme="minorHAnsi"/>
          <w:color w:val="000000"/>
          <w:szCs w:val="22"/>
        </w:rPr>
        <w:t xml:space="preserve">   </w:t>
      </w:r>
    </w:p>
    <w:p w:rsidR="00202BE7" w:rsidRDefault="00202BE7" w:rsidP="00202BE7">
      <w:pPr>
        <w:autoSpaceDE w:val="0"/>
        <w:autoSpaceDN w:val="0"/>
        <w:adjustRightInd w:val="0"/>
        <w:rPr>
          <w:rFonts w:asciiTheme="minorHAnsi" w:hAnsiTheme="minorHAnsi"/>
          <w:b/>
          <w:bCs/>
          <w:color w:val="000000"/>
          <w:szCs w:val="22"/>
        </w:rPr>
      </w:pPr>
      <w:r w:rsidRPr="00C8411C">
        <w:rPr>
          <w:rFonts w:asciiTheme="minorHAnsi" w:hAnsiTheme="minorHAnsi"/>
          <w:b/>
          <w:bCs/>
          <w:color w:val="000000"/>
          <w:szCs w:val="22"/>
        </w:rPr>
        <w:t>Bratislava (hl. mesto)</w:t>
      </w:r>
    </w:p>
    <w:p w:rsidR="00202BE7" w:rsidRPr="00C8411C" w:rsidRDefault="00202BE7" w:rsidP="00202BE7">
      <w:pPr>
        <w:autoSpaceDE w:val="0"/>
        <w:autoSpaceDN w:val="0"/>
        <w:adjustRightInd w:val="0"/>
        <w:spacing w:after="70"/>
        <w:rPr>
          <w:rFonts w:asciiTheme="minorHAnsi" w:hAnsiTheme="minorHAnsi"/>
          <w:color w:val="000000"/>
          <w:szCs w:val="22"/>
        </w:rPr>
      </w:pPr>
      <w:r w:rsidRPr="00C8411C">
        <w:rPr>
          <w:rFonts w:asciiTheme="minorHAnsi" w:hAnsiTheme="minorHAnsi"/>
          <w:color w:val="000000"/>
          <w:szCs w:val="22"/>
        </w:rPr>
        <w:t>Spracované strategické dokumenty:</w:t>
      </w:r>
    </w:p>
    <w:p w:rsidR="00202BE7" w:rsidRPr="00C8411C" w:rsidRDefault="00202BE7" w:rsidP="00FC11F0">
      <w:pPr>
        <w:pStyle w:val="Odsekzoznamu"/>
        <w:numPr>
          <w:ilvl w:val="0"/>
          <w:numId w:val="27"/>
        </w:numPr>
        <w:autoSpaceDE w:val="0"/>
        <w:autoSpaceDN w:val="0"/>
        <w:adjustRightInd w:val="0"/>
        <w:spacing w:after="70"/>
        <w:rPr>
          <w:rFonts w:asciiTheme="minorHAnsi" w:hAnsiTheme="minorHAnsi"/>
          <w:color w:val="000000"/>
          <w:sz w:val="22"/>
          <w:szCs w:val="22"/>
        </w:rPr>
      </w:pPr>
      <w:r w:rsidRPr="00C8411C">
        <w:rPr>
          <w:rFonts w:asciiTheme="minorHAnsi" w:hAnsiTheme="minorHAnsi"/>
          <w:color w:val="000000"/>
          <w:sz w:val="22"/>
          <w:szCs w:val="22"/>
        </w:rPr>
        <w:t>Program hospodárskeho a sociálneho rozvoja hlavného mesta SR Bratislavy na roky 2010 – 2020</w:t>
      </w:r>
    </w:p>
    <w:p w:rsidR="00202BE7" w:rsidRPr="00C8411C" w:rsidRDefault="00202BE7" w:rsidP="00FC11F0">
      <w:pPr>
        <w:pStyle w:val="Odsekzoznamu"/>
        <w:numPr>
          <w:ilvl w:val="0"/>
          <w:numId w:val="27"/>
        </w:numPr>
        <w:autoSpaceDE w:val="0"/>
        <w:autoSpaceDN w:val="0"/>
        <w:adjustRightInd w:val="0"/>
        <w:spacing w:after="70"/>
        <w:rPr>
          <w:rFonts w:asciiTheme="minorHAnsi" w:hAnsiTheme="minorHAnsi"/>
          <w:color w:val="000000"/>
          <w:sz w:val="22"/>
          <w:szCs w:val="22"/>
        </w:rPr>
      </w:pPr>
      <w:r w:rsidRPr="00C8411C">
        <w:rPr>
          <w:rFonts w:asciiTheme="minorHAnsi" w:hAnsiTheme="minorHAnsi"/>
          <w:color w:val="000000"/>
          <w:sz w:val="22"/>
          <w:szCs w:val="22"/>
        </w:rPr>
        <w:t>Územný plán hlavného mesta Slovenskej republiky Bratislavy v znení zmien a doplnkov</w:t>
      </w:r>
    </w:p>
    <w:p w:rsidR="00202BE7" w:rsidRPr="00C8411C" w:rsidRDefault="00202BE7" w:rsidP="00FC11F0">
      <w:pPr>
        <w:pStyle w:val="Odsekzoznamu"/>
        <w:numPr>
          <w:ilvl w:val="0"/>
          <w:numId w:val="27"/>
        </w:numPr>
        <w:autoSpaceDE w:val="0"/>
        <w:autoSpaceDN w:val="0"/>
        <w:adjustRightInd w:val="0"/>
        <w:spacing w:after="0"/>
        <w:rPr>
          <w:rFonts w:asciiTheme="minorHAnsi" w:hAnsiTheme="minorHAnsi"/>
          <w:color w:val="000000"/>
          <w:sz w:val="22"/>
          <w:szCs w:val="22"/>
        </w:rPr>
      </w:pPr>
      <w:r w:rsidRPr="00C8411C">
        <w:rPr>
          <w:rFonts w:asciiTheme="minorHAnsi" w:hAnsiTheme="minorHAnsi"/>
          <w:color w:val="000000"/>
          <w:sz w:val="22"/>
          <w:szCs w:val="22"/>
        </w:rPr>
        <w:t>Územný generel automobilovej dopravy a komunikačnej siete hl. m. SR Bratislavy (1997)</w:t>
      </w:r>
    </w:p>
    <w:p w:rsidR="00202BE7" w:rsidRPr="00C8411C" w:rsidRDefault="00202BE7" w:rsidP="00FC11F0">
      <w:pPr>
        <w:pStyle w:val="Odsekzoznamu"/>
        <w:numPr>
          <w:ilvl w:val="0"/>
          <w:numId w:val="27"/>
        </w:numPr>
        <w:autoSpaceDE w:val="0"/>
        <w:autoSpaceDN w:val="0"/>
        <w:adjustRightInd w:val="0"/>
        <w:spacing w:after="70"/>
        <w:rPr>
          <w:rFonts w:asciiTheme="minorHAnsi" w:hAnsiTheme="minorHAnsi"/>
          <w:color w:val="000000"/>
          <w:sz w:val="22"/>
          <w:szCs w:val="22"/>
        </w:rPr>
      </w:pPr>
      <w:r w:rsidRPr="00C8411C">
        <w:rPr>
          <w:rFonts w:asciiTheme="minorHAnsi" w:hAnsiTheme="minorHAnsi"/>
          <w:color w:val="000000"/>
          <w:sz w:val="22"/>
          <w:szCs w:val="22"/>
        </w:rPr>
        <w:lastRenderedPageBreak/>
        <w:t xml:space="preserve">Koncepcia rozvoja mestskej hromadnej dopravy v Bratislave na roky 2013 – 2025; časť: Rozvoj </w:t>
      </w:r>
      <w:r w:rsidR="00CB52DC">
        <w:rPr>
          <w:rFonts w:asciiTheme="minorHAnsi" w:hAnsiTheme="minorHAnsi"/>
          <w:color w:val="000000"/>
          <w:sz w:val="22"/>
          <w:szCs w:val="22"/>
        </w:rPr>
        <w:br/>
      </w:r>
      <w:r w:rsidRPr="00C8411C">
        <w:rPr>
          <w:rFonts w:asciiTheme="minorHAnsi" w:hAnsiTheme="minorHAnsi"/>
          <w:color w:val="000000"/>
          <w:sz w:val="22"/>
          <w:szCs w:val="22"/>
        </w:rPr>
        <w:t>a modernizácia technickej infraštruktúry dopravnej siete električkových a trolejbusových tratí (2013)</w:t>
      </w:r>
    </w:p>
    <w:p w:rsidR="00202BE7" w:rsidRPr="00C8411C" w:rsidRDefault="00202BE7" w:rsidP="00FC11F0">
      <w:pPr>
        <w:pStyle w:val="Odsekzoznamu"/>
        <w:numPr>
          <w:ilvl w:val="0"/>
          <w:numId w:val="27"/>
        </w:numPr>
        <w:autoSpaceDE w:val="0"/>
        <w:autoSpaceDN w:val="0"/>
        <w:adjustRightInd w:val="0"/>
        <w:spacing w:after="70"/>
        <w:rPr>
          <w:rFonts w:asciiTheme="minorHAnsi" w:hAnsiTheme="minorHAnsi"/>
          <w:color w:val="000000"/>
          <w:sz w:val="22"/>
          <w:szCs w:val="22"/>
        </w:rPr>
      </w:pPr>
      <w:r w:rsidRPr="00C8411C">
        <w:rPr>
          <w:rFonts w:asciiTheme="minorHAnsi" w:hAnsiTheme="minorHAnsi"/>
          <w:color w:val="000000"/>
          <w:sz w:val="22"/>
          <w:szCs w:val="22"/>
        </w:rPr>
        <w:t>Smernice dopravnej politiky hlavného mesta SR Bratislavy do roku 2010 (1994)</w:t>
      </w:r>
    </w:p>
    <w:p w:rsidR="00202BE7" w:rsidRPr="00A17455" w:rsidRDefault="00202BE7" w:rsidP="00AC1922">
      <w:pPr>
        <w:autoSpaceDE w:val="0"/>
        <w:autoSpaceDN w:val="0"/>
        <w:adjustRightInd w:val="0"/>
        <w:rPr>
          <w:bCs/>
          <w:color w:val="000000"/>
        </w:rPr>
      </w:pPr>
      <w:r w:rsidRPr="00A17455">
        <w:rPr>
          <w:bCs/>
          <w:color w:val="000000"/>
        </w:rPr>
        <w:t xml:space="preserve">V PHSR hlavného mesta Bratislavy je doprava a technická infraštruktúra zadefinovaná ako strategická téma E, ktorej globálnych cieľom vo vzťahu k doprave je </w:t>
      </w:r>
      <w:r w:rsidRPr="00A17455">
        <w:rPr>
          <w:bCs/>
        </w:rPr>
        <w:t>zlepšiť napojenie mesta na vonkajšie dopravné siete a skvalitniť vnútornú mobilitu prostredníctvom energeticky efektívnych a k životnému prostrediu šetrných dopravných systémov</w:t>
      </w:r>
      <w:r w:rsidRPr="00A17455">
        <w:rPr>
          <w:bCs/>
          <w:color w:val="000000"/>
        </w:rPr>
        <w:t xml:space="preserve">. </w:t>
      </w:r>
      <w:r w:rsidRPr="00A17455">
        <w:t xml:space="preserve">V tomto kontexte je  štúdia realizovateľnosti ťažiskovo previazaná s prioritou E.II </w:t>
      </w:r>
      <w:r w:rsidRPr="00A17455">
        <w:rPr>
          <w:bCs/>
          <w:iCs/>
        </w:rPr>
        <w:t xml:space="preserve">Integrovaný systém verejnej hromadnej dopravy, v rámci ktorej sú zadefinované opatrenia podporujúce rozvoj železničnej dopravy, jej uprednostnenie pred cestnou dopravou v snahe znížiť </w:t>
      </w:r>
      <w:r w:rsidRPr="00A17455">
        <w:t>preťaženosť cestnej siete</w:t>
      </w:r>
      <w:r w:rsidRPr="00A17455">
        <w:rPr>
          <w:bCs/>
          <w:iCs/>
        </w:rPr>
        <w:t>.</w:t>
      </w:r>
    </w:p>
    <w:p w:rsidR="00202BE7" w:rsidRPr="00A17455" w:rsidRDefault="00202BE7" w:rsidP="00AC1922">
      <w:pPr>
        <w:autoSpaceDE w:val="0"/>
        <w:autoSpaceDN w:val="0"/>
        <w:adjustRightInd w:val="0"/>
        <w:rPr>
          <w:bCs/>
        </w:rPr>
      </w:pPr>
      <w:r w:rsidRPr="00A17455">
        <w:rPr>
          <w:bCs/>
          <w:color w:val="000000"/>
        </w:rPr>
        <w:t xml:space="preserve">Podobne aj prepojenie štúdie realizovateľnosti s územným plánom mesta Bratislavy (v znení zmien a doplnkov) súvisí s požiadavkou rozvoja integrovaného dopravného systému. V územnom pláne je zároveň špecifikovaná požiadavka výstavby prepojenia železničných koridorov č. IV a V na území Bratislavy priamym prepojením v trase Bratislava Predmestie – Bratislava Petržalka </w:t>
      </w:r>
      <w:r w:rsidRPr="00A17455">
        <w:t xml:space="preserve">s využitím pre medzinárodnú železničnú dopravu, regionálnu integrovanú dopravu a mestskú hromadnú dopravu a tiež požiadavka modernizácie železničného uzla a vybudovania napojenia Letiska M. R. Štefánika Bratislava na železničnú sieť. Problematika rozšírenia integrovaného dopravného systému syntetizuje predmetnú štúdiu realizovateľnosti taktiež s </w:t>
      </w:r>
      <w:r w:rsidRPr="00A17455">
        <w:rPr>
          <w:color w:val="000000"/>
        </w:rPr>
        <w:t xml:space="preserve">Koncepciou rozvoja mestskej hromadnej dopravy v Bratislave na roky 2013 – 2025 a so Smernicami dopravnej politiky hlavného mesta SR </w:t>
      </w:r>
      <w:r w:rsidRPr="00A17455">
        <w:t>Bratislavy do roku 2010.</w:t>
      </w:r>
    </w:p>
    <w:p w:rsidR="00202BE7" w:rsidRDefault="00202BE7" w:rsidP="00AC1922">
      <w:r w:rsidRPr="00A17455">
        <w:rPr>
          <w:lang w:eastAsia="sk-SK"/>
        </w:rPr>
        <w:t>V súčasnosti sa pripravuje spracovanie štúdie realizovateľnosti týkajúce sa</w:t>
      </w:r>
      <w:r w:rsidRPr="00A17455">
        <w:rPr>
          <w:b/>
          <w:lang w:eastAsia="sk-SK"/>
        </w:rPr>
        <w:t xml:space="preserve"> modernizácie a rozvoja železničného uzla Bratislava. </w:t>
      </w:r>
      <w:r w:rsidRPr="00A17455">
        <w:rPr>
          <w:lang w:eastAsia="sk-SK"/>
        </w:rPr>
        <w:t>Uvedená</w:t>
      </w:r>
      <w:r w:rsidRPr="00A17455">
        <w:t xml:space="preserve"> štúdia realizovateľnosti má preskúmať možnosti riešenia modernizácie železničného uzla Bratislava. Výsledkom má byť návrh rôznych infraštruktúrnych opatrení, najmä obnovy a prestavby siete koľají. Tieto majú vytvoriť dostatočnú kapacitu pre zabezpečenie jednoduchšieho a rýchlejšieho prejazdu Bratislavou vzhľadom na predpokladaný počet nákladných a osobných vlakov a súčasne umožniť jednoduchší prestup medzi diaľkovou a regionálnou dopravou.</w:t>
      </w:r>
    </w:p>
    <w:p w:rsidR="00EA60F9" w:rsidRDefault="00EA60F9" w:rsidP="00202BE7">
      <w:pPr>
        <w:rPr>
          <w:rFonts w:asciiTheme="minorHAnsi" w:hAnsiTheme="minorHAnsi"/>
          <w:b/>
          <w:bCs/>
          <w:color w:val="000000"/>
          <w:szCs w:val="22"/>
        </w:rPr>
      </w:pPr>
    </w:p>
    <w:p w:rsidR="00202BE7" w:rsidRDefault="00202BE7" w:rsidP="00202BE7">
      <w:pPr>
        <w:rPr>
          <w:rFonts w:asciiTheme="minorHAnsi" w:hAnsiTheme="minorHAnsi"/>
          <w:b/>
          <w:bCs/>
          <w:color w:val="000000"/>
          <w:szCs w:val="22"/>
        </w:rPr>
      </w:pPr>
      <w:r w:rsidRPr="00DF0554">
        <w:rPr>
          <w:rFonts w:asciiTheme="minorHAnsi" w:hAnsiTheme="minorHAnsi"/>
          <w:b/>
          <w:bCs/>
          <w:color w:val="000000"/>
          <w:szCs w:val="22"/>
        </w:rPr>
        <w:t xml:space="preserve">Trnavský samosprávny kraj </w:t>
      </w:r>
    </w:p>
    <w:p w:rsidR="00202BE7" w:rsidRPr="00DF0554" w:rsidRDefault="00202BE7" w:rsidP="00202BE7">
      <w:pPr>
        <w:autoSpaceDE w:val="0"/>
        <w:autoSpaceDN w:val="0"/>
        <w:adjustRightInd w:val="0"/>
        <w:rPr>
          <w:rFonts w:asciiTheme="minorHAnsi" w:hAnsiTheme="minorHAnsi"/>
          <w:color w:val="000000"/>
          <w:szCs w:val="22"/>
        </w:rPr>
      </w:pPr>
      <w:r w:rsidRPr="00DF0554">
        <w:rPr>
          <w:rFonts w:asciiTheme="minorHAnsi" w:hAnsiTheme="minorHAnsi"/>
          <w:color w:val="000000"/>
          <w:szCs w:val="22"/>
        </w:rPr>
        <w:t xml:space="preserve">Spracované strategické dokumenty: </w:t>
      </w:r>
    </w:p>
    <w:p w:rsidR="00202BE7" w:rsidRPr="00DF0554" w:rsidRDefault="00202BE7" w:rsidP="00FC11F0">
      <w:pPr>
        <w:pStyle w:val="Odsekzoznamu"/>
        <w:numPr>
          <w:ilvl w:val="0"/>
          <w:numId w:val="23"/>
        </w:numPr>
        <w:autoSpaceDE w:val="0"/>
        <w:autoSpaceDN w:val="0"/>
        <w:adjustRightInd w:val="0"/>
        <w:spacing w:after="0"/>
        <w:ind w:left="357" w:hanging="357"/>
        <w:rPr>
          <w:rFonts w:asciiTheme="minorHAnsi" w:hAnsiTheme="minorHAnsi"/>
          <w:color w:val="000000"/>
          <w:sz w:val="22"/>
          <w:szCs w:val="22"/>
        </w:rPr>
      </w:pPr>
      <w:r w:rsidRPr="00DF0554">
        <w:rPr>
          <w:rFonts w:asciiTheme="minorHAnsi" w:hAnsiTheme="minorHAnsi"/>
          <w:color w:val="000000"/>
          <w:sz w:val="22"/>
          <w:szCs w:val="22"/>
        </w:rPr>
        <w:t xml:space="preserve">Program hospodárskeho a sociálneho rozvoja Trnavského samosprávneho kraja 2009 – 2015 </w:t>
      </w:r>
    </w:p>
    <w:p w:rsidR="00202BE7" w:rsidRPr="00DF0554" w:rsidRDefault="00202BE7" w:rsidP="00FC11F0">
      <w:pPr>
        <w:pStyle w:val="Odsekzoznamu"/>
        <w:numPr>
          <w:ilvl w:val="0"/>
          <w:numId w:val="23"/>
        </w:numPr>
        <w:autoSpaceDE w:val="0"/>
        <w:autoSpaceDN w:val="0"/>
        <w:adjustRightInd w:val="0"/>
        <w:spacing w:after="0"/>
        <w:ind w:left="357" w:hanging="357"/>
        <w:rPr>
          <w:rFonts w:asciiTheme="minorHAnsi" w:hAnsiTheme="minorHAnsi"/>
          <w:color w:val="000000"/>
          <w:sz w:val="22"/>
          <w:szCs w:val="22"/>
        </w:rPr>
      </w:pPr>
      <w:r w:rsidRPr="00DF0554">
        <w:rPr>
          <w:rFonts w:asciiTheme="minorHAnsi" w:hAnsiTheme="minorHAnsi"/>
          <w:color w:val="000000"/>
          <w:sz w:val="22"/>
          <w:szCs w:val="22"/>
        </w:rPr>
        <w:t xml:space="preserve">Územný plán veľkého územného celku Trnavský kraj v znení zmien a doplnkov </w:t>
      </w:r>
    </w:p>
    <w:p w:rsidR="00202BE7" w:rsidRPr="00DF0554" w:rsidRDefault="00202BE7" w:rsidP="00202BE7">
      <w:pPr>
        <w:rPr>
          <w:rFonts w:asciiTheme="minorHAnsi" w:hAnsiTheme="minorHAnsi"/>
          <w:color w:val="000000"/>
          <w:szCs w:val="22"/>
        </w:rPr>
      </w:pPr>
      <w:r w:rsidRPr="00DF0554">
        <w:rPr>
          <w:rFonts w:asciiTheme="minorHAnsi" w:hAnsiTheme="minorHAnsi"/>
          <w:bCs/>
          <w:iCs/>
          <w:color w:val="000000"/>
          <w:szCs w:val="22"/>
        </w:rPr>
        <w:t>V uvedených strategických dokumentoch sa akcentuje rozvoj dopravnej infraštruktúry. Vo vzťahu</w:t>
      </w:r>
      <w:r w:rsidRPr="00A17455">
        <w:rPr>
          <w:bCs/>
          <w:iCs/>
          <w:color w:val="000000"/>
        </w:rPr>
        <w:t xml:space="preserve"> k predmetnej štúdii realizovateľnosti sa v záväznej časti ú</w:t>
      </w:r>
      <w:r w:rsidRPr="00A17455">
        <w:rPr>
          <w:color w:val="000000"/>
        </w:rPr>
        <w:t xml:space="preserve">zemného plánu VÚC Trnavský kraj v rámci bodu 9.2 Železničná doprava uvádza modernizácia trate Bratislava hl. stanica – Štúrovo na traťovú rýchlosť 160 km/hod. Taktiež medzi verejnoprospešnými stavbami je zadefinovaná ako súčasť bodu 1.2 Železničná doprava modernizácia hlavných železničných tratí zaradených do európskych multimodálnych koridorov, a to konkrétne nami riešený úsek </w:t>
      </w:r>
      <w:r w:rsidRPr="00A17455">
        <w:t xml:space="preserve">Kúty – Bratislava –  Štúrovo. Štúdia realizovateľnosti tak má oporu v strategických dokumentoch Trnavského kraja. Územný generel dopravy </w:t>
      </w:r>
      <w:r w:rsidRPr="00DF0554">
        <w:rPr>
          <w:rFonts w:asciiTheme="minorHAnsi" w:hAnsiTheme="minorHAnsi"/>
          <w:szCs w:val="22"/>
        </w:rPr>
        <w:t xml:space="preserve">TTSK do roku 2020 a </w:t>
      </w:r>
      <w:r w:rsidRPr="00DF0554">
        <w:rPr>
          <w:rFonts w:asciiTheme="minorHAnsi" w:hAnsiTheme="minorHAnsi"/>
          <w:color w:val="000000"/>
          <w:szCs w:val="22"/>
        </w:rPr>
        <w:t xml:space="preserve">Plán dopravnej obslužnosti </w:t>
      </w:r>
      <w:r w:rsidRPr="00DF0554">
        <w:rPr>
          <w:rFonts w:asciiTheme="minorHAnsi" w:hAnsiTheme="minorHAnsi"/>
          <w:szCs w:val="22"/>
        </w:rPr>
        <w:t>TTSK 2014 – 2020 sa v súčasnosti pripravujú.</w:t>
      </w:r>
      <w:r w:rsidRPr="00DF0554">
        <w:rPr>
          <w:rFonts w:asciiTheme="minorHAnsi" w:hAnsiTheme="minorHAnsi"/>
          <w:color w:val="000000"/>
          <w:szCs w:val="22"/>
        </w:rPr>
        <w:t xml:space="preserve"> </w:t>
      </w:r>
    </w:p>
    <w:p w:rsidR="00202BE7" w:rsidRPr="00DF0554" w:rsidRDefault="00202BE7" w:rsidP="00202BE7">
      <w:pPr>
        <w:autoSpaceDE w:val="0"/>
        <w:autoSpaceDN w:val="0"/>
        <w:adjustRightInd w:val="0"/>
        <w:rPr>
          <w:rFonts w:asciiTheme="minorHAnsi" w:hAnsiTheme="minorHAnsi"/>
          <w:b/>
          <w:bCs/>
          <w:iCs/>
          <w:color w:val="000000"/>
          <w:szCs w:val="22"/>
        </w:rPr>
      </w:pPr>
    </w:p>
    <w:p w:rsidR="00202BE7" w:rsidRDefault="00202BE7" w:rsidP="00202BE7">
      <w:pPr>
        <w:autoSpaceDE w:val="0"/>
        <w:autoSpaceDN w:val="0"/>
        <w:adjustRightInd w:val="0"/>
        <w:rPr>
          <w:rFonts w:asciiTheme="minorHAnsi" w:hAnsiTheme="minorHAnsi"/>
          <w:b/>
          <w:bCs/>
          <w:color w:val="000000"/>
          <w:szCs w:val="22"/>
        </w:rPr>
      </w:pPr>
      <w:r w:rsidRPr="00DF0554">
        <w:rPr>
          <w:rFonts w:asciiTheme="minorHAnsi" w:hAnsiTheme="minorHAnsi"/>
          <w:b/>
          <w:bCs/>
          <w:color w:val="000000"/>
          <w:szCs w:val="22"/>
        </w:rPr>
        <w:lastRenderedPageBreak/>
        <w:t xml:space="preserve">Nitriansky samosprávny kraj </w:t>
      </w:r>
    </w:p>
    <w:p w:rsidR="00202BE7" w:rsidRPr="00DF0554" w:rsidRDefault="00202BE7" w:rsidP="00202BE7">
      <w:pPr>
        <w:autoSpaceDE w:val="0"/>
        <w:autoSpaceDN w:val="0"/>
        <w:adjustRightInd w:val="0"/>
        <w:rPr>
          <w:rFonts w:asciiTheme="minorHAnsi" w:hAnsiTheme="minorHAnsi"/>
          <w:color w:val="000000"/>
          <w:szCs w:val="22"/>
        </w:rPr>
      </w:pPr>
      <w:r w:rsidRPr="00DF0554">
        <w:rPr>
          <w:rFonts w:asciiTheme="minorHAnsi" w:hAnsiTheme="minorHAnsi"/>
          <w:color w:val="000000"/>
          <w:szCs w:val="22"/>
        </w:rPr>
        <w:t xml:space="preserve">Spracované strategické dokumenty: </w:t>
      </w:r>
    </w:p>
    <w:p w:rsidR="00202BE7" w:rsidRPr="00DF0554" w:rsidRDefault="00202BE7" w:rsidP="00FC11F0">
      <w:pPr>
        <w:pStyle w:val="Odsekzoznamu"/>
        <w:numPr>
          <w:ilvl w:val="0"/>
          <w:numId w:val="23"/>
        </w:numPr>
        <w:autoSpaceDE w:val="0"/>
        <w:autoSpaceDN w:val="0"/>
        <w:adjustRightInd w:val="0"/>
        <w:spacing w:after="69"/>
        <w:rPr>
          <w:rFonts w:asciiTheme="minorHAnsi" w:hAnsiTheme="minorHAnsi"/>
          <w:color w:val="000000"/>
          <w:sz w:val="22"/>
          <w:szCs w:val="22"/>
        </w:rPr>
      </w:pPr>
      <w:r w:rsidRPr="00DF0554">
        <w:rPr>
          <w:rFonts w:asciiTheme="minorHAnsi" w:hAnsiTheme="minorHAnsi"/>
          <w:color w:val="000000"/>
          <w:sz w:val="22"/>
          <w:szCs w:val="22"/>
        </w:rPr>
        <w:t xml:space="preserve">Program hospodárskeho a sociálneho rozvoja NSK 2012 – 2018 (2012) </w:t>
      </w:r>
    </w:p>
    <w:p w:rsidR="00202BE7" w:rsidRPr="00DF0554" w:rsidRDefault="00202BE7" w:rsidP="00FC11F0">
      <w:pPr>
        <w:pStyle w:val="Odsekzoznamu"/>
        <w:numPr>
          <w:ilvl w:val="0"/>
          <w:numId w:val="23"/>
        </w:numPr>
        <w:autoSpaceDE w:val="0"/>
        <w:autoSpaceDN w:val="0"/>
        <w:adjustRightInd w:val="0"/>
        <w:spacing w:after="69"/>
        <w:rPr>
          <w:rFonts w:asciiTheme="minorHAnsi" w:hAnsiTheme="minorHAnsi"/>
          <w:color w:val="000000"/>
          <w:sz w:val="22"/>
          <w:szCs w:val="22"/>
        </w:rPr>
      </w:pPr>
      <w:r w:rsidRPr="00DF0554">
        <w:rPr>
          <w:rFonts w:asciiTheme="minorHAnsi" w:hAnsiTheme="minorHAnsi"/>
          <w:color w:val="000000"/>
          <w:sz w:val="22"/>
          <w:szCs w:val="22"/>
        </w:rPr>
        <w:t xml:space="preserve">Územný plán regiónu Nitrianskeho kraja (2012) </w:t>
      </w:r>
    </w:p>
    <w:p w:rsidR="00202BE7" w:rsidRPr="00DF0554" w:rsidRDefault="00202BE7" w:rsidP="00FC11F0">
      <w:pPr>
        <w:pStyle w:val="Odsekzoznamu"/>
        <w:numPr>
          <w:ilvl w:val="0"/>
          <w:numId w:val="23"/>
        </w:numPr>
        <w:autoSpaceDE w:val="0"/>
        <w:autoSpaceDN w:val="0"/>
        <w:adjustRightInd w:val="0"/>
        <w:spacing w:after="69"/>
        <w:rPr>
          <w:rFonts w:asciiTheme="minorHAnsi" w:hAnsiTheme="minorHAnsi"/>
          <w:color w:val="000000"/>
          <w:sz w:val="22"/>
          <w:szCs w:val="22"/>
        </w:rPr>
      </w:pPr>
      <w:r w:rsidRPr="00DF0554">
        <w:rPr>
          <w:rFonts w:asciiTheme="minorHAnsi" w:hAnsiTheme="minorHAnsi"/>
          <w:color w:val="000000"/>
          <w:sz w:val="22"/>
          <w:szCs w:val="22"/>
        </w:rPr>
        <w:t xml:space="preserve">Územný generel dopravy Nitrianskeho samosprávneho kraja (2008) </w:t>
      </w:r>
    </w:p>
    <w:p w:rsidR="00202BE7" w:rsidRPr="00DF0554" w:rsidRDefault="00202BE7" w:rsidP="00FC11F0">
      <w:pPr>
        <w:pStyle w:val="Odsekzoznamu"/>
        <w:numPr>
          <w:ilvl w:val="0"/>
          <w:numId w:val="23"/>
        </w:numPr>
        <w:autoSpaceDE w:val="0"/>
        <w:autoSpaceDN w:val="0"/>
        <w:adjustRightInd w:val="0"/>
        <w:spacing w:after="69"/>
        <w:rPr>
          <w:rFonts w:asciiTheme="minorHAnsi" w:hAnsiTheme="minorHAnsi"/>
          <w:color w:val="000000"/>
          <w:sz w:val="22"/>
          <w:szCs w:val="22"/>
        </w:rPr>
      </w:pPr>
      <w:r w:rsidRPr="00DF0554">
        <w:rPr>
          <w:rFonts w:asciiTheme="minorHAnsi" w:hAnsiTheme="minorHAnsi"/>
          <w:color w:val="000000"/>
          <w:sz w:val="22"/>
          <w:szCs w:val="22"/>
        </w:rPr>
        <w:t xml:space="preserve">Plán dopravnej obslužnosti NSK (2008) </w:t>
      </w:r>
    </w:p>
    <w:p w:rsidR="00202BE7" w:rsidRPr="00A17455" w:rsidRDefault="00202BE7" w:rsidP="00202BE7">
      <w:r w:rsidRPr="00DF0554">
        <w:rPr>
          <w:rFonts w:asciiTheme="minorHAnsi" w:hAnsiTheme="minorHAnsi"/>
          <w:szCs w:val="22"/>
        </w:rPr>
        <w:t xml:space="preserve">Previazanosť štúdie realizovateľnosti a uvedených strategických dokumentov regiónu je nasledovná. V PHSR je v rámci priority IV. Infraštruktúra zadefinovaný špecifický cieľ 1 Skvalitnenie regionálnej dopravnej infraštruktúry a jej napojenie na nadregionálne siete. Tento cieľ sa má okrem iných naplniť aj realizáciou opatrenia 1.3 Modernizácia železničnej siete regionálneho a medzinárodného významu. V popise opatrenia sa uvádza, že cez kraj prechádza trasa medzinárodného významu, ktorá spája SR </w:t>
      </w:r>
      <w:r w:rsidR="00EA60F9">
        <w:rPr>
          <w:rFonts w:asciiTheme="minorHAnsi" w:hAnsiTheme="minorHAnsi"/>
          <w:szCs w:val="22"/>
        </w:rPr>
        <w:br/>
      </w:r>
      <w:r w:rsidRPr="00DF0554">
        <w:rPr>
          <w:rFonts w:asciiTheme="minorHAnsi" w:hAnsiTheme="minorHAnsi"/>
          <w:szCs w:val="22"/>
        </w:rPr>
        <w:t>a Maďarsko a ktorá je aj predmetom riešenia danej štúdie realizovateľnosti. V záujme kraja je modernizácia tejto trasy ako aj modernizácia regionálnych železničných tratí. Modernizácia trate Bratislava – Nové</w:t>
      </w:r>
      <w:r w:rsidRPr="00A17455">
        <w:t xml:space="preserve"> Zámky – Štúrovo za účelom zvýšenia traťovej rýchlosti na 160 km/hod</w:t>
      </w:r>
      <w:r w:rsidR="00CD388C">
        <w:t>.</w:t>
      </w:r>
      <w:r w:rsidRPr="00A17455">
        <w:t xml:space="preserve"> </w:t>
      </w:r>
      <w:r w:rsidR="00EA60F9">
        <w:br/>
      </w:r>
      <w:r w:rsidRPr="00A17455">
        <w:t>je zakomponovaná i v územnom pláne regiónu, a to v jeho záväznej časti v rámci regulatív verejného dopravného vybavenia a tiež ako verejnoprospešná stavba v oblasti železničnej dopravy. Potreba modernizácie tejto trate vrátane úpravy železničných staníc je špecifikovaná i v územnom genereli kraja.</w:t>
      </w:r>
    </w:p>
    <w:p w:rsidR="00202BE7" w:rsidRPr="00A17455" w:rsidRDefault="00202BE7" w:rsidP="00202BE7">
      <w:r w:rsidRPr="00A17455">
        <w:t xml:space="preserve">V územnom pláne a v územnom genereli Nitrianskeho kraja je zadefinovaná požiadavka na rezervovanie koridoru pre výhľadové vybudovanie železničného prepojenia Nitra – Šaľa so zapojením na trať </w:t>
      </w:r>
      <w:r w:rsidR="006659E3" w:rsidRPr="00C2148C">
        <w:t>12</w:t>
      </w:r>
      <w:r w:rsidRPr="006659E3">
        <w:t>0</w:t>
      </w:r>
      <w:r w:rsidR="006659E3">
        <w:t xml:space="preserve">A </w:t>
      </w:r>
      <w:r w:rsidRPr="00A17455">
        <w:t>v priestore Trnovca nad Váhom.</w:t>
      </w:r>
    </w:p>
    <w:p w:rsidR="00202BE7" w:rsidRDefault="00202BE7" w:rsidP="00202BE7">
      <w:r w:rsidRPr="00A17455">
        <w:t>Okrem uvedených styčných bodov previazanosť štúdie realizovateľnosti so strategickými dokumentmi kraja je zjavná aj v prípade trate spájajúcej Nové Zámky a Komárno, vzhľadom na potrebu jej modernizácie a zdvojkoľajnenie, ktoré je uvedené v územnom genereli kraja.</w:t>
      </w:r>
    </w:p>
    <w:p w:rsidR="00202BE7" w:rsidRDefault="00202BE7" w:rsidP="00202BE7">
      <w:pPr>
        <w:pStyle w:val="Nadpis2"/>
      </w:pPr>
      <w:bookmarkStart w:id="31" w:name="_Toc424119029"/>
      <w:bookmarkStart w:id="32" w:name="_Toc436217102"/>
      <w:r w:rsidRPr="00B84DDF">
        <w:t xml:space="preserve">Súčasný </w:t>
      </w:r>
      <w:r w:rsidRPr="00202BE7">
        <w:t>model</w:t>
      </w:r>
      <w:r w:rsidRPr="00B84DDF">
        <w:t xml:space="preserve"> organizácie sektora železničnej dopravy</w:t>
      </w:r>
      <w:bookmarkEnd w:id="31"/>
      <w:bookmarkEnd w:id="32"/>
    </w:p>
    <w:p w:rsidR="00202BE7" w:rsidRPr="00A449D3" w:rsidRDefault="00202BE7" w:rsidP="00AC1922">
      <w:pPr>
        <w:autoSpaceDE w:val="0"/>
        <w:autoSpaceDN w:val="0"/>
        <w:adjustRightInd w:val="0"/>
        <w:spacing w:after="120"/>
      </w:pPr>
      <w:r w:rsidRPr="002A1365">
        <w:rPr>
          <w:color w:val="000000"/>
        </w:rPr>
        <w:t>V</w:t>
      </w:r>
      <w:r>
        <w:rPr>
          <w:color w:val="000000"/>
        </w:rPr>
        <w:t xml:space="preserve"> súčasnosti v </w:t>
      </w:r>
      <w:r w:rsidRPr="002A1365">
        <w:rPr>
          <w:color w:val="000000"/>
        </w:rPr>
        <w:t>Európe existujú tri základné modely organizácie sektora železničnej dopravy.</w:t>
      </w:r>
      <w:r>
        <w:rPr>
          <w:color w:val="000000"/>
        </w:rPr>
        <w:t xml:space="preserve"> </w:t>
      </w:r>
      <w:r w:rsidRPr="002A1365">
        <w:rPr>
          <w:color w:val="000000"/>
        </w:rPr>
        <w:t xml:space="preserve">Prvý tzv. </w:t>
      </w:r>
      <w:r w:rsidRPr="00A449D3">
        <w:t xml:space="preserve">oddelený model predstavuje inštitucionálne oddelenie manažéra infraštruktúry a operátorov železničnej dopravy. Uvedený model využíva napr. Veľká Británia, Portugalsko, Španielsko, Francúzsko, Holandsko, Česká republika. Druhým modelom je integrovaný model, v ktorom </w:t>
      </w:r>
      <w:r>
        <w:t>sú s</w:t>
      </w:r>
      <w:r w:rsidRPr="00A449D3">
        <w:t>lužby a činnosti manažéra infraštruktúry a podniku železničnej dopravy integrované do jedného právneho subjektu s oddeleným účtovníctvom a nezávislým riadením oboch obchodných oblastí</w:t>
      </w:r>
      <w:r>
        <w:t xml:space="preserve">. Ten model uplatňuje </w:t>
      </w:r>
      <w:r w:rsidRPr="00A449D3">
        <w:t>Belgicko</w:t>
      </w:r>
      <w:r>
        <w:t xml:space="preserve"> a</w:t>
      </w:r>
      <w:r w:rsidRPr="00A449D3">
        <w:t xml:space="preserve"> Luxembursko. </w:t>
      </w:r>
      <w:r>
        <w:t xml:space="preserve">Jeho prednosťou </w:t>
      </w:r>
      <w:r w:rsidRPr="00A449D3">
        <w:t xml:space="preserve">je zníženie transakčných nákladov a koordinované plánovanie. Avšak jeho celková efektívnosť môže byť nižšia, </w:t>
      </w:r>
      <w:r>
        <w:t>v prípade, že takýto model neumožňuje</w:t>
      </w:r>
      <w:r w:rsidRPr="00A449D3">
        <w:t xml:space="preserve"> prístup na trh iným dopravcom.</w:t>
      </w:r>
      <w:r>
        <w:t xml:space="preserve"> Tretím modelom je h</w:t>
      </w:r>
      <w:r w:rsidRPr="00A449D3">
        <w:t>oldingový model</w:t>
      </w:r>
      <w:r>
        <w:t>, v ktorom</w:t>
      </w:r>
      <w:r w:rsidRPr="00A449D3">
        <w:t xml:space="preserve"> </w:t>
      </w:r>
      <w:r>
        <w:t>i</w:t>
      </w:r>
      <w:r w:rsidRPr="00A449D3">
        <w:t>de o kombináciu predchádzajúcich dvoch. Manažér infraštruktúry a dopravný podnik sú samostatnými právnickými osobami, ktoré z</w:t>
      </w:r>
      <w:r>
        <w:t> </w:t>
      </w:r>
      <w:r w:rsidRPr="00A449D3">
        <w:t>hľadiska strategického riadenia podliehajú rozhodnutiam holdingu (Rakúsko, Nemecko, Poľsko).</w:t>
      </w:r>
    </w:p>
    <w:p w:rsidR="00202BE7" w:rsidRPr="007E1180" w:rsidRDefault="00202BE7" w:rsidP="00AC1922">
      <w:pPr>
        <w:pStyle w:val="Bezriadkovania"/>
        <w:spacing w:after="120" w:line="276" w:lineRule="auto"/>
        <w:rPr>
          <w:rFonts w:asciiTheme="minorHAnsi" w:hAnsiTheme="minorHAnsi"/>
          <w:sz w:val="22"/>
          <w:szCs w:val="22"/>
        </w:rPr>
      </w:pPr>
      <w:r w:rsidRPr="007E1180">
        <w:rPr>
          <w:rFonts w:asciiTheme="minorHAnsi" w:hAnsiTheme="minorHAnsi"/>
          <w:sz w:val="22"/>
          <w:szCs w:val="22"/>
        </w:rPr>
        <w:t xml:space="preserve">Na Slovensku je aplikovaný oddelený model organizácie železničnej dopravy. Vlastníkom železničnej infraštruktúry je Slovenská republika. Funkciu reprezentanta štátu ako vlastníka majetku a garanta štátnej dopravnej politiky plní v súčasnosti Ministerstvo dopravy, výstavby a regionálneho rozvoja SR </w:t>
      </w:r>
      <w:r w:rsidRPr="007E1180">
        <w:rPr>
          <w:rFonts w:asciiTheme="minorHAnsi" w:hAnsiTheme="minorHAnsi"/>
          <w:sz w:val="22"/>
          <w:szCs w:val="22"/>
        </w:rPr>
        <w:lastRenderedPageBreak/>
        <w:t>(MDVRR SR). Pre správu a prevádzkovanie železničnej infraštruktúry boli zriadené Železnice Slovenskej republiky, Bratislava (v skrátenej forme ŽSR).</w:t>
      </w:r>
    </w:p>
    <w:p w:rsidR="00202BE7" w:rsidRDefault="00202BE7" w:rsidP="00AC1922">
      <w:pPr>
        <w:spacing w:after="120"/>
      </w:pPr>
      <w:r w:rsidRPr="007E1180">
        <w:rPr>
          <w:rFonts w:asciiTheme="minorHAnsi" w:hAnsiTheme="minorHAnsi"/>
          <w:szCs w:val="22"/>
        </w:rPr>
        <w:t>Tradície železničnej dopravy na území Slovenska siahajú ďaleko do minulosti, kedy sa budovanie</w:t>
      </w:r>
      <w:r>
        <w:t xml:space="preserve"> systému štátnych železníc stalo významným znakom technického pokroku. Po vzniku Československa v roku 1918 sa železnice na Slovensku vyčlenili do samostatnej siete, vytvoril sa spoločný podnik Československé štátne dráhy, ktorý fungoval až do roku 1993.    </w:t>
      </w:r>
    </w:p>
    <w:p w:rsidR="00202BE7" w:rsidRDefault="00202BE7" w:rsidP="00AC1922">
      <w:pPr>
        <w:spacing w:after="120"/>
      </w:pPr>
      <w:r>
        <w:t xml:space="preserve">Vo väzbe na rozdelenie ČSFR a tým aj rozdelenie Československých štátnych dráh došlo k vzniku dvoch samostatných subjektov. Prevádzkovateľom dráh a dopravy na Slovensku sa stali </w:t>
      </w:r>
      <w:r w:rsidRPr="009F0E35">
        <w:rPr>
          <w:b/>
        </w:rPr>
        <w:t>Železnice Slovenskej republiky</w:t>
      </w:r>
      <w:r>
        <w:t xml:space="preserve">, ktoré boli zriadené zákonom č. 258/1993 Z. z. o Železniciach Slovenskej republiky. Od roku 2000 sa v Železniciach SR začal realizovať projekt transformácie a reštrukturalizácie, ktorý vyústil do ich rozčlenenia na dva železničné podniky. K 1. 1. 2002 vznikla na základe zákona č. 259/2001 Z. z. </w:t>
      </w:r>
      <w:r w:rsidRPr="009F0E35">
        <w:rPr>
          <w:b/>
        </w:rPr>
        <w:t>Železničná spoločnosť, a. s.</w:t>
      </w:r>
      <w:r>
        <w:t xml:space="preserve">, ktorej predmetom činnosti sa stalo poskytovanie osobnej a nákladnej železničnej dopravy a dopravných služieb v rámci SR. Samotné Železnice SR zostali štátnym podnikom a stali sa správcom a prevádzkovateľom železničnej dopravnej cesty (infraštruktúry). Rok 2002 tak možno označiť za prelomový vo fungovaní železničnej dopravy na Slovensku. Okrem zmien súvisiacich s efektívnosťou a výkonnosťou reformy v železniciach boli determinované stupňujúcim sa integračným úsilím SR o členstvo v EÚ.  </w:t>
      </w:r>
    </w:p>
    <w:p w:rsidR="00202BE7" w:rsidRDefault="00202BE7" w:rsidP="00AC1922">
      <w:pPr>
        <w:spacing w:after="120"/>
      </w:pPr>
      <w:r w:rsidRPr="009F0E35">
        <w:rPr>
          <w:b/>
        </w:rPr>
        <w:t>K 1. 1. 2005</w:t>
      </w:r>
      <w:r>
        <w:t xml:space="preserve"> bola Železničná spoločnosť, a. s., zrušená bez likvidácie, jej nástupcami sa stali dve samostatné spoločnosti – </w:t>
      </w:r>
      <w:r w:rsidRPr="009F0E35">
        <w:rPr>
          <w:b/>
        </w:rPr>
        <w:t>Železničná spoločnosť Slovensko, a.s. a Železničná spoločnosť CARGO Slovakia, a. s.</w:t>
      </w:r>
      <w:r w:rsidRPr="009F0E35">
        <w:rPr>
          <w:lang w:eastAsia="sk-SK"/>
        </w:rPr>
        <w:t xml:space="preserve"> </w:t>
      </w:r>
      <w:r>
        <w:rPr>
          <w:lang w:eastAsia="sk-SK"/>
        </w:rPr>
        <w:t xml:space="preserve">Došlo tak k </w:t>
      </w:r>
      <w:r w:rsidRPr="00D80463">
        <w:rPr>
          <w:lang w:eastAsia="sk-SK"/>
        </w:rPr>
        <w:t>oddeleniu osobnej a nákladnej železničnej dopravy</w:t>
      </w:r>
      <w:r>
        <w:rPr>
          <w:lang w:eastAsia="sk-SK"/>
        </w:rPr>
        <w:t xml:space="preserve">. </w:t>
      </w:r>
      <w:r w:rsidRPr="00D80463">
        <w:rPr>
          <w:lang w:eastAsia="sk-SK"/>
        </w:rPr>
        <w:t xml:space="preserve">Úlohu operátora pre osobnú železničnú prepravu prevzala </w:t>
      </w:r>
      <w:r>
        <w:t xml:space="preserve">Železničná spoločnosť Slovensko, a.s. </w:t>
      </w:r>
      <w:r w:rsidRPr="00D80463">
        <w:rPr>
          <w:lang w:eastAsia="sk-SK"/>
        </w:rPr>
        <w:t>a</w:t>
      </w:r>
      <w:r>
        <w:rPr>
          <w:lang w:eastAsia="sk-SK"/>
        </w:rPr>
        <w:t xml:space="preserve"> operátorom pre </w:t>
      </w:r>
      <w:r>
        <w:t>nákladnú dopravu</w:t>
      </w:r>
      <w:r>
        <w:rPr>
          <w:lang w:eastAsia="sk-SK"/>
        </w:rPr>
        <w:t xml:space="preserve"> sa stala nová Železničná spoločnosť </w:t>
      </w:r>
      <w:r>
        <w:t>Cargo Slovakia, a.s.</w:t>
      </w:r>
    </w:p>
    <w:p w:rsidR="00202BE7" w:rsidRDefault="00202BE7" w:rsidP="00202BE7">
      <w:pPr>
        <w:spacing w:after="120"/>
      </w:pPr>
      <w:r w:rsidRPr="006A2C4A">
        <w:rPr>
          <w:b/>
          <w:lang w:eastAsia="sk-SK"/>
        </w:rPr>
        <w:t>Od začiatku roka 2005 tak pôsobia na Slovensku tri samostatné železničné spoločnosti</w:t>
      </w:r>
      <w:r>
        <w:rPr>
          <w:lang w:eastAsia="sk-SK"/>
        </w:rPr>
        <w:t xml:space="preserve"> – </w:t>
      </w:r>
      <w:r w:rsidRPr="00D80463">
        <w:rPr>
          <w:lang w:eastAsia="sk-SK"/>
        </w:rPr>
        <w:t>Železnice Slovenskej republiky</w:t>
      </w:r>
      <w:r>
        <w:rPr>
          <w:lang w:eastAsia="sk-SK"/>
        </w:rPr>
        <w:t>, Bratislava v skrátenej forme „ŽSR“</w:t>
      </w:r>
      <w:r w:rsidRPr="00D80463">
        <w:rPr>
          <w:lang w:eastAsia="sk-SK"/>
        </w:rPr>
        <w:t xml:space="preserve">, Železničná spoločnosť Slovensko, a. s., </w:t>
      </w:r>
      <w:r w:rsidR="005B0AC4">
        <w:rPr>
          <w:lang w:eastAsia="sk-SK"/>
        </w:rPr>
        <w:br/>
      </w:r>
      <w:r w:rsidRPr="00D80463">
        <w:rPr>
          <w:lang w:eastAsia="sk-SK"/>
        </w:rPr>
        <w:t>a Železničná spoločnosť Cargo Slovakia, a.s., ktoré vznikli postupnou transformáciou jedného spoločného podniku.</w:t>
      </w:r>
    </w:p>
    <w:p w:rsidR="00202BE7" w:rsidRDefault="00202BE7" w:rsidP="00202BE7">
      <w:pPr>
        <w:autoSpaceDE w:val="0"/>
        <w:autoSpaceDN w:val="0"/>
        <w:adjustRightInd w:val="0"/>
        <w:spacing w:after="120"/>
      </w:pPr>
      <w:r w:rsidRPr="00F51C07">
        <w:rPr>
          <w:b/>
        </w:rPr>
        <w:t>ŽSR</w:t>
      </w:r>
      <w:r>
        <w:t xml:space="preserve"> </w:t>
      </w:r>
      <w:r w:rsidRPr="00FC03C7">
        <w:t xml:space="preserve">v intenciách </w:t>
      </w:r>
      <w:r>
        <w:t>z</w:t>
      </w:r>
      <w:r w:rsidRPr="00FC03C7">
        <w:t>ákona NR SR č. 513/2009 Z. z. o dráhach</w:t>
      </w:r>
      <w:r w:rsidRPr="00160DCD">
        <w:t xml:space="preserve"> a na základe Zmluvy o</w:t>
      </w:r>
      <w:r>
        <w:t> </w:t>
      </w:r>
      <w:r w:rsidRPr="00160DCD">
        <w:t>prevádzkov</w:t>
      </w:r>
      <w:r>
        <w:t>aní železničnej infraštruktúry vykonávajú činnosti</w:t>
      </w:r>
      <w:r w:rsidRPr="00160DCD">
        <w:t xml:space="preserve"> manažéra infraštruktúry</w:t>
      </w:r>
      <w:r>
        <w:t xml:space="preserve"> v podmienkach SR. Hlavnými činnosťami ŽSR je </w:t>
      </w:r>
      <w:r w:rsidRPr="00160DCD">
        <w:t xml:space="preserve">zabezpečenie trvalého prevádzkovania </w:t>
      </w:r>
      <w:r w:rsidRPr="00F51C07">
        <w:t>železničnej infraštruktúry a poskytovanie služieb súvisiacich s</w:t>
      </w:r>
      <w:r>
        <w:t> </w:t>
      </w:r>
      <w:r w:rsidRPr="00F51C07">
        <w:t>infraštruktúrou</w:t>
      </w:r>
      <w:r>
        <w:t>;</w:t>
      </w:r>
      <w:r w:rsidRPr="00F51C07">
        <w:t xml:space="preserve"> prideľovanie kapacity </w:t>
      </w:r>
      <w:r w:rsidRPr="00BF0750">
        <w:t xml:space="preserve">železničnej infraštruktúry a vyberanie úhrad za jej použitie; riadenie vlakov vrátane signalizácie, regulácie, odbavovania vkladov, spojenia; </w:t>
      </w:r>
      <w:r>
        <w:t>v</w:t>
      </w:r>
      <w:r w:rsidRPr="00BF0750">
        <w:rPr>
          <w:color w:val="000000"/>
        </w:rPr>
        <w:t>ýluky a prevádzkové podmienky vyplývajúce z</w:t>
      </w:r>
      <w:r>
        <w:rPr>
          <w:color w:val="000000"/>
        </w:rPr>
        <w:t xml:space="preserve"> </w:t>
      </w:r>
      <w:r w:rsidRPr="00BF0750">
        <w:rPr>
          <w:color w:val="000000"/>
        </w:rPr>
        <w:t xml:space="preserve">modernizácie koridorov; </w:t>
      </w:r>
      <w:r w:rsidRPr="00BF0750">
        <w:t>z</w:t>
      </w:r>
      <w:r w:rsidRPr="00F51C07">
        <w:rPr>
          <w:color w:val="000000"/>
        </w:rPr>
        <w:t>riaďovanie a prevádzkovanie železničných, telekomunikačných a rádiových sietí</w:t>
      </w:r>
      <w:r w:rsidRPr="00BF0750">
        <w:rPr>
          <w:color w:val="000000"/>
        </w:rPr>
        <w:t xml:space="preserve"> a ďalšie činnosti.</w:t>
      </w:r>
    </w:p>
    <w:p w:rsidR="00202BE7" w:rsidRPr="00B8352E" w:rsidRDefault="00202BE7" w:rsidP="00202BE7">
      <w:pPr>
        <w:autoSpaceDE w:val="0"/>
        <w:autoSpaceDN w:val="0"/>
        <w:adjustRightInd w:val="0"/>
        <w:spacing w:after="120"/>
        <w:rPr>
          <w:color w:val="000000"/>
        </w:rPr>
      </w:pPr>
      <w:r w:rsidRPr="00CD5129">
        <w:rPr>
          <w:b/>
          <w:color w:val="000000"/>
        </w:rPr>
        <w:t>Železničná spoločnosť Slovensko, a.s</w:t>
      </w:r>
      <w:r w:rsidRPr="00CD5129">
        <w:rPr>
          <w:color w:val="000000"/>
        </w:rPr>
        <w:t>.</w:t>
      </w:r>
      <w:r>
        <w:rPr>
          <w:color w:val="000000"/>
        </w:rPr>
        <w:t xml:space="preserve"> – jej zakladateľom </w:t>
      </w:r>
      <w:r w:rsidRPr="00235192">
        <w:rPr>
          <w:color w:val="000000"/>
        </w:rPr>
        <w:t xml:space="preserve">a stopercentným </w:t>
      </w:r>
      <w:r>
        <w:rPr>
          <w:color w:val="000000"/>
        </w:rPr>
        <w:t>vlastníkom akcií</w:t>
      </w:r>
      <w:r w:rsidRPr="00235192">
        <w:rPr>
          <w:color w:val="000000"/>
        </w:rPr>
        <w:t xml:space="preserve"> je S</w:t>
      </w:r>
      <w:r>
        <w:rPr>
          <w:color w:val="000000"/>
        </w:rPr>
        <w:t>R</w:t>
      </w:r>
      <w:r w:rsidRPr="00235192">
        <w:rPr>
          <w:color w:val="000000"/>
        </w:rPr>
        <w:t xml:space="preserve">. </w:t>
      </w:r>
      <w:r>
        <w:rPr>
          <w:color w:val="000000"/>
        </w:rPr>
        <w:t>Výkon vlastníckych práv zabezpečuje v zmysle</w:t>
      </w:r>
      <w:r w:rsidRPr="00235192">
        <w:rPr>
          <w:color w:val="000000"/>
        </w:rPr>
        <w:t xml:space="preserve"> zákona M</w:t>
      </w:r>
      <w:r>
        <w:rPr>
          <w:color w:val="000000"/>
        </w:rPr>
        <w:t>DVRR</w:t>
      </w:r>
      <w:r w:rsidRPr="00235192">
        <w:rPr>
          <w:color w:val="000000"/>
        </w:rPr>
        <w:t xml:space="preserve"> SR. </w:t>
      </w:r>
      <w:r>
        <w:rPr>
          <w:color w:val="000000"/>
        </w:rPr>
        <w:t>Hlavným predmetom</w:t>
      </w:r>
      <w:r w:rsidRPr="00235192">
        <w:rPr>
          <w:color w:val="000000"/>
        </w:rPr>
        <w:t xml:space="preserve"> </w:t>
      </w:r>
      <w:r>
        <w:rPr>
          <w:color w:val="000000"/>
        </w:rPr>
        <w:t xml:space="preserve">spoločnosti </w:t>
      </w:r>
      <w:r w:rsidRPr="00235192">
        <w:rPr>
          <w:color w:val="000000"/>
        </w:rPr>
        <w:t>je preprava osôb na celoštátnych dráhach, regionálnych dráhach a</w:t>
      </w:r>
      <w:r>
        <w:rPr>
          <w:color w:val="000000"/>
        </w:rPr>
        <w:t> </w:t>
      </w:r>
      <w:r w:rsidRPr="00235192">
        <w:rPr>
          <w:color w:val="000000"/>
        </w:rPr>
        <w:t xml:space="preserve">činnosti s tým súvisiace. Rozhodujúca časť osobnej prepravy je realizovaná ako dopravná služba vo verejnom záujme na princípe štátnej objednávky, prípadne ostatných subjektov </w:t>
      </w:r>
      <w:r w:rsidRPr="00B8352E">
        <w:rPr>
          <w:color w:val="000000"/>
        </w:rPr>
        <w:t>podľa zákona č. 514/2009 o doprave a dráhach.</w:t>
      </w:r>
    </w:p>
    <w:p w:rsidR="00202BE7" w:rsidRPr="00B8352E" w:rsidRDefault="00202BE7" w:rsidP="00202BE7">
      <w:pPr>
        <w:autoSpaceDE w:val="0"/>
        <w:autoSpaceDN w:val="0"/>
        <w:adjustRightInd w:val="0"/>
        <w:spacing w:after="120"/>
      </w:pPr>
      <w:r w:rsidRPr="00B8352E">
        <w:rPr>
          <w:b/>
          <w:color w:val="000000"/>
        </w:rPr>
        <w:t>Železničná spoločnosť Cargo Slovakia, a.s.</w:t>
      </w:r>
      <w:r w:rsidRPr="00B8352E">
        <w:rPr>
          <w:color w:val="000000"/>
        </w:rPr>
        <w:t xml:space="preserve"> </w:t>
      </w:r>
      <w:r>
        <w:rPr>
          <w:color w:val="000000"/>
        </w:rPr>
        <w:t>–</w:t>
      </w:r>
      <w:r w:rsidRPr="00B8352E">
        <w:rPr>
          <w:color w:val="000000"/>
        </w:rPr>
        <w:t xml:space="preserve"> aj v prípade tejto spoločnosti zakladateľom a</w:t>
      </w:r>
      <w:r>
        <w:rPr>
          <w:color w:val="000000"/>
        </w:rPr>
        <w:t> </w:t>
      </w:r>
      <w:r w:rsidRPr="00B8352E">
        <w:rPr>
          <w:color w:val="000000"/>
        </w:rPr>
        <w:t>stopercentným vlastníkom akcií je S</w:t>
      </w:r>
      <w:r>
        <w:rPr>
          <w:color w:val="000000"/>
        </w:rPr>
        <w:t>R, p</w:t>
      </w:r>
      <w:r w:rsidRPr="00B8352E">
        <w:rPr>
          <w:color w:val="000000"/>
        </w:rPr>
        <w:t>ráva štátu ako akcionára vykonáva M</w:t>
      </w:r>
      <w:r>
        <w:rPr>
          <w:color w:val="000000"/>
        </w:rPr>
        <w:t>DVRR</w:t>
      </w:r>
      <w:r w:rsidRPr="00B8352E">
        <w:rPr>
          <w:color w:val="000000"/>
        </w:rPr>
        <w:t xml:space="preserve"> SR.</w:t>
      </w:r>
      <w:r>
        <w:rPr>
          <w:color w:val="000000"/>
        </w:rPr>
        <w:t xml:space="preserve"> </w:t>
      </w:r>
      <w:r w:rsidRPr="00B8352E">
        <w:rPr>
          <w:color w:val="000000"/>
        </w:rPr>
        <w:t xml:space="preserve">Základným </w:t>
      </w:r>
      <w:r w:rsidRPr="00B8352E">
        <w:rPr>
          <w:color w:val="000000"/>
        </w:rPr>
        <w:lastRenderedPageBreak/>
        <w:t xml:space="preserve">poslaním </w:t>
      </w:r>
      <w:r>
        <w:rPr>
          <w:color w:val="000000"/>
        </w:rPr>
        <w:t>firmy</w:t>
      </w:r>
      <w:r w:rsidRPr="00B8352E">
        <w:rPr>
          <w:color w:val="000000"/>
        </w:rPr>
        <w:t xml:space="preserve"> je vykonávanie dopravných a obchodných činností na dráhe, predovšetkým však orientácia na vykonávanie dopravno-prepravných služieb v nákladnej doprave. Okrem doplnkových služieb priamo súvisiacich s realizáciou nákladnej a</w:t>
      </w:r>
      <w:r>
        <w:rPr>
          <w:color w:val="000000"/>
        </w:rPr>
        <w:t> </w:t>
      </w:r>
      <w:r w:rsidRPr="00B8352E">
        <w:rPr>
          <w:color w:val="000000"/>
        </w:rPr>
        <w:t xml:space="preserve">kombinovanej dopravy poskytuje ZSSK CARGO ako druhý hlavný produkt služby súvisiace s prenájmom koľajových vozidiel, ich údržbou a opravami.  </w:t>
      </w:r>
      <w:r w:rsidR="005B0AC4">
        <w:rPr>
          <w:color w:val="000000"/>
        </w:rPr>
        <w:br/>
      </w:r>
      <w:r w:rsidRPr="00B8352E">
        <w:t>Z obchodného hľadiska je pre spoločnosť rozhodujúcou činnosťou preprava tovaru. Nosným produktom je preprava vozňových zásielok. Okrem tejto služby patria do produktového portfólia spoločnosti intermodálna preprava, vlečkové služby, služby vo východoslovenských prekladiskách a</w:t>
      </w:r>
      <w:r>
        <w:t> </w:t>
      </w:r>
      <w:r w:rsidRPr="00B8352E">
        <w:t xml:space="preserve">podporné služby. </w:t>
      </w:r>
    </w:p>
    <w:p w:rsidR="00202BE7" w:rsidRPr="00484059" w:rsidRDefault="00202BE7" w:rsidP="00202BE7">
      <w:pPr>
        <w:autoSpaceDE w:val="0"/>
        <w:autoSpaceDN w:val="0"/>
        <w:adjustRightInd w:val="0"/>
        <w:spacing w:after="120"/>
        <w:rPr>
          <w:b/>
        </w:rPr>
      </w:pPr>
      <w:r w:rsidRPr="00484059">
        <w:rPr>
          <w:b/>
        </w:rPr>
        <w:t xml:space="preserve">Ostatní dopravcovia </w:t>
      </w:r>
    </w:p>
    <w:p w:rsidR="00202BE7" w:rsidRPr="005C1FF5" w:rsidRDefault="00202BE7" w:rsidP="00202BE7">
      <w:r w:rsidRPr="00B8352E">
        <w:t>Okrem v</w:t>
      </w:r>
      <w:r>
        <w:t xml:space="preserve">yššie uvedených subjektov funguje </w:t>
      </w:r>
      <w:r w:rsidRPr="00B8352E">
        <w:t xml:space="preserve">v oblasti železničnej dopravy celý rad zahraničných </w:t>
      </w:r>
      <w:r w:rsidRPr="00141237">
        <w:t xml:space="preserve">dopravcov, a to v osobnej, ako aj nákladnej </w:t>
      </w:r>
      <w:r w:rsidRPr="005C1FF5">
        <w:t>doprave. K 31. decembru 201</w:t>
      </w:r>
      <w:r w:rsidR="003244AE">
        <w:t>4</w:t>
      </w:r>
      <w:r w:rsidRPr="005C1FF5">
        <w:t xml:space="preserve"> vlastnilo licenciu na poskytovanie dopravných služieb na železničných tratiach na SR 3</w:t>
      </w:r>
      <w:r w:rsidR="003244AE">
        <w:t>8</w:t>
      </w:r>
      <w:r w:rsidRPr="005C1FF5">
        <w:t xml:space="preserve"> spoločností. </w:t>
      </w:r>
      <w:r w:rsidRPr="00B70C6E">
        <w:t xml:space="preserve">Celkovo </w:t>
      </w:r>
      <w:r w:rsidR="00CD388C" w:rsidRPr="00B70C6E">
        <w:br/>
      </w:r>
      <w:r w:rsidRPr="00B70C6E">
        <w:t>6</w:t>
      </w:r>
      <w:r w:rsidR="00B70C6E" w:rsidRPr="00B70C6E">
        <w:t>46</w:t>
      </w:r>
      <w:r w:rsidRPr="00B70C6E">
        <w:t xml:space="preserve"> </w:t>
      </w:r>
      <w:r w:rsidR="00B70C6E" w:rsidRPr="00B70C6E">
        <w:t xml:space="preserve">spoločnostiam na celoštátnych a regionálnych dráhach a na aktuálnych vlečkách </w:t>
      </w:r>
      <w:r w:rsidRPr="00B70C6E">
        <w:t>bolo k ultimu roka 201</w:t>
      </w:r>
      <w:r w:rsidR="00B557C2" w:rsidRPr="00B70C6E">
        <w:t>4</w:t>
      </w:r>
      <w:r w:rsidRPr="00B70C6E">
        <w:t xml:space="preserve"> udelené platné povolenie na prevádzkovanie </w:t>
      </w:r>
      <w:r w:rsidR="00B557C2" w:rsidRPr="00B70C6E">
        <w:t xml:space="preserve">železničnej </w:t>
      </w:r>
      <w:r w:rsidRPr="00B70C6E">
        <w:t>dráhy.</w:t>
      </w:r>
    </w:p>
    <w:p w:rsidR="00202BE7" w:rsidRDefault="00202BE7" w:rsidP="00202BE7">
      <w:pPr>
        <w:autoSpaceDE w:val="0"/>
        <w:autoSpaceDN w:val="0"/>
        <w:adjustRightInd w:val="0"/>
        <w:spacing w:after="120"/>
      </w:pPr>
      <w:r w:rsidRPr="005C1FF5">
        <w:t>V osobnej doprave napríklad pôsobia českí dopravca RegioJet</w:t>
      </w:r>
      <w:r w:rsidRPr="00141237">
        <w:t xml:space="preserve"> a.s.</w:t>
      </w:r>
      <w:r>
        <w:t xml:space="preserve"> (okrem iných tratí jazdí aj na trati Bratislava – Komárno) a Leo Express a.s. Do budúcnosti sa predpokladá aj liberalizácia trate v úseku Bratislava – Banská Bystrica.</w:t>
      </w:r>
    </w:p>
    <w:p w:rsidR="00202BE7" w:rsidRDefault="00202BE7" w:rsidP="00202BE7">
      <w:pPr>
        <w:autoSpaceDE w:val="0"/>
        <w:autoSpaceDN w:val="0"/>
        <w:adjustRightInd w:val="0"/>
        <w:spacing w:after="120"/>
      </w:pPr>
      <w:r>
        <w:t xml:space="preserve">V nákladnej doprave pôsobia hlavne títo železniční </w:t>
      </w:r>
      <w:r w:rsidRPr="00AD54E1">
        <w:t xml:space="preserve">dopravcovia: </w:t>
      </w:r>
      <w:r w:rsidRPr="00435C3F">
        <w:t>Železničná spoločnosť Cargo Slovakia, a.s.</w:t>
      </w:r>
      <w:r>
        <w:t xml:space="preserve">, </w:t>
      </w:r>
      <w:r w:rsidRPr="00AD54E1">
        <w:t>METRANS /Danubia/ a.s., Dunajská Streda</w:t>
      </w:r>
      <w:r>
        <w:t>,</w:t>
      </w:r>
      <w:r w:rsidRPr="00435C3F">
        <w:t xml:space="preserve"> CER Slovakia</w:t>
      </w:r>
      <w:r>
        <w:t>,</w:t>
      </w:r>
      <w:r w:rsidRPr="00AD54E1">
        <w:t xml:space="preserve"> LTS Logistik, s.r.o.</w:t>
      </w:r>
      <w:r>
        <w:t>,</w:t>
      </w:r>
      <w:r w:rsidRPr="00AD54E1">
        <w:t xml:space="preserve"> </w:t>
      </w:r>
      <w:r>
        <w:t>,</w:t>
      </w:r>
      <w:r w:rsidRPr="00AD54E1">
        <w:t xml:space="preserve"> LOKORAIL a.s.</w:t>
      </w:r>
      <w:r>
        <w:t>,</w:t>
      </w:r>
      <w:r w:rsidRPr="00AD54E1">
        <w:t xml:space="preserve"> TSS GRADE a.s.</w:t>
      </w:r>
      <w:r>
        <w:t>,</w:t>
      </w:r>
      <w:r w:rsidRPr="00AD54E1">
        <w:t xml:space="preserve"> AWT Rail SK a.s.</w:t>
      </w:r>
      <w:r>
        <w:t>,</w:t>
      </w:r>
      <w:r w:rsidRPr="00AD54E1">
        <w:t xml:space="preserve"> Express Rail, a.s.</w:t>
      </w:r>
    </w:p>
    <w:p w:rsidR="00202BE7" w:rsidRDefault="00202BE7" w:rsidP="00202BE7">
      <w:pPr>
        <w:pStyle w:val="Nadpis2"/>
      </w:pPr>
      <w:bookmarkStart w:id="33" w:name="_Toc424119030"/>
      <w:bookmarkStart w:id="34" w:name="_Toc436217103"/>
      <w:r w:rsidRPr="00202BE7">
        <w:t>Legislatívne</w:t>
      </w:r>
      <w:r w:rsidRPr="00B84DDF">
        <w:t xml:space="preserve"> požiadavky na infraštruktúru a</w:t>
      </w:r>
      <w:r>
        <w:t> </w:t>
      </w:r>
      <w:r w:rsidRPr="00B84DDF">
        <w:t>prevádzku</w:t>
      </w:r>
      <w:bookmarkEnd w:id="33"/>
      <w:bookmarkEnd w:id="34"/>
    </w:p>
    <w:p w:rsidR="00202BE7" w:rsidRDefault="00202BE7" w:rsidP="00202BE7">
      <w:pPr>
        <w:autoSpaceDE w:val="0"/>
        <w:autoSpaceDN w:val="0"/>
        <w:adjustRightInd w:val="0"/>
        <w:spacing w:after="120"/>
      </w:pPr>
      <w:r w:rsidRPr="00916FA5">
        <w:t xml:space="preserve">Rozvoj železničnej infraštruktúry je podporovaný tak, aby boli napĺňané národné ciele stanovené </w:t>
      </w:r>
      <w:r w:rsidR="005B0AC4">
        <w:br/>
      </w:r>
      <w:r w:rsidRPr="00916FA5">
        <w:t>v dopravnej politike SR pre oblasť železničnej dopravy, v stratégii a v strategickom pláne rozvoja dopravnej infraštruktúry SR do roku 2020, a tiež, aby boli rešpektované medzinárodné dohody</w:t>
      </w:r>
      <w:r>
        <w:t xml:space="preserve">, legislatíva </w:t>
      </w:r>
      <w:r w:rsidRPr="00916FA5">
        <w:t>a technické požiadavky zaručujúce možnosť ďalšieho rozvoja a</w:t>
      </w:r>
      <w:r>
        <w:t> </w:t>
      </w:r>
      <w:r w:rsidRPr="00916FA5">
        <w:t>kompatibilitu s okolitými železničnými s</w:t>
      </w:r>
      <w:r>
        <w:t>ystémami</w:t>
      </w:r>
      <w:r w:rsidRPr="00916FA5">
        <w:t xml:space="preserve">. </w:t>
      </w:r>
      <w:r>
        <w:t>Harmonizácia a štandardizácia železničného systému prispieva k fungovaniu kvalitnej, bezpečnej, plynulej a neprerušovanej cezhraničnej železničnej dopravy na medzinárodných i regionálnych tratiach.</w:t>
      </w:r>
    </w:p>
    <w:p w:rsidR="00202BE7" w:rsidRPr="007E1180" w:rsidRDefault="00202BE7" w:rsidP="00202BE7">
      <w:pPr>
        <w:spacing w:after="120"/>
        <w:rPr>
          <w:rFonts w:asciiTheme="minorHAnsi" w:hAnsiTheme="minorHAnsi"/>
          <w:szCs w:val="22"/>
        </w:rPr>
      </w:pPr>
      <w:r w:rsidRPr="007E1180">
        <w:rPr>
          <w:rFonts w:asciiTheme="minorHAnsi" w:hAnsiTheme="minorHAnsi"/>
          <w:szCs w:val="22"/>
        </w:rPr>
        <w:t>V </w:t>
      </w:r>
      <w:r w:rsidRPr="007E1180">
        <w:rPr>
          <w:rFonts w:asciiTheme="minorHAnsi" w:hAnsiTheme="minorHAnsi"/>
          <w:b/>
          <w:szCs w:val="22"/>
        </w:rPr>
        <w:t>medzinárodnom kontexte</w:t>
      </w:r>
      <w:r w:rsidRPr="007E1180">
        <w:rPr>
          <w:rFonts w:asciiTheme="minorHAnsi" w:hAnsiTheme="minorHAnsi"/>
          <w:szCs w:val="22"/>
        </w:rPr>
        <w:t xml:space="preserve"> má vo vzťahu k štúdii realizovateľnosti ťažiskový význam predovšetkým nasledovná legislatíva:</w:t>
      </w:r>
    </w:p>
    <w:p w:rsidR="00202BE7" w:rsidRPr="007E1180" w:rsidRDefault="00202BE7" w:rsidP="00FC11F0">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Maastrichtská zmluva z roku 1991 – zavedenie interoperability</w:t>
      </w:r>
    </w:p>
    <w:p w:rsidR="00202BE7" w:rsidRPr="007E1180" w:rsidRDefault="00202BE7" w:rsidP="00FC11F0">
      <w:pPr>
        <w:pStyle w:val="Odsekzoznamu"/>
        <w:numPr>
          <w:ilvl w:val="0"/>
          <w:numId w:val="28"/>
        </w:numPr>
        <w:spacing w:after="120"/>
        <w:rPr>
          <w:rFonts w:asciiTheme="minorHAnsi" w:hAnsiTheme="minorHAnsi"/>
          <w:sz w:val="22"/>
          <w:szCs w:val="22"/>
        </w:rPr>
      </w:pPr>
      <w:r w:rsidRPr="007E1180">
        <w:rPr>
          <w:rFonts w:asciiTheme="minorHAnsi" w:hAnsiTheme="minorHAnsi"/>
          <w:sz w:val="22"/>
          <w:szCs w:val="22"/>
        </w:rPr>
        <w:t>Smernica 1996/48/ES o interoperabilite transeurópskeho vysokorýchlostného železničného systému. Uvedená smernica je orientovaná na postupné technické zjednocovanie vysokorýchlostnej európskej železničnej siete. Smernica zaviedla subsystémy ako súčasti európskeho železničného systému, konkrétne subsystémy - infraštruktúra, energie, koľajové vozidlá, riadenie a zabezpečenie, prevádzka a riadenie dopravy a telematické aplikácie v osobnej a v nákladnej železničnej doprave</w:t>
      </w:r>
    </w:p>
    <w:p w:rsidR="00202BE7" w:rsidRPr="007E1180" w:rsidRDefault="00202BE7" w:rsidP="00FC11F0">
      <w:pPr>
        <w:pStyle w:val="Odsekzoznamu"/>
        <w:numPr>
          <w:ilvl w:val="0"/>
          <w:numId w:val="28"/>
        </w:numPr>
        <w:spacing w:after="120"/>
        <w:rPr>
          <w:rFonts w:asciiTheme="minorHAnsi" w:hAnsiTheme="minorHAnsi"/>
          <w:sz w:val="22"/>
          <w:szCs w:val="22"/>
        </w:rPr>
      </w:pPr>
      <w:r w:rsidRPr="007E1180">
        <w:rPr>
          <w:rFonts w:asciiTheme="minorHAnsi" w:hAnsiTheme="minorHAnsi"/>
          <w:sz w:val="22"/>
          <w:szCs w:val="22"/>
        </w:rPr>
        <w:t>Smernica 2001/16/ES o interoperabilite transeurópskej konvenčnej železničnej sústavy</w:t>
      </w:r>
    </w:p>
    <w:p w:rsidR="00202BE7" w:rsidRPr="007E1180" w:rsidRDefault="00202BE7" w:rsidP="00FC11F0">
      <w:pPr>
        <w:pStyle w:val="Odsekzoznamu"/>
        <w:numPr>
          <w:ilvl w:val="0"/>
          <w:numId w:val="28"/>
        </w:numPr>
        <w:spacing w:after="120"/>
        <w:rPr>
          <w:rFonts w:asciiTheme="minorHAnsi" w:hAnsiTheme="minorHAnsi"/>
          <w:sz w:val="22"/>
          <w:szCs w:val="22"/>
        </w:rPr>
      </w:pPr>
      <w:r w:rsidRPr="007E1180">
        <w:rPr>
          <w:rFonts w:asciiTheme="minorHAnsi" w:hAnsiTheme="minorHAnsi"/>
          <w:color w:val="000000"/>
          <w:sz w:val="22"/>
          <w:szCs w:val="22"/>
        </w:rPr>
        <w:lastRenderedPageBreak/>
        <w:t>Smernica 2004/50/ES, ktorou sa mení a dopĺňa smernica 1996/48/ES</w:t>
      </w:r>
    </w:p>
    <w:p w:rsidR="00202BE7" w:rsidRPr="007E1180" w:rsidRDefault="00202BE7" w:rsidP="00FC11F0">
      <w:pPr>
        <w:pStyle w:val="Odsekzoznamu"/>
        <w:numPr>
          <w:ilvl w:val="0"/>
          <w:numId w:val="28"/>
        </w:numPr>
        <w:spacing w:after="120"/>
        <w:rPr>
          <w:rFonts w:asciiTheme="minorHAnsi" w:hAnsiTheme="minorHAnsi"/>
          <w:sz w:val="22"/>
          <w:szCs w:val="22"/>
        </w:rPr>
      </w:pPr>
      <w:r w:rsidRPr="007E1180">
        <w:rPr>
          <w:rFonts w:asciiTheme="minorHAnsi" w:hAnsiTheme="minorHAnsi"/>
          <w:sz w:val="22"/>
          <w:szCs w:val="22"/>
        </w:rPr>
        <w:t xml:space="preserve">Smernica 2008/57/ES o interoperabilite železničného systému spoločenstva v znení neskorších predpisov – smernica zjednotila pohľad na vysokorýchlostný a konvenčný železničný systém </w:t>
      </w:r>
      <w:r w:rsidR="005B0AC4">
        <w:rPr>
          <w:rFonts w:asciiTheme="minorHAnsi" w:hAnsiTheme="minorHAnsi"/>
          <w:sz w:val="22"/>
          <w:szCs w:val="22"/>
        </w:rPr>
        <w:br/>
      </w:r>
      <w:r w:rsidRPr="007E1180">
        <w:rPr>
          <w:rFonts w:asciiTheme="minorHAnsi" w:hAnsiTheme="minorHAnsi"/>
          <w:sz w:val="22"/>
          <w:szCs w:val="22"/>
        </w:rPr>
        <w:t>a ustanovila postupné rozširovanie interoperability na celú železničnú sieť Spoločenstva</w:t>
      </w:r>
    </w:p>
    <w:p w:rsidR="00202BE7" w:rsidRPr="007E1180" w:rsidRDefault="00202BE7" w:rsidP="00FC11F0">
      <w:pPr>
        <w:pStyle w:val="Text3"/>
        <w:numPr>
          <w:ilvl w:val="0"/>
          <w:numId w:val="28"/>
        </w:numPr>
        <w:spacing w:after="120"/>
        <w:rPr>
          <w:rFonts w:asciiTheme="minorHAnsi" w:hAnsiTheme="minorHAnsi"/>
          <w:sz w:val="22"/>
          <w:szCs w:val="22"/>
          <w:lang w:val="sk-SK"/>
        </w:rPr>
      </w:pPr>
      <w:r w:rsidRPr="007E1180">
        <w:rPr>
          <w:rFonts w:asciiTheme="minorHAnsi" w:hAnsiTheme="minorHAnsi"/>
          <w:sz w:val="22"/>
          <w:szCs w:val="22"/>
          <w:lang w:val="sk-SK"/>
        </w:rPr>
        <w:t>Smernica  2004/49/ES o bezpečnosti železníc spoločenstva  v znení neskorších predpisov</w:t>
      </w:r>
    </w:p>
    <w:p w:rsidR="00202BE7" w:rsidRPr="007E1180" w:rsidRDefault="00202BE7" w:rsidP="00FC11F0">
      <w:pPr>
        <w:pStyle w:val="Text3"/>
        <w:numPr>
          <w:ilvl w:val="0"/>
          <w:numId w:val="28"/>
        </w:numPr>
        <w:spacing w:after="120"/>
        <w:rPr>
          <w:rFonts w:asciiTheme="minorHAnsi" w:hAnsiTheme="minorHAnsi"/>
          <w:sz w:val="22"/>
          <w:szCs w:val="22"/>
          <w:lang w:val="sk-SK"/>
        </w:rPr>
      </w:pPr>
      <w:r w:rsidRPr="007E1180">
        <w:rPr>
          <w:rFonts w:asciiTheme="minorHAnsi" w:hAnsiTheme="minorHAnsi"/>
          <w:color w:val="000000"/>
          <w:sz w:val="22"/>
          <w:szCs w:val="22"/>
          <w:lang w:val="sk-SK"/>
        </w:rPr>
        <w:t>Smernica 2004/51/ES, ktorou sa mení a dopĺňa smernica 1991/440/EHS o rozvoji železníc spoločenstva</w:t>
      </w:r>
    </w:p>
    <w:p w:rsidR="00202BE7" w:rsidRPr="007E1180" w:rsidRDefault="00202BE7" w:rsidP="00FC11F0">
      <w:pPr>
        <w:pStyle w:val="osek3"/>
        <w:numPr>
          <w:ilvl w:val="0"/>
          <w:numId w:val="28"/>
        </w:numPr>
        <w:autoSpaceDE w:val="0"/>
        <w:autoSpaceDN w:val="0"/>
        <w:adjustRightInd w:val="0"/>
        <w:spacing w:before="60" w:after="60"/>
        <w:rPr>
          <w:rFonts w:asciiTheme="minorHAnsi" w:hAnsiTheme="minorHAnsi"/>
          <w:bCs/>
          <w:sz w:val="22"/>
          <w:szCs w:val="22"/>
        </w:rPr>
      </w:pPr>
      <w:r w:rsidRPr="007E1180">
        <w:rPr>
          <w:rFonts w:asciiTheme="minorHAnsi" w:hAnsiTheme="minorHAnsi"/>
          <w:color w:val="000000"/>
          <w:sz w:val="22"/>
          <w:szCs w:val="22"/>
        </w:rPr>
        <w:t>Nariadenie č. 1371/2007 o právach a povinnostiach cestujúcich v železničnej doprave</w:t>
      </w:r>
    </w:p>
    <w:p w:rsidR="00202BE7" w:rsidRPr="007E1180" w:rsidRDefault="00202BE7" w:rsidP="00FC11F0">
      <w:pPr>
        <w:pStyle w:val="osek3"/>
        <w:numPr>
          <w:ilvl w:val="0"/>
          <w:numId w:val="28"/>
        </w:numPr>
        <w:autoSpaceDE w:val="0"/>
        <w:autoSpaceDN w:val="0"/>
        <w:adjustRightInd w:val="0"/>
        <w:spacing w:before="60" w:after="60"/>
        <w:rPr>
          <w:rFonts w:asciiTheme="minorHAnsi" w:hAnsiTheme="minorHAnsi"/>
          <w:bCs/>
          <w:sz w:val="22"/>
          <w:szCs w:val="22"/>
        </w:rPr>
      </w:pPr>
      <w:r w:rsidRPr="007E1180">
        <w:rPr>
          <w:rFonts w:asciiTheme="minorHAnsi" w:hAnsiTheme="minorHAnsi"/>
          <w:bCs/>
          <w:sz w:val="22"/>
          <w:szCs w:val="22"/>
        </w:rPr>
        <w:t xml:space="preserve">Nariadenie č. 913/2010 o európskej železničnej sieti pre konkurencieschopnú nákladnú dopravu. Nariadenie umožní zriadením medzinárodných železničných koridorov nákladnej dopravy vytvárajúcich európsku železničnú sieť pre konkurencieschopnú železničnú nákladnú dopravu, </w:t>
      </w:r>
      <w:r w:rsidR="005B0AC4">
        <w:rPr>
          <w:rFonts w:asciiTheme="minorHAnsi" w:hAnsiTheme="minorHAnsi"/>
          <w:bCs/>
          <w:sz w:val="22"/>
          <w:szCs w:val="22"/>
        </w:rPr>
        <w:br/>
      </w:r>
      <w:r w:rsidRPr="007E1180">
        <w:rPr>
          <w:rFonts w:asciiTheme="minorHAnsi" w:hAnsiTheme="minorHAnsi"/>
          <w:bCs/>
          <w:sz w:val="22"/>
          <w:szCs w:val="22"/>
        </w:rPr>
        <w:t xml:space="preserve">na ktorej sa jazdy vlakov nákladnej dopravy riadia spoločnými podmienkami, zlepšiť podmienky využívania infraštruktúry. Nariadenie určuje postup a podmienky zriadenia koridorov, požiadavky na technické štandardy na celej preddefinovanej sieti. </w:t>
      </w:r>
    </w:p>
    <w:p w:rsidR="00202BE7" w:rsidRPr="007E1180" w:rsidRDefault="00202BE7" w:rsidP="00FC11F0">
      <w:pPr>
        <w:pStyle w:val="Text3"/>
        <w:numPr>
          <w:ilvl w:val="0"/>
          <w:numId w:val="28"/>
        </w:numPr>
        <w:spacing w:after="120"/>
        <w:rPr>
          <w:rFonts w:asciiTheme="minorHAnsi" w:hAnsiTheme="minorHAnsi"/>
          <w:sz w:val="22"/>
          <w:szCs w:val="22"/>
          <w:lang w:val="sk-SK"/>
        </w:rPr>
      </w:pPr>
      <w:r w:rsidRPr="007E1180">
        <w:rPr>
          <w:rFonts w:asciiTheme="minorHAnsi" w:hAnsiTheme="minorHAnsi"/>
          <w:sz w:val="22"/>
          <w:szCs w:val="22"/>
          <w:lang w:val="sk-SK"/>
        </w:rPr>
        <w:t>Smernica 2012/34/EÚ vytvárajúca jednotný európsky železničný priestor</w:t>
      </w:r>
    </w:p>
    <w:p w:rsidR="00202BE7" w:rsidRPr="007E1180" w:rsidRDefault="00202BE7" w:rsidP="00FC11F0">
      <w:pPr>
        <w:pStyle w:val="Text3"/>
        <w:numPr>
          <w:ilvl w:val="0"/>
          <w:numId w:val="28"/>
        </w:numPr>
        <w:spacing w:after="120"/>
        <w:rPr>
          <w:rFonts w:asciiTheme="minorHAnsi" w:hAnsiTheme="minorHAnsi"/>
          <w:sz w:val="22"/>
          <w:szCs w:val="22"/>
          <w:lang w:val="sk-SK"/>
        </w:rPr>
      </w:pPr>
      <w:r w:rsidRPr="007E1180">
        <w:rPr>
          <w:rFonts w:asciiTheme="minorHAnsi" w:hAnsiTheme="minorHAnsi"/>
          <w:sz w:val="22"/>
          <w:szCs w:val="22"/>
          <w:lang w:val="sk-SK"/>
        </w:rPr>
        <w:t>Nariadenie č. 1315/2013 o usmerneniach Únie pre rozvoj transeurópskej dopravnej siete a o zru</w:t>
      </w:r>
      <w:r w:rsidR="00AC1922">
        <w:rPr>
          <w:rFonts w:asciiTheme="minorHAnsi" w:hAnsiTheme="minorHAnsi"/>
          <w:sz w:val="22"/>
          <w:szCs w:val="22"/>
          <w:lang w:val="sk-SK"/>
        </w:rPr>
        <w:t>šení rozhodnutia č. 661/2010/EÚ</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Nariadenie č. 1300/2013 o Kohéznom fonde, ktorým sa zruší nariadenie č. 1084/2006</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Nariadenie č. 1301/2013 o Európskom fonde regionálneho rozvoja a o osobitných ustanoveniach týkajúcich sa cieľa Investovanie do rastu a zamestnanosti, a ktorým sa zruší nariadenie č. 1080/2006</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Nariadenie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č. 1083/2006</w:t>
      </w:r>
    </w:p>
    <w:p w:rsidR="00202BE7" w:rsidRPr="007E1180" w:rsidRDefault="00202BE7" w:rsidP="00FC11F0">
      <w:pPr>
        <w:pStyle w:val="Odsekzoznamu"/>
        <w:numPr>
          <w:ilvl w:val="0"/>
          <w:numId w:val="28"/>
        </w:numPr>
        <w:autoSpaceDE w:val="0"/>
        <w:autoSpaceDN w:val="0"/>
        <w:adjustRightInd w:val="0"/>
        <w:spacing w:before="60" w:after="0"/>
        <w:rPr>
          <w:rFonts w:asciiTheme="minorHAnsi" w:hAnsiTheme="minorHAnsi"/>
          <w:sz w:val="22"/>
          <w:szCs w:val="22"/>
        </w:rPr>
      </w:pPr>
      <w:r w:rsidRPr="007E1180">
        <w:rPr>
          <w:rFonts w:asciiTheme="minorHAnsi" w:hAnsiTheme="minorHAnsi"/>
          <w:sz w:val="22"/>
          <w:szCs w:val="22"/>
        </w:rPr>
        <w:t xml:space="preserve">Nariadenie č. 1316/2013 o zriadení Nástroja na prepájanie Európy ktorým sa mení nariadenie </w:t>
      </w:r>
      <w:r w:rsidR="000F12E3">
        <w:rPr>
          <w:rFonts w:asciiTheme="minorHAnsi" w:hAnsiTheme="minorHAnsi"/>
          <w:sz w:val="22"/>
          <w:szCs w:val="22"/>
        </w:rPr>
        <w:br/>
      </w:r>
      <w:r w:rsidRPr="007E1180">
        <w:rPr>
          <w:rFonts w:asciiTheme="minorHAnsi" w:hAnsiTheme="minorHAnsi"/>
          <w:sz w:val="22"/>
          <w:szCs w:val="22"/>
        </w:rPr>
        <w:t>č. 913/2010 a zrušujú sa nariadenia č. 680/2007 a č. 67/2010</w:t>
      </w:r>
    </w:p>
    <w:p w:rsidR="00202BE7" w:rsidRPr="007E1180" w:rsidRDefault="00202BE7" w:rsidP="00FC11F0">
      <w:pPr>
        <w:pStyle w:val="Odsekzoznamu"/>
        <w:numPr>
          <w:ilvl w:val="0"/>
          <w:numId w:val="28"/>
        </w:numPr>
        <w:autoSpaceDE w:val="0"/>
        <w:autoSpaceDN w:val="0"/>
        <w:adjustRightInd w:val="0"/>
        <w:spacing w:before="60" w:after="0"/>
        <w:rPr>
          <w:rFonts w:asciiTheme="minorHAnsi" w:hAnsiTheme="minorHAnsi"/>
          <w:sz w:val="22"/>
          <w:szCs w:val="22"/>
        </w:rPr>
      </w:pPr>
      <w:r w:rsidRPr="007E1180">
        <w:rPr>
          <w:rFonts w:asciiTheme="minorHAnsi" w:hAnsiTheme="minorHAnsi"/>
          <w:sz w:val="22"/>
          <w:szCs w:val="22"/>
        </w:rPr>
        <w:t>Delegované nariadenie č. 480/2014, ktorým sa dopĺňa nariadenie č. 1303/2013</w:t>
      </w:r>
    </w:p>
    <w:p w:rsidR="00202BE7" w:rsidRPr="007E1180" w:rsidRDefault="00202BE7" w:rsidP="00FC11F0">
      <w:pPr>
        <w:pStyle w:val="Odsekzoznamu"/>
        <w:numPr>
          <w:ilvl w:val="0"/>
          <w:numId w:val="28"/>
        </w:numPr>
        <w:autoSpaceDE w:val="0"/>
        <w:autoSpaceDN w:val="0"/>
        <w:adjustRightInd w:val="0"/>
        <w:spacing w:before="60" w:after="0"/>
        <w:rPr>
          <w:rFonts w:asciiTheme="minorHAnsi" w:hAnsiTheme="minorHAnsi"/>
          <w:sz w:val="22"/>
          <w:szCs w:val="22"/>
        </w:rPr>
      </w:pPr>
      <w:r w:rsidRPr="007E1180">
        <w:rPr>
          <w:rFonts w:asciiTheme="minorHAnsi" w:hAnsiTheme="minorHAnsi"/>
          <w:sz w:val="22"/>
          <w:szCs w:val="22"/>
        </w:rPr>
        <w:t>Pozičný dokument Komisie k vypracovaniu Partnerskej dohody a programov na Slovensku na roky 2014 – 2020.</w:t>
      </w:r>
    </w:p>
    <w:p w:rsidR="00202BE7" w:rsidRPr="007E1180" w:rsidRDefault="00202BE7" w:rsidP="00202BE7">
      <w:pPr>
        <w:autoSpaceDE w:val="0"/>
        <w:autoSpaceDN w:val="0"/>
        <w:adjustRightInd w:val="0"/>
        <w:spacing w:after="120"/>
        <w:rPr>
          <w:rFonts w:asciiTheme="minorHAnsi" w:hAnsiTheme="minorHAnsi"/>
          <w:b/>
          <w:szCs w:val="22"/>
        </w:rPr>
      </w:pPr>
      <w:r w:rsidRPr="007E1180">
        <w:rPr>
          <w:rFonts w:asciiTheme="minorHAnsi" w:hAnsiTheme="minorHAnsi"/>
          <w:b/>
          <w:szCs w:val="22"/>
        </w:rPr>
        <w:lastRenderedPageBreak/>
        <w:t>Legislatíva na národnej úrovni:</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 xml:space="preserve">Zákon č. 258/1993 Z. z. o Železniciach Slovenskej republiky v znení neskorších predpisov </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Zákon č. 259/2001 Z. z. o Železničnej spoločnosti, a.s., a o zmene a doplnení zákona č. 258/1993 Z. z. o Železniciach Slovenskej republiky v znení zákona č. 152/1997 Z. z.</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 xml:space="preserve">Zákon č. 513/2009 Z. z. o dráhach a o zmene a doplnení niektorých zákonov v znení neskorších predpisov </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 xml:space="preserve">Zákon č. 514/2009 Z. z. o doprave na dráhach v znení neskorších predpisov </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Vyhláška č. 351/2010 z 19. augusta 2010 o dopravnom poriadku dráh</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 xml:space="preserve">Vyhláška č. 350/2010 o stavebnom a technickom poriadku dráh v znení vyhlášky č. 502/2013 </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 xml:space="preserve">Vyhláška č. 351/2010 o dopravnom poriadku dráh v znení vyhlášky č. 12/2012 </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 xml:space="preserve">Vyhláška č. 245/2010 o odbornej spôsobilosti, zdravotnej spôsobilosti a psychickej spôsobilosti osôb pri prevádzkovaní dráhy a dopravy na dráhe v znení neskorších predpisov </w:t>
      </w:r>
    </w:p>
    <w:p w:rsidR="00202BE7" w:rsidRPr="007E1180" w:rsidRDefault="00202BE7" w:rsidP="00FC11F0">
      <w:pPr>
        <w:pStyle w:val="Odsekzoznamu"/>
        <w:numPr>
          <w:ilvl w:val="0"/>
          <w:numId w:val="28"/>
        </w:numPr>
        <w:autoSpaceDE w:val="0"/>
        <w:autoSpaceDN w:val="0"/>
        <w:adjustRightInd w:val="0"/>
        <w:spacing w:before="60" w:after="60"/>
        <w:rPr>
          <w:rFonts w:asciiTheme="minorHAnsi" w:hAnsiTheme="minorHAnsi"/>
          <w:sz w:val="22"/>
          <w:szCs w:val="22"/>
        </w:rPr>
      </w:pPr>
      <w:r w:rsidRPr="007E1180">
        <w:rPr>
          <w:rFonts w:asciiTheme="minorHAnsi" w:hAnsiTheme="minorHAnsi"/>
          <w:sz w:val="22"/>
          <w:szCs w:val="22"/>
        </w:rPr>
        <w:t>Vyhláška č. 205/2010 o určených technických zariadeniach a určených činnostiach a činnostiach na určených technických zariadeniach</w:t>
      </w:r>
    </w:p>
    <w:p w:rsidR="003738D0" w:rsidRPr="003738D0" w:rsidRDefault="00202BE7" w:rsidP="003738D0">
      <w:pPr>
        <w:pStyle w:val="Odsekzoznamu"/>
        <w:numPr>
          <w:ilvl w:val="0"/>
          <w:numId w:val="28"/>
        </w:numPr>
        <w:autoSpaceDE w:val="0"/>
        <w:autoSpaceDN w:val="0"/>
        <w:adjustRightInd w:val="0"/>
        <w:spacing w:before="60" w:after="60"/>
        <w:rPr>
          <w:rFonts w:asciiTheme="minorHAnsi" w:hAnsiTheme="minorHAnsi" w:cs="Arial"/>
          <w:b/>
          <w:bCs/>
          <w:szCs w:val="22"/>
          <w:lang w:eastAsia="sk-SK"/>
        </w:rPr>
      </w:pPr>
      <w:r w:rsidRPr="003738D0">
        <w:rPr>
          <w:rFonts w:asciiTheme="minorHAnsi" w:hAnsiTheme="minorHAnsi"/>
          <w:sz w:val="22"/>
          <w:szCs w:val="22"/>
        </w:rPr>
        <w:t>Partnerská dohoda SR na roky 2014 – 2020</w:t>
      </w:r>
      <w:r w:rsidRPr="005B0AC4">
        <w:rPr>
          <w:rFonts w:asciiTheme="minorHAnsi" w:hAnsiTheme="minorHAnsi"/>
          <w:szCs w:val="22"/>
        </w:rPr>
        <w:t xml:space="preserve"> </w:t>
      </w:r>
    </w:p>
    <w:p w:rsidR="00202BE7" w:rsidRDefault="00202BE7" w:rsidP="00202BE7">
      <w:pPr>
        <w:pStyle w:val="Nadpis2"/>
      </w:pPr>
      <w:bookmarkStart w:id="35" w:name="_Toc424119031"/>
      <w:bookmarkStart w:id="36" w:name="_Toc436217104"/>
      <w:r w:rsidRPr="00202BE7">
        <w:t>Analýza</w:t>
      </w:r>
      <w:r w:rsidRPr="00B84DDF">
        <w:t xml:space="preserve"> požadovaných technických noriem</w:t>
      </w:r>
      <w:bookmarkEnd w:id="35"/>
      <w:bookmarkEnd w:id="36"/>
    </w:p>
    <w:p w:rsidR="00DA3322" w:rsidRPr="00DA3322" w:rsidRDefault="00DA3322" w:rsidP="00DA3322">
      <w:pPr>
        <w:rPr>
          <w:rFonts w:asciiTheme="minorHAnsi" w:hAnsiTheme="minorHAnsi"/>
          <w:b/>
          <w:szCs w:val="22"/>
        </w:rPr>
      </w:pPr>
      <w:r w:rsidRPr="00DA3322">
        <w:rPr>
          <w:rFonts w:asciiTheme="minorHAnsi" w:hAnsiTheme="minorHAnsi"/>
          <w:szCs w:val="22"/>
        </w:rPr>
        <w:t xml:space="preserve">Návrh modernizácie železničnej infraštruktúry, ktorý rieši predmetná štúdia realizovateľnosti v príslušnom úseku IV. koridoru, vychádza z predpisu </w:t>
      </w:r>
      <w:r w:rsidRPr="00DA3322">
        <w:rPr>
          <w:rFonts w:asciiTheme="minorHAnsi" w:hAnsiTheme="minorHAnsi"/>
          <w:b/>
          <w:szCs w:val="22"/>
        </w:rPr>
        <w:t xml:space="preserve">VTPKS – Všeobecné technické požiadavky kvality stavieb platného </w:t>
      </w:r>
      <w:r w:rsidRPr="00DA3322">
        <w:rPr>
          <w:rFonts w:asciiTheme="minorHAnsi" w:hAnsiTheme="minorHAnsi"/>
          <w:szCs w:val="22"/>
        </w:rPr>
        <w:t xml:space="preserve">od 02. 01. 2001. Daný predpis zahŕňa aj príslušné legislatívne predpisy a technické normy a berie do úvahy požiadavky vyplývajúce z platnej legislatívy v oblasti životného prostredia. Návrh modernizácie ďalej rešpektuje </w:t>
      </w:r>
      <w:r w:rsidRPr="00DA3322">
        <w:rPr>
          <w:rFonts w:asciiTheme="minorHAnsi" w:hAnsiTheme="minorHAnsi"/>
          <w:b/>
          <w:szCs w:val="22"/>
        </w:rPr>
        <w:t>príslušné európske normy a iné medzinárodné normy prevzaté do systému STN.</w:t>
      </w:r>
    </w:p>
    <w:p w:rsidR="00DA3322" w:rsidRPr="00DA3322" w:rsidRDefault="00DA3322" w:rsidP="00DA3322">
      <w:pPr>
        <w:rPr>
          <w:rFonts w:asciiTheme="minorHAnsi" w:hAnsiTheme="minorHAnsi"/>
          <w:szCs w:val="22"/>
        </w:rPr>
      </w:pPr>
      <w:r w:rsidRPr="00DA3322">
        <w:rPr>
          <w:rFonts w:asciiTheme="minorHAnsi" w:hAnsiTheme="minorHAnsi"/>
          <w:szCs w:val="22"/>
        </w:rPr>
        <w:t>Modernizácia koridoru pozostáva z prestavby jestvujúcej železničnej dopravnej cesty za účelom zvýšenia jej technickej vybavenosti, bezpečnosti, atraktívnosti a použiteľnosti zabudovaním najmodernejších prvkov a tým aj skvalitnením a zlepšením jej technických parametrov a ukazovateľov ako celku, vďaka čomu bude modernizovaná železničná trať spĺňať technické parametre v zmysle medzinárodných dohôd:</w:t>
      </w:r>
    </w:p>
    <w:p w:rsidR="00DA3322" w:rsidRPr="00DA3322" w:rsidRDefault="00DA3322" w:rsidP="00DA3322">
      <w:pPr>
        <w:rPr>
          <w:rFonts w:asciiTheme="minorHAnsi" w:hAnsiTheme="minorHAnsi"/>
          <w:szCs w:val="22"/>
        </w:rPr>
      </w:pPr>
      <w:r w:rsidRPr="00DA3322">
        <w:rPr>
          <w:rFonts w:asciiTheme="minorHAnsi" w:hAnsiTheme="minorHAnsi"/>
          <w:b/>
          <w:szCs w:val="22"/>
        </w:rPr>
        <w:t>AGC</w:t>
      </w:r>
      <w:r w:rsidRPr="00DA3322">
        <w:rPr>
          <w:rFonts w:asciiTheme="minorHAnsi" w:hAnsiTheme="minorHAnsi"/>
          <w:szCs w:val="22"/>
        </w:rPr>
        <w:t xml:space="preserve"> – Európska dohoda o medzinárodných železničných magistrálach (1985)</w:t>
      </w:r>
    </w:p>
    <w:p w:rsidR="00DA3322" w:rsidRPr="00DA3322" w:rsidRDefault="00DA3322" w:rsidP="00DA3322">
      <w:pPr>
        <w:rPr>
          <w:rFonts w:asciiTheme="minorHAnsi" w:hAnsiTheme="minorHAnsi"/>
          <w:szCs w:val="22"/>
        </w:rPr>
      </w:pPr>
      <w:r w:rsidRPr="00DA3322">
        <w:rPr>
          <w:rFonts w:asciiTheme="minorHAnsi" w:hAnsiTheme="minorHAnsi"/>
          <w:b/>
          <w:szCs w:val="22"/>
        </w:rPr>
        <w:t>AGTC</w:t>
      </w:r>
      <w:r w:rsidRPr="00DA3322">
        <w:rPr>
          <w:rFonts w:asciiTheme="minorHAnsi" w:hAnsiTheme="minorHAnsi"/>
          <w:szCs w:val="22"/>
        </w:rPr>
        <w:t xml:space="preserve"> – Európska dohoda o najdôležitejších trasách medzinárodnej kombinovanej dopravy a súvisiacich objektoch (1993).</w:t>
      </w:r>
    </w:p>
    <w:p w:rsidR="00202BE7" w:rsidRDefault="00DA3322" w:rsidP="00DA3322">
      <w:pPr>
        <w:rPr>
          <w:rFonts w:asciiTheme="minorHAnsi" w:hAnsiTheme="minorHAnsi"/>
          <w:szCs w:val="22"/>
        </w:rPr>
      </w:pPr>
      <w:r w:rsidRPr="00DA3322">
        <w:rPr>
          <w:rFonts w:asciiTheme="minorHAnsi" w:hAnsiTheme="minorHAnsi"/>
          <w:szCs w:val="22"/>
        </w:rPr>
        <w:t xml:space="preserve">Jedným z hlavným kritérií modernizácie predmetného traťového úseku je </w:t>
      </w:r>
      <w:r w:rsidRPr="00DA3322">
        <w:rPr>
          <w:rFonts w:asciiTheme="minorHAnsi" w:hAnsiTheme="minorHAnsi"/>
          <w:b/>
          <w:szCs w:val="22"/>
        </w:rPr>
        <w:t>zabezpečenie interoperability</w:t>
      </w:r>
      <w:r w:rsidRPr="00DA3322">
        <w:rPr>
          <w:rFonts w:asciiTheme="minorHAnsi" w:hAnsiTheme="minorHAnsi"/>
          <w:szCs w:val="22"/>
        </w:rPr>
        <w:t xml:space="preserve"> v zmysle príslušných smerníc a rozhodnutí Európskeho parlamentu a Rady. V nadväznosti na východiskové normy boli v tzv. </w:t>
      </w:r>
      <w:r w:rsidRPr="00DA3322">
        <w:rPr>
          <w:rFonts w:asciiTheme="minorHAnsi" w:hAnsiTheme="minorHAnsi"/>
          <w:b/>
          <w:szCs w:val="22"/>
        </w:rPr>
        <w:t>technických špecifikáciách interoperability (TSI)</w:t>
      </w:r>
      <w:r w:rsidRPr="00DA3322">
        <w:rPr>
          <w:rFonts w:asciiTheme="minorHAnsi" w:hAnsiTheme="minorHAnsi"/>
          <w:szCs w:val="22"/>
        </w:rPr>
        <w:t xml:space="preserve">, majúcich formu nariadení, resp. rozhodnutí Európskej komisie, stanovené konkrétne spoločné harmonizované technické štandardy. Uvedené štandardy predstavujú minimálne funkčné a technické požiadavky zabezpečenia interoperability pre každý zo subsystémov európskeho železničného systému. Hlavným zámerom príslušných TSI je zjednotiť prístup a napomôcť členským krajinám EÚ </w:t>
      </w:r>
      <w:r w:rsidRPr="00DA3322">
        <w:rPr>
          <w:rFonts w:asciiTheme="minorHAnsi" w:hAnsiTheme="minorHAnsi"/>
          <w:szCs w:val="22"/>
        </w:rPr>
        <w:lastRenderedPageBreak/>
        <w:t>zvládnuť prechod z pôvodných národných železničných systémov, založených na príslušných vnútroštátnych pravidlách, k jednotnému európskemu železničnému systému.</w:t>
      </w:r>
    </w:p>
    <w:p w:rsidR="00DA3322" w:rsidRPr="007E1180" w:rsidRDefault="00DA3322" w:rsidP="00DA3322">
      <w:pPr>
        <w:rPr>
          <w:rFonts w:asciiTheme="minorHAnsi" w:hAnsiTheme="minorHAnsi"/>
          <w:b/>
          <w:szCs w:val="22"/>
        </w:rPr>
      </w:pPr>
    </w:p>
    <w:p w:rsidR="00202BE7" w:rsidRPr="007E1180" w:rsidRDefault="00202BE7" w:rsidP="00202BE7">
      <w:pPr>
        <w:rPr>
          <w:rFonts w:asciiTheme="minorHAnsi" w:hAnsiTheme="minorHAnsi"/>
          <w:b/>
          <w:szCs w:val="22"/>
        </w:rPr>
      </w:pPr>
      <w:r w:rsidRPr="007E1180">
        <w:rPr>
          <w:rFonts w:asciiTheme="minorHAnsi" w:hAnsiTheme="minorHAnsi"/>
          <w:b/>
          <w:szCs w:val="22"/>
        </w:rPr>
        <w:t>Technické špecifikácie interoperability:</w:t>
      </w:r>
    </w:p>
    <w:p w:rsidR="00202BE7" w:rsidRPr="007E1180" w:rsidRDefault="00202BE7" w:rsidP="00202BE7">
      <w:pPr>
        <w:rPr>
          <w:rFonts w:asciiTheme="minorHAnsi" w:hAnsiTheme="minorHAnsi"/>
          <w:b/>
          <w:szCs w:val="22"/>
        </w:rPr>
      </w:pPr>
    </w:p>
    <w:p w:rsidR="00202BE7" w:rsidRPr="007E1180" w:rsidRDefault="00202BE7" w:rsidP="00C2148C">
      <w:pPr>
        <w:pStyle w:val="Odsekzoznamu"/>
        <w:numPr>
          <w:ilvl w:val="0"/>
          <w:numId w:val="28"/>
        </w:numPr>
        <w:spacing w:after="0" w:line="276" w:lineRule="auto"/>
        <w:rPr>
          <w:rFonts w:asciiTheme="minorHAnsi" w:hAnsiTheme="minorHAnsi"/>
          <w:sz w:val="22"/>
          <w:szCs w:val="22"/>
        </w:rPr>
      </w:pPr>
      <w:r w:rsidRPr="007E1180">
        <w:rPr>
          <w:rFonts w:asciiTheme="minorHAnsi" w:hAnsiTheme="minorHAnsi"/>
          <w:sz w:val="22"/>
          <w:szCs w:val="22"/>
        </w:rPr>
        <w:t>TSI Telematické aplikácie v osobnej doprave</w:t>
      </w:r>
    </w:p>
    <w:p w:rsidR="00202BE7" w:rsidRPr="007E1180" w:rsidRDefault="00202BE7" w:rsidP="00C2148C">
      <w:pPr>
        <w:pStyle w:val="Odsekzoznamu"/>
        <w:numPr>
          <w:ilvl w:val="2"/>
          <w:numId w:val="28"/>
        </w:numPr>
        <w:spacing w:after="0" w:line="276" w:lineRule="auto"/>
        <w:rPr>
          <w:rFonts w:asciiTheme="minorHAnsi" w:hAnsiTheme="minorHAnsi"/>
          <w:sz w:val="22"/>
          <w:szCs w:val="22"/>
          <w:lang w:eastAsia="sk-SK"/>
        </w:rPr>
      </w:pPr>
      <w:r w:rsidRPr="00CB52DC">
        <w:rPr>
          <w:rFonts w:asciiTheme="minorHAnsi" w:hAnsiTheme="minorHAnsi"/>
          <w:b/>
          <w:bCs/>
          <w:sz w:val="22"/>
          <w:szCs w:val="22"/>
          <w:lang w:eastAsia="sk-SK"/>
        </w:rPr>
        <w:t>Nariadenie č. 454/2011</w:t>
      </w:r>
      <w:r w:rsidRPr="00CB52DC">
        <w:rPr>
          <w:rFonts w:asciiTheme="minorHAnsi" w:hAnsiTheme="minorHAnsi"/>
          <w:bCs/>
          <w:sz w:val="22"/>
          <w:szCs w:val="22"/>
          <w:lang w:eastAsia="sk-SK"/>
        </w:rPr>
        <w:t xml:space="preserve"> o</w:t>
      </w:r>
      <w:r w:rsidRPr="007E1180">
        <w:rPr>
          <w:rFonts w:asciiTheme="minorHAnsi" w:hAnsiTheme="minorHAnsi"/>
          <w:bCs/>
          <w:sz w:val="22"/>
          <w:szCs w:val="22"/>
          <w:lang w:eastAsia="sk-SK"/>
        </w:rPr>
        <w:t xml:space="preserve"> technickej špecifikácii interoperability týkajúcej sa subsystému „telematické aplikácie v osobnej doprave“ transeurópskeho železničného systému</w:t>
      </w:r>
    </w:p>
    <w:p w:rsidR="00202BE7" w:rsidRPr="007E1180" w:rsidRDefault="00202BE7" w:rsidP="00C2148C">
      <w:pPr>
        <w:pStyle w:val="Odsekzoznamu"/>
        <w:numPr>
          <w:ilvl w:val="2"/>
          <w:numId w:val="28"/>
        </w:numPr>
        <w:spacing w:after="0" w:line="276" w:lineRule="auto"/>
        <w:rPr>
          <w:rFonts w:asciiTheme="minorHAnsi" w:hAnsiTheme="minorHAnsi"/>
          <w:sz w:val="22"/>
          <w:szCs w:val="22"/>
          <w:lang w:eastAsia="sk-SK"/>
        </w:rPr>
      </w:pPr>
      <w:r w:rsidRPr="00CB52DC">
        <w:rPr>
          <w:rFonts w:asciiTheme="minorHAnsi" w:hAnsiTheme="minorHAnsi"/>
          <w:b/>
          <w:bCs/>
          <w:sz w:val="22"/>
          <w:szCs w:val="22"/>
          <w:lang w:eastAsia="sk-SK"/>
        </w:rPr>
        <w:t>Nariadenie č. 665/2012</w:t>
      </w:r>
      <w:r w:rsidRPr="00CB52DC">
        <w:rPr>
          <w:rFonts w:asciiTheme="minorHAnsi" w:hAnsiTheme="minorHAnsi"/>
          <w:bCs/>
          <w:sz w:val="22"/>
          <w:szCs w:val="22"/>
          <w:lang w:eastAsia="sk-SK"/>
        </w:rPr>
        <w:t>,</w:t>
      </w:r>
      <w:r w:rsidRPr="007E1180">
        <w:rPr>
          <w:rFonts w:asciiTheme="minorHAnsi" w:hAnsiTheme="minorHAnsi"/>
          <w:sz w:val="22"/>
          <w:szCs w:val="22"/>
          <w:lang w:eastAsia="sk-SK"/>
        </w:rPr>
        <w:t> ktorým sa mení a dopĺňa nariadenie č. 454/2011 o technickej špecifikácii interoperability týkajúcej sa subsystému „telematické aplikácie v osobnej doprave“ transeurópskeho železničného systému</w:t>
      </w:r>
    </w:p>
    <w:p w:rsidR="00202BE7" w:rsidRPr="007E1180" w:rsidRDefault="00202BE7" w:rsidP="00C2148C">
      <w:pPr>
        <w:pStyle w:val="Odsekzoznamu"/>
        <w:numPr>
          <w:ilvl w:val="2"/>
          <w:numId w:val="28"/>
        </w:numPr>
        <w:spacing w:after="0" w:line="276" w:lineRule="auto"/>
        <w:rPr>
          <w:rFonts w:asciiTheme="minorHAnsi" w:hAnsiTheme="minorHAnsi"/>
          <w:sz w:val="22"/>
          <w:szCs w:val="22"/>
          <w:lang w:eastAsia="sk-SK"/>
        </w:rPr>
      </w:pPr>
      <w:r w:rsidRPr="00CB52DC">
        <w:rPr>
          <w:rFonts w:asciiTheme="minorHAnsi" w:hAnsiTheme="minorHAnsi"/>
          <w:b/>
          <w:bCs/>
          <w:sz w:val="22"/>
          <w:szCs w:val="22"/>
          <w:lang w:eastAsia="sk-SK"/>
        </w:rPr>
        <w:t>Nariadenie č. 1273/2013</w:t>
      </w:r>
      <w:r w:rsidRPr="007E1180">
        <w:rPr>
          <w:rFonts w:asciiTheme="minorHAnsi" w:hAnsiTheme="minorHAnsi"/>
          <w:bCs/>
          <w:sz w:val="22"/>
          <w:szCs w:val="22"/>
          <w:lang w:eastAsia="sk-SK"/>
        </w:rPr>
        <w:t xml:space="preserve">, </w:t>
      </w:r>
      <w:r w:rsidRPr="007E1180">
        <w:rPr>
          <w:rFonts w:asciiTheme="minorHAnsi" w:hAnsiTheme="minorHAnsi"/>
          <w:sz w:val="22"/>
          <w:szCs w:val="22"/>
          <w:lang w:eastAsia="sk-SK"/>
        </w:rPr>
        <w:t>ktorým sa mení nariadenie č. 454/2011 o technickej špecifikácii interoperability týkajúcej sa subsystému „telematické aplikácie v osobnej doprave“ transeurópskeho železničného systému</w:t>
      </w:r>
    </w:p>
    <w:p w:rsidR="00202BE7" w:rsidRDefault="00202BE7">
      <w:pPr>
        <w:rPr>
          <w:rFonts w:asciiTheme="minorHAnsi" w:hAnsiTheme="minorHAnsi"/>
          <w:szCs w:val="22"/>
        </w:rPr>
      </w:pP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Telematické aplikácie v nákladnej doprave</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7E1180">
        <w:rPr>
          <w:rStyle w:val="Siln"/>
          <w:rFonts w:asciiTheme="minorHAnsi" w:hAnsiTheme="minorHAnsi"/>
          <w:sz w:val="22"/>
          <w:szCs w:val="22"/>
        </w:rPr>
        <w:t>Nariadenie č. 1305/2014</w:t>
      </w:r>
      <w:r w:rsidRPr="007E1180">
        <w:rPr>
          <w:rFonts w:asciiTheme="minorHAnsi" w:hAnsiTheme="minorHAnsi"/>
          <w:sz w:val="22"/>
          <w:szCs w:val="22"/>
        </w:rPr>
        <w:t xml:space="preserve"> o technickej špecifikácii interoperability týkajúcej sa subsystému „telematické aplikácie v nákladnej doprave“ železničného systému v Európskej únii, ktorým sa zrušuje nariadenie č. 62/2006</w:t>
      </w:r>
    </w:p>
    <w:p w:rsidR="00202BE7" w:rsidRPr="007E1180" w:rsidRDefault="00202BE7">
      <w:pPr>
        <w:rPr>
          <w:rFonts w:asciiTheme="minorHAnsi" w:hAnsiTheme="minorHAnsi"/>
          <w:szCs w:val="22"/>
        </w:rPr>
      </w:pP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Riadenie – zabezpečenie a návestenie</w:t>
      </w:r>
    </w:p>
    <w:p w:rsidR="00202BE7" w:rsidRPr="007E1180" w:rsidRDefault="00202BE7" w:rsidP="00C2148C">
      <w:pPr>
        <w:pStyle w:val="Odsekzoznamu"/>
        <w:numPr>
          <w:ilvl w:val="2"/>
          <w:numId w:val="28"/>
        </w:numPr>
        <w:spacing w:after="0" w:line="276" w:lineRule="auto"/>
        <w:rPr>
          <w:rFonts w:asciiTheme="minorHAnsi" w:hAnsiTheme="minorHAnsi"/>
          <w:sz w:val="22"/>
          <w:szCs w:val="22"/>
          <w:lang w:eastAsia="sk-SK"/>
        </w:rPr>
      </w:pPr>
      <w:r w:rsidRPr="00CB52DC">
        <w:rPr>
          <w:rFonts w:asciiTheme="minorHAnsi" w:hAnsiTheme="minorHAnsi"/>
          <w:b/>
          <w:bCs/>
          <w:sz w:val="22"/>
          <w:szCs w:val="22"/>
          <w:lang w:eastAsia="sk-SK"/>
        </w:rPr>
        <w:t>Rozhodnutie č. 2012/88/EÚ</w:t>
      </w:r>
      <w:r w:rsidRPr="007E1180">
        <w:rPr>
          <w:rFonts w:asciiTheme="minorHAnsi" w:hAnsiTheme="minorHAnsi"/>
          <w:bCs/>
          <w:sz w:val="22"/>
          <w:szCs w:val="22"/>
          <w:lang w:eastAsia="sk-SK"/>
        </w:rPr>
        <w:t xml:space="preserve"> </w:t>
      </w:r>
      <w:r w:rsidRPr="007E1180">
        <w:rPr>
          <w:rFonts w:asciiTheme="minorHAnsi" w:hAnsiTheme="minorHAnsi"/>
          <w:sz w:val="22"/>
          <w:szCs w:val="22"/>
          <w:lang w:eastAsia="sk-SK"/>
        </w:rPr>
        <w:t>o technickej špecifikácii interoperability týkajúcej sa subsystémov riadenia – zabezpečenia a návestenia transeurópskeho železničného systému.</w:t>
      </w:r>
      <w:r w:rsidRPr="007E1180">
        <w:rPr>
          <w:rFonts w:asciiTheme="minorHAnsi" w:hAnsiTheme="minorHAnsi"/>
          <w:bCs/>
          <w:sz w:val="22"/>
          <w:szCs w:val="22"/>
          <w:lang w:eastAsia="sk-SK"/>
        </w:rPr>
        <w:t xml:space="preserve"> Predmetným r</w:t>
      </w:r>
      <w:r w:rsidRPr="007E1180">
        <w:rPr>
          <w:rFonts w:asciiTheme="minorHAnsi" w:hAnsiTheme="minorHAnsi"/>
          <w:bCs/>
          <w:iCs/>
          <w:sz w:val="22"/>
          <w:szCs w:val="22"/>
          <w:lang w:eastAsia="sk-SK"/>
        </w:rPr>
        <w:t>ozhodnutím sa zrušujú rozhodnutia 2006/679/ES a 2006/860/ES</w:t>
      </w:r>
    </w:p>
    <w:p w:rsidR="00202BE7" w:rsidRPr="007E1180" w:rsidRDefault="00202BE7" w:rsidP="00C2148C">
      <w:pPr>
        <w:pStyle w:val="Odsekzoznamu"/>
        <w:numPr>
          <w:ilvl w:val="2"/>
          <w:numId w:val="28"/>
        </w:numPr>
        <w:spacing w:after="0" w:line="276" w:lineRule="auto"/>
        <w:rPr>
          <w:rFonts w:asciiTheme="minorHAnsi" w:hAnsiTheme="minorHAnsi"/>
          <w:sz w:val="22"/>
          <w:szCs w:val="22"/>
          <w:lang w:eastAsia="sk-SK"/>
        </w:rPr>
      </w:pPr>
      <w:r w:rsidRPr="00CB52DC">
        <w:rPr>
          <w:rFonts w:asciiTheme="minorHAnsi" w:hAnsiTheme="minorHAnsi"/>
          <w:b/>
          <w:bCs/>
          <w:iCs/>
          <w:sz w:val="22"/>
          <w:szCs w:val="22"/>
          <w:lang w:eastAsia="sk-SK"/>
        </w:rPr>
        <w:t>R</w:t>
      </w:r>
      <w:r w:rsidRPr="00CB52DC">
        <w:rPr>
          <w:rFonts w:asciiTheme="minorHAnsi" w:hAnsiTheme="minorHAnsi"/>
          <w:b/>
          <w:bCs/>
          <w:sz w:val="22"/>
          <w:szCs w:val="22"/>
          <w:lang w:eastAsia="sk-SK"/>
        </w:rPr>
        <w:t>ozhodnutie č. 2012/696/EÚ</w:t>
      </w:r>
      <w:r w:rsidRPr="007E1180">
        <w:rPr>
          <w:rFonts w:asciiTheme="minorHAnsi" w:hAnsiTheme="minorHAnsi"/>
          <w:bCs/>
          <w:sz w:val="22"/>
          <w:szCs w:val="22"/>
          <w:lang w:eastAsia="sk-SK"/>
        </w:rPr>
        <w:t>,</w:t>
      </w:r>
      <w:r w:rsidRPr="007E1180">
        <w:rPr>
          <w:rFonts w:asciiTheme="minorHAnsi" w:hAnsiTheme="minorHAnsi"/>
          <w:sz w:val="22"/>
          <w:szCs w:val="22"/>
          <w:lang w:eastAsia="sk-SK"/>
        </w:rPr>
        <w:t xml:space="preserve"> ktorým sa mení a dopĺňa rozhodnutie 2012/88/EÚ o technickej špecifikácii interoperability týkajúcej sa subsystémov riadenia –zabezpečenia </w:t>
      </w:r>
      <w:r w:rsidR="00275D16">
        <w:rPr>
          <w:rFonts w:asciiTheme="minorHAnsi" w:hAnsiTheme="minorHAnsi"/>
          <w:sz w:val="22"/>
          <w:szCs w:val="22"/>
          <w:lang w:eastAsia="sk-SK"/>
        </w:rPr>
        <w:br/>
      </w:r>
      <w:r w:rsidRPr="007E1180">
        <w:rPr>
          <w:rFonts w:asciiTheme="minorHAnsi" w:hAnsiTheme="minorHAnsi"/>
          <w:sz w:val="22"/>
          <w:szCs w:val="22"/>
          <w:lang w:eastAsia="sk-SK"/>
        </w:rPr>
        <w:t>a návestenia transeurópskeho železničného systému</w:t>
      </w:r>
      <w:r w:rsidRPr="007E1180">
        <w:rPr>
          <w:rFonts w:asciiTheme="minorHAnsi" w:hAnsiTheme="minorHAnsi"/>
          <w:bCs/>
          <w:sz w:val="22"/>
          <w:szCs w:val="22"/>
          <w:lang w:eastAsia="sk-SK"/>
        </w:rPr>
        <w:t xml:space="preserve"> </w:t>
      </w:r>
    </w:p>
    <w:p w:rsidR="00202BE7" w:rsidRPr="007E1180" w:rsidRDefault="00202BE7">
      <w:pPr>
        <w:rPr>
          <w:rFonts w:asciiTheme="minorHAnsi" w:hAnsiTheme="minorHAnsi"/>
          <w:szCs w:val="22"/>
        </w:rPr>
      </w:pP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Prevádzka a riadenie dopravy</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7E1180">
        <w:rPr>
          <w:rStyle w:val="Siln"/>
          <w:rFonts w:asciiTheme="minorHAnsi" w:hAnsiTheme="minorHAnsi"/>
          <w:sz w:val="22"/>
          <w:szCs w:val="22"/>
        </w:rPr>
        <w:t>Rozhodnutie č. 2013/710/EÚ,</w:t>
      </w:r>
      <w:r w:rsidRPr="007E1180">
        <w:rPr>
          <w:rFonts w:asciiTheme="minorHAnsi" w:hAnsiTheme="minorHAnsi"/>
          <w:sz w:val="22"/>
          <w:szCs w:val="22"/>
        </w:rPr>
        <w:t xml:space="preserve"> ktorým sa mení rozhodnutie 2012/757/EÚ o technickej špecifikácii interoperability týkajúcej sa subsystému „prevádzka a riadenie dopravy“ systému železníc v Európskej únii</w:t>
      </w:r>
    </w:p>
    <w:p w:rsidR="00202BE7" w:rsidRPr="007E1180" w:rsidRDefault="00202BE7" w:rsidP="00C2148C">
      <w:pPr>
        <w:pStyle w:val="Odsekzoznamu"/>
        <w:numPr>
          <w:ilvl w:val="2"/>
          <w:numId w:val="28"/>
        </w:numPr>
        <w:spacing w:after="0" w:line="276" w:lineRule="auto"/>
        <w:rPr>
          <w:rFonts w:asciiTheme="minorHAnsi" w:hAnsiTheme="minorHAnsi"/>
          <w:b/>
          <w:bCs/>
          <w:sz w:val="22"/>
          <w:szCs w:val="22"/>
        </w:rPr>
      </w:pPr>
      <w:r w:rsidRPr="007E1180">
        <w:rPr>
          <w:rStyle w:val="Siln"/>
          <w:rFonts w:asciiTheme="minorHAnsi" w:hAnsiTheme="minorHAnsi"/>
          <w:sz w:val="22"/>
          <w:szCs w:val="22"/>
        </w:rPr>
        <w:t>Rozhodnutie č. 2012/757/EÚ</w:t>
      </w:r>
      <w:r w:rsidRPr="007E1180">
        <w:rPr>
          <w:rFonts w:asciiTheme="minorHAnsi" w:hAnsiTheme="minorHAnsi"/>
          <w:sz w:val="22"/>
          <w:szCs w:val="22"/>
        </w:rPr>
        <w:t xml:space="preserve"> o technickej špecifikácii interoperability týkajúcej sa subsystému „prevádzka a riadenie dopravy“ systému železníc v Európskej únii a o zmene </w:t>
      </w:r>
      <w:r w:rsidR="00275D16">
        <w:rPr>
          <w:rFonts w:asciiTheme="minorHAnsi" w:hAnsiTheme="minorHAnsi"/>
          <w:sz w:val="22"/>
          <w:szCs w:val="22"/>
        </w:rPr>
        <w:br/>
      </w:r>
      <w:r w:rsidRPr="007E1180">
        <w:rPr>
          <w:rFonts w:asciiTheme="minorHAnsi" w:hAnsiTheme="minorHAnsi"/>
          <w:sz w:val="22"/>
          <w:szCs w:val="22"/>
        </w:rPr>
        <w:t>a doplnení rozhodnutia 2007/756/ES</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7E1180">
        <w:rPr>
          <w:rStyle w:val="Siln"/>
          <w:rFonts w:asciiTheme="minorHAnsi" w:hAnsiTheme="minorHAnsi"/>
          <w:sz w:val="22"/>
          <w:szCs w:val="22"/>
        </w:rPr>
        <w:t>Rozhodnutie č. 2012/464/EÚ,</w:t>
      </w:r>
      <w:r w:rsidRPr="007E1180">
        <w:rPr>
          <w:rFonts w:asciiTheme="minorHAnsi" w:hAnsiTheme="minorHAnsi"/>
          <w:sz w:val="22"/>
          <w:szCs w:val="22"/>
        </w:rPr>
        <w:t xml:space="preserve"> ktorým sa menia a dopĺňajú rozhodnutia 2006/861/ES, 2008/163/ES, 2008/164/ES, 2008/217/ES, 2008/231/ES, 2008/232/ES, 2008/284/ES, 2011/229/EÚ, 2011/274/EÚ, 2011/275/EÚ a 2011/291/EÚ týkajúce sa technických špecifikácií interoperability</w:t>
      </w:r>
    </w:p>
    <w:p w:rsidR="00202BE7" w:rsidRPr="007E1180" w:rsidRDefault="00202BE7" w:rsidP="00C2148C">
      <w:pPr>
        <w:pStyle w:val="Odsekzoznamu"/>
        <w:numPr>
          <w:ilvl w:val="2"/>
          <w:numId w:val="28"/>
        </w:numPr>
        <w:spacing w:after="0" w:line="276" w:lineRule="auto"/>
        <w:rPr>
          <w:rFonts w:asciiTheme="minorHAnsi" w:hAnsiTheme="minorHAnsi"/>
          <w:b/>
          <w:bCs/>
          <w:sz w:val="22"/>
          <w:szCs w:val="22"/>
        </w:rPr>
      </w:pPr>
      <w:r w:rsidRPr="007E1180">
        <w:rPr>
          <w:rStyle w:val="Siln"/>
          <w:rFonts w:asciiTheme="minorHAnsi" w:hAnsiTheme="minorHAnsi"/>
          <w:sz w:val="22"/>
          <w:szCs w:val="22"/>
        </w:rPr>
        <w:t>Rozhodnutie č. 2009/107/ES,</w:t>
      </w:r>
      <w:r w:rsidRPr="007E1180">
        <w:rPr>
          <w:rFonts w:asciiTheme="minorHAnsi" w:hAnsiTheme="minorHAnsi"/>
          <w:sz w:val="22"/>
          <w:szCs w:val="22"/>
        </w:rPr>
        <w:t xml:space="preserve"> ktorým sa mení a dopĺňa rozhodnutie 2006/861/ES o technickej špecifikácii interoperability týkajúcej sa subsystémov transeurópskej konvenčnej železničnej sústavy</w:t>
      </w:r>
    </w:p>
    <w:p w:rsidR="00202BE7" w:rsidRPr="007E1180" w:rsidRDefault="00202BE7" w:rsidP="00C2148C">
      <w:pPr>
        <w:pStyle w:val="Odsekzoznamu"/>
        <w:numPr>
          <w:ilvl w:val="2"/>
          <w:numId w:val="28"/>
        </w:numPr>
        <w:spacing w:after="0" w:line="276" w:lineRule="auto"/>
        <w:rPr>
          <w:rStyle w:val="Siln"/>
          <w:rFonts w:asciiTheme="minorHAnsi" w:hAnsiTheme="minorHAnsi"/>
          <w:sz w:val="22"/>
          <w:szCs w:val="22"/>
        </w:rPr>
      </w:pPr>
      <w:r w:rsidRPr="007E1180">
        <w:rPr>
          <w:rStyle w:val="Siln"/>
          <w:rFonts w:asciiTheme="minorHAnsi" w:hAnsiTheme="minorHAnsi"/>
          <w:sz w:val="22"/>
          <w:szCs w:val="22"/>
        </w:rPr>
        <w:lastRenderedPageBreak/>
        <w:t>Rozhodnutie č. 2010/640/EÚ,</w:t>
      </w:r>
      <w:r w:rsidRPr="007E1180">
        <w:rPr>
          <w:rFonts w:asciiTheme="minorHAnsi" w:hAnsiTheme="minorHAnsi"/>
          <w:sz w:val="22"/>
          <w:szCs w:val="22"/>
        </w:rPr>
        <w:t xml:space="preserve"> ktorým sa mení a dopĺňa rozhodnutie 2008/231/ES </w:t>
      </w:r>
      <w:r w:rsidR="00275D16">
        <w:rPr>
          <w:rFonts w:asciiTheme="minorHAnsi" w:hAnsiTheme="minorHAnsi"/>
          <w:sz w:val="22"/>
          <w:szCs w:val="22"/>
        </w:rPr>
        <w:br/>
      </w:r>
      <w:r w:rsidRPr="007E1180">
        <w:rPr>
          <w:rFonts w:asciiTheme="minorHAnsi" w:hAnsiTheme="minorHAnsi"/>
          <w:sz w:val="22"/>
          <w:szCs w:val="22"/>
        </w:rPr>
        <w:t xml:space="preserve">o technických špecifikáciách interoperability týkajúcich sa subsystému Prevádzka a riadenie dopravy systémov transeurópskych konvenčných a vysokorýchlostných železníc </w:t>
      </w: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Infraštruktúra</w:t>
      </w:r>
    </w:p>
    <w:p w:rsidR="00202BE7" w:rsidRPr="007E1180" w:rsidRDefault="00202BE7" w:rsidP="00C2148C">
      <w:pPr>
        <w:pStyle w:val="Odsekzoznamu"/>
        <w:numPr>
          <w:ilvl w:val="2"/>
          <w:numId w:val="28"/>
        </w:numPr>
        <w:spacing w:after="0" w:line="276" w:lineRule="auto"/>
        <w:rPr>
          <w:rFonts w:asciiTheme="minorHAnsi" w:hAnsiTheme="minorHAnsi"/>
          <w:bCs/>
          <w:sz w:val="22"/>
          <w:szCs w:val="22"/>
          <w:lang w:eastAsia="sk-SK"/>
        </w:rPr>
      </w:pPr>
      <w:r w:rsidRPr="00CB52DC">
        <w:rPr>
          <w:rFonts w:asciiTheme="minorHAnsi" w:hAnsiTheme="minorHAnsi"/>
          <w:b/>
          <w:bCs/>
          <w:sz w:val="22"/>
          <w:szCs w:val="22"/>
          <w:lang w:eastAsia="sk-SK"/>
        </w:rPr>
        <w:t>Nariadenie č. 1299/2014</w:t>
      </w:r>
      <w:r w:rsidRPr="007E1180">
        <w:rPr>
          <w:rFonts w:asciiTheme="minorHAnsi" w:hAnsiTheme="minorHAnsi"/>
          <w:bCs/>
          <w:sz w:val="22"/>
          <w:szCs w:val="22"/>
          <w:lang w:eastAsia="sk-SK"/>
        </w:rPr>
        <w:t xml:space="preserve"> o technickej špecifikácii interoperability týkajúcej sa subsystému „infraštruktúra“ systému železníc v Európskej únii</w:t>
      </w:r>
    </w:p>
    <w:p w:rsidR="00DA3322" w:rsidRPr="007E1180" w:rsidRDefault="00DA3322">
      <w:pPr>
        <w:rPr>
          <w:rFonts w:asciiTheme="minorHAnsi" w:hAnsiTheme="minorHAnsi"/>
          <w:szCs w:val="22"/>
        </w:rPr>
      </w:pP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 xml:space="preserve">TSI Energia </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937B08">
        <w:rPr>
          <w:rFonts w:asciiTheme="minorHAnsi" w:hAnsiTheme="minorHAnsi"/>
          <w:b/>
          <w:bCs/>
          <w:sz w:val="22"/>
          <w:szCs w:val="22"/>
          <w:lang w:eastAsia="sk-SK"/>
        </w:rPr>
        <w:t>Nariadenie č. 1301/2014</w:t>
      </w:r>
      <w:r w:rsidRPr="007E1180">
        <w:rPr>
          <w:rFonts w:asciiTheme="minorHAnsi" w:hAnsiTheme="minorHAnsi"/>
          <w:bCs/>
          <w:sz w:val="22"/>
          <w:szCs w:val="22"/>
          <w:lang w:eastAsia="sk-SK"/>
        </w:rPr>
        <w:t xml:space="preserve"> o technickej špecifikácii interoperability (TSI) týkajúcej sa subsystému „energia“ systému železníc v</w:t>
      </w:r>
      <w:r w:rsidRPr="007E1180">
        <w:rPr>
          <w:rFonts w:asciiTheme="minorHAnsi" w:hAnsiTheme="minorHAnsi"/>
          <w:bCs/>
          <w:color w:val="000000"/>
          <w:sz w:val="22"/>
          <w:szCs w:val="22"/>
          <w:lang w:eastAsia="sk-SK"/>
        </w:rPr>
        <w:t> </w:t>
      </w:r>
      <w:r w:rsidRPr="007E1180">
        <w:rPr>
          <w:rFonts w:asciiTheme="minorHAnsi" w:hAnsiTheme="minorHAnsi"/>
          <w:bCs/>
          <w:sz w:val="22"/>
          <w:szCs w:val="22"/>
          <w:lang w:eastAsia="sk-SK"/>
        </w:rPr>
        <w:t>Únii</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7E1180">
        <w:rPr>
          <w:rStyle w:val="Siln"/>
          <w:rFonts w:asciiTheme="minorHAnsi" w:hAnsiTheme="minorHAnsi"/>
          <w:sz w:val="22"/>
          <w:szCs w:val="22"/>
        </w:rPr>
        <w:t xml:space="preserve">Rozhodnutie č. 2012/464/EÚ, </w:t>
      </w:r>
      <w:r w:rsidRPr="007E1180">
        <w:rPr>
          <w:rFonts w:asciiTheme="minorHAnsi" w:hAnsiTheme="minorHAnsi"/>
          <w:sz w:val="22"/>
          <w:szCs w:val="22"/>
        </w:rPr>
        <w:t>ktorým sa menia a dopĺňajú rozhodnutia 2006/861/ES, 2008/163/ES, 2008/164/ES, 2008/217/ES, 2008/231/ES, 2008/232/ES, 2011/229/EÚ, 2011/275/EÚ, 2011/291/EÚ a 2011/314/EÚ týkajúce sa technických špecifikácií interoperability</w:t>
      </w:r>
    </w:p>
    <w:p w:rsidR="00202BE7" w:rsidRDefault="00202BE7">
      <w:pPr>
        <w:pStyle w:val="Odsekzoznamu"/>
        <w:spacing w:after="0"/>
        <w:ind w:left="360"/>
        <w:rPr>
          <w:rFonts w:asciiTheme="minorHAnsi" w:hAnsiTheme="minorHAnsi"/>
          <w:sz w:val="22"/>
          <w:szCs w:val="22"/>
        </w:rPr>
      </w:pP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Osoby s obmedzenou pohyblivosťou</w:t>
      </w:r>
    </w:p>
    <w:p w:rsidR="00202BE7" w:rsidRPr="00937B08" w:rsidRDefault="00202BE7" w:rsidP="00C2148C">
      <w:pPr>
        <w:pStyle w:val="Odsekzoznamu"/>
        <w:numPr>
          <w:ilvl w:val="2"/>
          <w:numId w:val="28"/>
        </w:numPr>
        <w:spacing w:after="0" w:line="276" w:lineRule="auto"/>
        <w:rPr>
          <w:rFonts w:asciiTheme="minorHAnsi" w:hAnsiTheme="minorHAnsi"/>
          <w:b/>
          <w:sz w:val="22"/>
          <w:szCs w:val="22"/>
        </w:rPr>
      </w:pPr>
      <w:r w:rsidRPr="007E1180">
        <w:rPr>
          <w:rStyle w:val="Siln"/>
          <w:rFonts w:asciiTheme="minorHAnsi" w:hAnsiTheme="minorHAnsi"/>
          <w:sz w:val="22"/>
          <w:szCs w:val="22"/>
        </w:rPr>
        <w:t xml:space="preserve">Nariadenie č. 1300/2014 </w:t>
      </w:r>
      <w:r w:rsidRPr="00937B08">
        <w:rPr>
          <w:rStyle w:val="Siln"/>
          <w:rFonts w:asciiTheme="minorHAnsi" w:hAnsiTheme="minorHAnsi"/>
          <w:b w:val="0"/>
          <w:sz w:val="22"/>
          <w:szCs w:val="22"/>
        </w:rPr>
        <w:t>o technických špecifikáciách interoperability týkajúcich sa prístupnosti železničného systému Únie pre osoby so zdravotným postihnutím a osoby so zníženou pohyblivosťou</w:t>
      </w: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Vozový park – hluk</w:t>
      </w:r>
    </w:p>
    <w:p w:rsidR="00202BE7" w:rsidRPr="00937B08" w:rsidRDefault="00202BE7" w:rsidP="00C2148C">
      <w:pPr>
        <w:pStyle w:val="Odsekzoznamu"/>
        <w:numPr>
          <w:ilvl w:val="2"/>
          <w:numId w:val="28"/>
        </w:numPr>
        <w:spacing w:after="0" w:line="276" w:lineRule="auto"/>
        <w:rPr>
          <w:rStyle w:val="Siln"/>
          <w:rFonts w:asciiTheme="minorHAnsi" w:hAnsiTheme="minorHAnsi"/>
          <w:b w:val="0"/>
          <w:sz w:val="22"/>
          <w:szCs w:val="22"/>
        </w:rPr>
      </w:pPr>
      <w:r w:rsidRPr="007E1180">
        <w:rPr>
          <w:rStyle w:val="Siln"/>
          <w:rFonts w:asciiTheme="minorHAnsi" w:hAnsiTheme="minorHAnsi"/>
          <w:sz w:val="22"/>
          <w:szCs w:val="22"/>
        </w:rPr>
        <w:t xml:space="preserve">Nariadenie č. 1304/2014 </w:t>
      </w:r>
      <w:r w:rsidRPr="00937B08">
        <w:rPr>
          <w:rStyle w:val="Siln"/>
          <w:rFonts w:asciiTheme="minorHAnsi" w:hAnsiTheme="minorHAnsi"/>
          <w:b w:val="0"/>
          <w:sz w:val="22"/>
          <w:szCs w:val="22"/>
        </w:rPr>
        <w:t>o technickej špecifikácii interoperability týkajúcej sa subsystému „železničné koľajové vozidlá – hluk“, ktorým sa mení rozhodnutie 2008/232/ES a zrušuje rozhodnutie 2011/229/EÚ</w:t>
      </w:r>
    </w:p>
    <w:p w:rsidR="00202BE7" w:rsidRPr="007E1180" w:rsidRDefault="00202BE7">
      <w:pPr>
        <w:pStyle w:val="Odsekzoznamu"/>
        <w:spacing w:after="0"/>
        <w:ind w:left="360"/>
        <w:rPr>
          <w:rFonts w:asciiTheme="minorHAnsi" w:hAnsiTheme="minorHAnsi"/>
          <w:sz w:val="22"/>
          <w:szCs w:val="22"/>
        </w:rPr>
      </w:pP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Vozový park – nákladné vozne</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7E1180">
        <w:rPr>
          <w:rStyle w:val="Siln"/>
          <w:rFonts w:asciiTheme="minorHAnsi" w:eastAsiaTheme="majorEastAsia" w:hAnsiTheme="minorHAnsi"/>
          <w:sz w:val="22"/>
          <w:szCs w:val="22"/>
        </w:rPr>
        <w:t xml:space="preserve">Nariadenie č. 1236/2013 </w:t>
      </w:r>
      <w:r w:rsidRPr="007E1180">
        <w:rPr>
          <w:rFonts w:asciiTheme="minorHAnsi" w:hAnsiTheme="minorHAnsi"/>
          <w:sz w:val="22"/>
          <w:szCs w:val="22"/>
        </w:rPr>
        <w:t>o technickej špecifikácii interoperability týkajúcej sa subsystému „železničné koľajové vozidlá – nákladné vozne“ systému železníc v Európskej únii a o zmene nariadenia č. 321/2013</w:t>
      </w:r>
    </w:p>
    <w:p w:rsidR="00202BE7" w:rsidRPr="007E1180" w:rsidRDefault="00202BE7" w:rsidP="00C2148C">
      <w:pPr>
        <w:pStyle w:val="Odsekzoznamu"/>
        <w:numPr>
          <w:ilvl w:val="2"/>
          <w:numId w:val="28"/>
        </w:numPr>
        <w:spacing w:after="0" w:line="276" w:lineRule="auto"/>
        <w:rPr>
          <w:rFonts w:asciiTheme="minorHAnsi" w:hAnsiTheme="minorHAnsi"/>
          <w:b/>
          <w:bCs/>
          <w:sz w:val="22"/>
          <w:szCs w:val="22"/>
        </w:rPr>
      </w:pPr>
      <w:r w:rsidRPr="007E1180">
        <w:rPr>
          <w:rStyle w:val="Siln"/>
          <w:rFonts w:asciiTheme="minorHAnsi" w:eastAsiaTheme="majorEastAsia" w:hAnsiTheme="minorHAnsi"/>
          <w:sz w:val="22"/>
          <w:szCs w:val="22"/>
        </w:rPr>
        <w:t>Nariadenie č. 321/2013 </w:t>
      </w:r>
      <w:r w:rsidRPr="007E1180">
        <w:rPr>
          <w:rFonts w:asciiTheme="minorHAnsi" w:hAnsiTheme="minorHAnsi"/>
          <w:sz w:val="22"/>
          <w:szCs w:val="22"/>
        </w:rPr>
        <w:t>o technickej špecifikácii interoperability týkajúcej sa subsystému „železničné koľajové vozidlá – nákladné vozne“ systému železníc v Európskej únii, ktorým sa zrušuje rozhodnutie Komisie 2006/861/ES</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7E1180">
        <w:rPr>
          <w:rStyle w:val="Siln"/>
          <w:rFonts w:asciiTheme="minorHAnsi" w:hAnsiTheme="minorHAnsi"/>
          <w:sz w:val="22"/>
          <w:szCs w:val="22"/>
        </w:rPr>
        <w:t>Rozhodnutie č. 2009/107/ES,</w:t>
      </w:r>
      <w:r w:rsidRPr="007E1180">
        <w:rPr>
          <w:rFonts w:asciiTheme="minorHAnsi" w:hAnsiTheme="minorHAnsi"/>
          <w:b/>
          <w:sz w:val="22"/>
          <w:szCs w:val="22"/>
        </w:rPr>
        <w:t xml:space="preserve"> </w:t>
      </w:r>
      <w:r w:rsidRPr="007E1180">
        <w:rPr>
          <w:rFonts w:asciiTheme="minorHAnsi" w:hAnsiTheme="minorHAnsi"/>
          <w:sz w:val="22"/>
          <w:szCs w:val="22"/>
        </w:rPr>
        <w:t>ktorým sa mení a dopĺňa rozhodnutie 2006/920/ES o technickej špecifikácii interoperability týkajúcej sa subsystémov transeurópskej konvenčnej železničnej sústavy</w:t>
      </w:r>
    </w:p>
    <w:p w:rsidR="00202BE7" w:rsidRPr="007E1180" w:rsidRDefault="00202BE7" w:rsidP="00C2148C">
      <w:pPr>
        <w:pStyle w:val="Odsekzoznamu"/>
        <w:numPr>
          <w:ilvl w:val="2"/>
          <w:numId w:val="28"/>
        </w:numPr>
        <w:spacing w:after="0" w:line="276" w:lineRule="auto"/>
        <w:rPr>
          <w:rFonts w:asciiTheme="minorHAnsi" w:hAnsiTheme="minorHAnsi"/>
          <w:sz w:val="22"/>
          <w:szCs w:val="22"/>
        </w:rPr>
      </w:pPr>
      <w:r w:rsidRPr="007E1180">
        <w:rPr>
          <w:rStyle w:val="Siln"/>
          <w:rFonts w:asciiTheme="minorHAnsi" w:hAnsiTheme="minorHAnsi"/>
          <w:sz w:val="22"/>
          <w:szCs w:val="22"/>
        </w:rPr>
        <w:t>Rozhodnutie č. 2012/464/EÚ,</w:t>
      </w:r>
      <w:r w:rsidRPr="007E1180">
        <w:rPr>
          <w:rFonts w:asciiTheme="minorHAnsi" w:hAnsiTheme="minorHAnsi"/>
          <w:sz w:val="22"/>
          <w:szCs w:val="22"/>
        </w:rPr>
        <w:t xml:space="preserve"> ktorým sa menia a dopĺňajú rozhodnutia 2008/163/ES, 2008/164/ES, 2008/217/ES, 2008/231/ES, 2008/232/ES, 2008/284/ES, 2011/229/EÚ, 2011/274/EÚ, 2011/275/EÚ, 2011/291/EÚ a 2011/314/EÚ týkajúce sa technických špecifikácií interoperability</w:t>
      </w:r>
    </w:p>
    <w:p w:rsidR="00202BE7" w:rsidRPr="007E1180" w:rsidRDefault="00202BE7">
      <w:pPr>
        <w:rPr>
          <w:rFonts w:asciiTheme="minorHAnsi" w:hAnsiTheme="minorHAnsi"/>
          <w:szCs w:val="22"/>
        </w:rPr>
      </w:pPr>
      <w:r w:rsidRPr="007E1180">
        <w:rPr>
          <w:rFonts w:asciiTheme="minorHAnsi" w:hAnsiTheme="minorHAnsi"/>
          <w:szCs w:val="22"/>
        </w:rPr>
        <w:t xml:space="preserve"> </w:t>
      </w:r>
    </w:p>
    <w:p w:rsidR="00202BE7" w:rsidRPr="007E1180" w:rsidRDefault="00202BE7">
      <w:pPr>
        <w:pStyle w:val="Odsekzoznamu"/>
        <w:numPr>
          <w:ilvl w:val="0"/>
          <w:numId w:val="28"/>
        </w:numPr>
        <w:spacing w:after="0"/>
        <w:rPr>
          <w:rFonts w:asciiTheme="minorHAnsi" w:hAnsiTheme="minorHAnsi"/>
          <w:sz w:val="22"/>
          <w:szCs w:val="22"/>
        </w:rPr>
      </w:pPr>
      <w:r w:rsidRPr="007E1180">
        <w:rPr>
          <w:rFonts w:asciiTheme="minorHAnsi" w:hAnsiTheme="minorHAnsi"/>
          <w:sz w:val="22"/>
          <w:szCs w:val="22"/>
        </w:rPr>
        <w:t>TSI Vozový park – rušne a osobné železničné koľajové vozidlá</w:t>
      </w:r>
    </w:p>
    <w:p w:rsidR="00202BE7" w:rsidRPr="00DA3322" w:rsidRDefault="00202BE7" w:rsidP="00C2148C">
      <w:pPr>
        <w:pStyle w:val="Odsekzoznamu"/>
        <w:numPr>
          <w:ilvl w:val="0"/>
          <w:numId w:val="31"/>
        </w:numPr>
        <w:spacing w:after="0" w:line="276" w:lineRule="auto"/>
        <w:rPr>
          <w:rStyle w:val="Siln"/>
          <w:rFonts w:asciiTheme="minorHAnsi" w:hAnsiTheme="minorHAnsi"/>
          <w:b w:val="0"/>
          <w:bCs w:val="0"/>
          <w:sz w:val="22"/>
          <w:szCs w:val="22"/>
        </w:rPr>
      </w:pPr>
      <w:r w:rsidRPr="007E1180">
        <w:rPr>
          <w:rStyle w:val="Siln"/>
          <w:rFonts w:asciiTheme="minorHAnsi" w:hAnsiTheme="minorHAnsi"/>
          <w:sz w:val="22"/>
          <w:szCs w:val="22"/>
        </w:rPr>
        <w:lastRenderedPageBreak/>
        <w:t xml:space="preserve">Nariadenie Komisie č. 1302/2014 </w:t>
      </w:r>
      <w:r w:rsidRPr="00DA3322">
        <w:rPr>
          <w:rStyle w:val="Siln"/>
          <w:rFonts w:asciiTheme="minorHAnsi" w:hAnsiTheme="minorHAnsi"/>
          <w:b w:val="0"/>
          <w:sz w:val="22"/>
          <w:szCs w:val="22"/>
        </w:rPr>
        <w:t>o technickej špecifikácii interoperability týkajúcej sa subsystému „železničné koľajové vozidlá – rušne a osobné železničné koľajové vozidlá“ železničného systému v Európskej únii</w:t>
      </w:r>
    </w:p>
    <w:p w:rsidR="00202BE7" w:rsidRDefault="00202BE7">
      <w:pPr>
        <w:rPr>
          <w:rStyle w:val="Siln"/>
          <w:rFonts w:asciiTheme="minorHAnsi" w:hAnsiTheme="minorHAnsi"/>
          <w:b w:val="0"/>
          <w:bCs w:val="0"/>
          <w:sz w:val="24"/>
          <w:szCs w:val="22"/>
        </w:rPr>
      </w:pPr>
    </w:p>
    <w:p w:rsidR="0092466F" w:rsidRDefault="0092466F">
      <w:pPr>
        <w:rPr>
          <w:rStyle w:val="Siln"/>
          <w:rFonts w:asciiTheme="minorHAnsi" w:hAnsiTheme="minorHAnsi"/>
          <w:b w:val="0"/>
          <w:bCs w:val="0"/>
          <w:sz w:val="24"/>
          <w:szCs w:val="22"/>
        </w:rPr>
      </w:pPr>
    </w:p>
    <w:p w:rsidR="00202BE7" w:rsidRPr="007E1180" w:rsidRDefault="00202BE7">
      <w:pPr>
        <w:pStyle w:val="Odsekzoznamu"/>
        <w:numPr>
          <w:ilvl w:val="0"/>
          <w:numId w:val="29"/>
        </w:numPr>
        <w:spacing w:after="0"/>
        <w:rPr>
          <w:rFonts w:asciiTheme="minorHAnsi" w:hAnsiTheme="minorHAnsi"/>
          <w:sz w:val="22"/>
          <w:szCs w:val="22"/>
        </w:rPr>
      </w:pPr>
      <w:r w:rsidRPr="007E1180">
        <w:rPr>
          <w:rFonts w:asciiTheme="minorHAnsi" w:hAnsiTheme="minorHAnsi"/>
          <w:sz w:val="22"/>
          <w:szCs w:val="22"/>
        </w:rPr>
        <w:t>TSI Bezpečnosť tunelov</w:t>
      </w:r>
    </w:p>
    <w:p w:rsidR="00202BE7" w:rsidRPr="00DA3322" w:rsidRDefault="00202BE7" w:rsidP="00C2148C">
      <w:pPr>
        <w:pStyle w:val="Odsekzoznamu"/>
        <w:numPr>
          <w:ilvl w:val="0"/>
          <w:numId w:val="30"/>
        </w:numPr>
        <w:spacing w:after="0" w:line="276" w:lineRule="auto"/>
        <w:rPr>
          <w:rFonts w:asciiTheme="minorHAnsi" w:hAnsiTheme="minorHAnsi"/>
          <w:b/>
          <w:sz w:val="22"/>
          <w:szCs w:val="22"/>
        </w:rPr>
      </w:pPr>
      <w:r w:rsidRPr="007E1180">
        <w:rPr>
          <w:rStyle w:val="Siln"/>
          <w:rFonts w:asciiTheme="minorHAnsi" w:hAnsiTheme="minorHAnsi"/>
          <w:sz w:val="22"/>
          <w:szCs w:val="22"/>
        </w:rPr>
        <w:t xml:space="preserve">Nariadenie č. 1303/2014 </w:t>
      </w:r>
      <w:r w:rsidRPr="00DA3322">
        <w:rPr>
          <w:rStyle w:val="Siln"/>
          <w:rFonts w:asciiTheme="minorHAnsi" w:hAnsiTheme="minorHAnsi"/>
          <w:b w:val="0"/>
          <w:sz w:val="22"/>
          <w:szCs w:val="22"/>
        </w:rPr>
        <w:t>o technickej špecifikácii interoperability týkajúcej sa bezpečnosti v železničných tuneloch železničného systému Európskej únie</w:t>
      </w:r>
    </w:p>
    <w:p w:rsidR="00202BE7" w:rsidRDefault="00202BE7">
      <w:pPr>
        <w:rPr>
          <w:rFonts w:asciiTheme="minorHAnsi" w:hAnsiTheme="minorHAnsi"/>
          <w:szCs w:val="22"/>
        </w:rPr>
      </w:pPr>
    </w:p>
    <w:p w:rsidR="00DA3322" w:rsidRPr="00154C05" w:rsidRDefault="00DA3322">
      <w:pPr>
        <w:rPr>
          <w:rFonts w:asciiTheme="minorHAnsi" w:hAnsiTheme="minorHAnsi"/>
          <w:b/>
          <w:szCs w:val="22"/>
        </w:rPr>
      </w:pPr>
      <w:r w:rsidRPr="00154C05">
        <w:rPr>
          <w:rFonts w:asciiTheme="minorHAnsi" w:hAnsiTheme="minorHAnsi"/>
          <w:b/>
          <w:szCs w:val="22"/>
        </w:rPr>
        <w:t>Interné predpisy ŽSR</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ŽSR Z1 Pravidlá železničnej prevádzky</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ŽSR Z2 Bezpečnosť zamestnancov v podmienkach ŽSR</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ŽSR Z6 Priechodnosť tratí ŽSR</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ŽSR Z10 Pravidlá technickej prevádzky železničnej infraštruktúry (PTPŽI)</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ŽSR Z12 Železničné priecestia a priechody</w:t>
      </w:r>
    </w:p>
    <w:p w:rsidR="00DA3322"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Všeobecné technické požiadavky kvality stavieb (VTPKS)</w:t>
      </w:r>
    </w:p>
    <w:p w:rsidR="00CC24F8" w:rsidRPr="00154C05" w:rsidRDefault="00CC24F8" w:rsidP="00C2148C">
      <w:pPr>
        <w:pStyle w:val="Odsekzoznamu"/>
        <w:numPr>
          <w:ilvl w:val="0"/>
          <w:numId w:val="28"/>
        </w:numPr>
        <w:spacing w:after="0" w:line="276" w:lineRule="auto"/>
        <w:rPr>
          <w:rFonts w:asciiTheme="minorHAnsi" w:hAnsiTheme="minorHAnsi"/>
          <w:sz w:val="22"/>
          <w:szCs w:val="22"/>
        </w:rPr>
      </w:pPr>
      <w:r w:rsidRPr="00CC24F8">
        <w:rPr>
          <w:rFonts w:asciiTheme="minorHAnsi" w:hAnsiTheme="minorHAnsi"/>
          <w:sz w:val="22"/>
          <w:szCs w:val="22"/>
        </w:rPr>
        <w:t>Smernica ŽSR, Určovanie zaťažiteľnosti železničných mostných objektov, v štádiu schvaľovania, predpoklad účinnosti: 2015</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ŽSR R2 zabezpečenie interoperability na ŽSR</w:t>
      </w:r>
    </w:p>
    <w:p w:rsidR="00DA3322"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ŽSR SR 1013 Technické údaje hnacích dráhových vozidiel</w:t>
      </w:r>
    </w:p>
    <w:p w:rsidR="004969B0" w:rsidRPr="00C2148C" w:rsidRDefault="004969B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ŽSR TS 3 Železničný zvršok</w:t>
      </w:r>
    </w:p>
    <w:p w:rsidR="004969B0" w:rsidRDefault="004969B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ŽSR S4 Železničný spodok</w:t>
      </w:r>
    </w:p>
    <w:p w:rsidR="00DC06B7" w:rsidRPr="00C2148C" w:rsidRDefault="00DC06B7"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ŽSR Z12 – Železničné priecestia a priechody</w:t>
      </w:r>
    </w:p>
    <w:p w:rsidR="003F3C80" w:rsidRDefault="003F3C80" w:rsidP="00C2148C">
      <w:pPr>
        <w:pStyle w:val="Zarkazkladnhotextu"/>
        <w:numPr>
          <w:ilvl w:val="0"/>
          <w:numId w:val="28"/>
        </w:numPr>
        <w:spacing w:after="0"/>
      </w:pPr>
      <w:r>
        <w:t>ŽSR TS 6, Správa a údržba železničných tunelov; účinnosť od 01.07.2012</w:t>
      </w:r>
    </w:p>
    <w:p w:rsidR="003F3C80" w:rsidRDefault="003F3C80" w:rsidP="00C2148C">
      <w:pPr>
        <w:pStyle w:val="Zarkazkladnhotextu"/>
        <w:numPr>
          <w:ilvl w:val="0"/>
          <w:numId w:val="28"/>
        </w:numPr>
        <w:spacing w:after="0"/>
      </w:pPr>
      <w:r>
        <w:t>ŽSR TS 14, Protikorózna ochrana oceľových konštrukcií; účinnosť od 01.01.2012</w:t>
      </w:r>
    </w:p>
    <w:p w:rsidR="003F3C80" w:rsidRDefault="003F3C80" w:rsidP="00C2148C">
      <w:pPr>
        <w:pStyle w:val="Zarkazkladnhotextu"/>
        <w:numPr>
          <w:ilvl w:val="0"/>
          <w:numId w:val="28"/>
        </w:numPr>
        <w:spacing w:after="0"/>
      </w:pPr>
      <w:r>
        <w:t>ŽSR TS 15, Zásady pre stavbu, rekonštrukciu a prevádzku železničných mostov a tunelov z hľadiska ochrany pred koróziou bludnými prúdmi; účinnosť od 01.01.2011</w:t>
      </w:r>
    </w:p>
    <w:p w:rsidR="003F3C80" w:rsidRDefault="003F3C80" w:rsidP="00C2148C">
      <w:pPr>
        <w:pStyle w:val="Zarkazkladnhotextu"/>
        <w:numPr>
          <w:ilvl w:val="0"/>
          <w:numId w:val="28"/>
        </w:numPr>
        <w:spacing w:after="0"/>
      </w:pPr>
      <w:r>
        <w:t>ŽSR Z6, Priechodnosť tratí ŽSR ; účinnosť od 01.07.2010</w:t>
      </w:r>
    </w:p>
    <w:p w:rsidR="003F3C80" w:rsidRDefault="003F3C80" w:rsidP="00C2148C">
      <w:pPr>
        <w:pStyle w:val="Zarkazkladnhotextu"/>
        <w:numPr>
          <w:ilvl w:val="0"/>
          <w:numId w:val="28"/>
        </w:numPr>
        <w:spacing w:after="0"/>
      </w:pPr>
      <w:r>
        <w:t>ŽSR SR 103-8 (S), Všeobecné požiadavky na projektovanie, výstavbu, opravu, údržbu a preberanie stavebných, opravných a udržiavacích prác na konštrukcii pevnej jazdnej dráhy; účinnosť od 01.07.2012</w:t>
      </w:r>
    </w:p>
    <w:p w:rsidR="003F3C80" w:rsidRDefault="003F3C80" w:rsidP="00C2148C">
      <w:pPr>
        <w:pStyle w:val="Zarkazkladnhotextu"/>
        <w:numPr>
          <w:ilvl w:val="0"/>
          <w:numId w:val="28"/>
        </w:numPr>
        <w:spacing w:after="0"/>
      </w:pPr>
      <w:r>
        <w:t>ŽSR S5, Správa mostných objektov, účinnosť od 01.01.1980</w:t>
      </w:r>
    </w:p>
    <w:p w:rsidR="003F3C80" w:rsidRDefault="003F3C80" w:rsidP="00C2148C">
      <w:pPr>
        <w:pStyle w:val="Zarkazkladnhotextu"/>
        <w:numPr>
          <w:ilvl w:val="0"/>
          <w:numId w:val="28"/>
        </w:numPr>
        <w:spacing w:after="0"/>
      </w:pPr>
      <w:r>
        <w:t>TNŽ 73 6230 Navrhovanie rozoprených opôr železničných mostov; účinnosť od 01.04.1964</w:t>
      </w:r>
    </w:p>
    <w:p w:rsidR="003F3C80" w:rsidRDefault="003F3C80" w:rsidP="00C2148C">
      <w:pPr>
        <w:pStyle w:val="Zarkazkladnhotextu"/>
        <w:numPr>
          <w:ilvl w:val="0"/>
          <w:numId w:val="28"/>
        </w:numPr>
        <w:spacing w:after="0"/>
      </w:pPr>
      <w:r>
        <w:t>TNŽ 73 6231 Stavby mostné. Navrhovanie šikmých doskových konštrukcií železničných mostov; účinnosť od 01.08.1966</w:t>
      </w:r>
    </w:p>
    <w:p w:rsidR="003F3C80" w:rsidRDefault="003F3C80" w:rsidP="00C2148C">
      <w:pPr>
        <w:pStyle w:val="Zarkazkladnhotextu"/>
        <w:numPr>
          <w:ilvl w:val="0"/>
          <w:numId w:val="28"/>
        </w:numPr>
        <w:spacing w:after="0"/>
      </w:pPr>
      <w:r>
        <w:t>TNŽ 73 6232 Prepočet oceľových železničných mostov a výpočet ich zaťažiteľnosti; účinnosť od 01.02.1990</w:t>
      </w:r>
    </w:p>
    <w:p w:rsidR="003F3C80" w:rsidRDefault="003F3C80" w:rsidP="00C2148C">
      <w:pPr>
        <w:pStyle w:val="Zarkazkladnhotextu"/>
        <w:numPr>
          <w:ilvl w:val="0"/>
          <w:numId w:val="28"/>
        </w:numPr>
        <w:spacing w:after="0"/>
      </w:pPr>
      <w:r>
        <w:t>TNŽ 73 6260 Oceľové podlahy na nosných konštrukciách železničných mostov; účinnosť od 01.12.1977</w:t>
      </w:r>
    </w:p>
    <w:p w:rsidR="003F3C80" w:rsidRDefault="003F3C80" w:rsidP="00C2148C">
      <w:pPr>
        <w:pStyle w:val="Zarkazkladnhotextu"/>
        <w:numPr>
          <w:ilvl w:val="0"/>
          <w:numId w:val="28"/>
        </w:numPr>
        <w:spacing w:after="0"/>
      </w:pPr>
      <w:r>
        <w:t>TNŽ 73 6261 Uloženie mostníc na oceľových nosných konštrukciách železničných mostov; účinnosť od 01.12.1992</w:t>
      </w:r>
    </w:p>
    <w:p w:rsidR="003F3C80" w:rsidRDefault="003F3C80" w:rsidP="00C2148C">
      <w:pPr>
        <w:pStyle w:val="Zarkazkladnhotextu"/>
        <w:numPr>
          <w:ilvl w:val="0"/>
          <w:numId w:val="28"/>
        </w:numPr>
        <w:spacing w:after="0"/>
      </w:pPr>
      <w:r>
        <w:t>TNŽ 73 6265 Navrhovanie oceľových konštrukcií objektov mostom podobných; účinnosť od 01.01.1994</w:t>
      </w:r>
    </w:p>
    <w:p w:rsidR="003F3C80" w:rsidRDefault="003F3C80" w:rsidP="00C2148C">
      <w:pPr>
        <w:pStyle w:val="Zarkazkladnhotextu"/>
        <w:numPr>
          <w:ilvl w:val="0"/>
          <w:numId w:val="28"/>
        </w:numPr>
        <w:spacing w:after="0"/>
      </w:pPr>
      <w:r>
        <w:lastRenderedPageBreak/>
        <w:t>TNŽ 73 6277 Oceľové ložiská železničných mostov. Ložiská odlievané a zvárané. účinnosť od 01.01.1994.</w:t>
      </w:r>
    </w:p>
    <w:p w:rsidR="003F3C80" w:rsidRPr="00C2148C" w:rsidRDefault="003F3C80" w:rsidP="00C2148C">
      <w:pPr>
        <w:pStyle w:val="Odsekzoznamu"/>
        <w:spacing w:after="0" w:line="276" w:lineRule="auto"/>
        <w:ind w:left="360"/>
        <w:rPr>
          <w:rFonts w:asciiTheme="minorHAnsi" w:hAnsiTheme="minorHAnsi"/>
          <w:sz w:val="22"/>
          <w:szCs w:val="22"/>
        </w:rPr>
      </w:pPr>
    </w:p>
    <w:p w:rsidR="004969B0" w:rsidRPr="00C2148C" w:rsidRDefault="004969B0" w:rsidP="00C2148C">
      <w:pPr>
        <w:rPr>
          <w:rFonts w:asciiTheme="minorHAnsi" w:hAnsiTheme="minorHAnsi"/>
          <w:b/>
          <w:szCs w:val="22"/>
        </w:rPr>
      </w:pPr>
      <w:r w:rsidRPr="00C2148C">
        <w:rPr>
          <w:rFonts w:asciiTheme="minorHAnsi" w:hAnsiTheme="minorHAnsi"/>
          <w:b/>
          <w:szCs w:val="22"/>
        </w:rPr>
        <w:t>Koľaje</w:t>
      </w:r>
    </w:p>
    <w:p w:rsidR="004969B0" w:rsidRPr="00C2148C" w:rsidRDefault="004969B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73 6301 Projektovanie celoštátnych dráh normálneho rozchodu,</w:t>
      </w:r>
    </w:p>
    <w:p w:rsidR="004969B0" w:rsidRPr="00C2148C" w:rsidRDefault="004969B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73 6310 Navrhovanie železničných staníc</w:t>
      </w:r>
    </w:p>
    <w:p w:rsidR="004969B0" w:rsidRPr="00C2148C" w:rsidRDefault="004969B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73 6359 Nástupištia na železničných dráhach</w:t>
      </w:r>
    </w:p>
    <w:p w:rsidR="004969B0" w:rsidRPr="00C2148C" w:rsidRDefault="004969B0" w:rsidP="00C2148C">
      <w:pPr>
        <w:pStyle w:val="Odsekzoznamu"/>
        <w:numPr>
          <w:ilvl w:val="0"/>
          <w:numId w:val="28"/>
        </w:numPr>
        <w:spacing w:after="0"/>
        <w:rPr>
          <w:rFonts w:asciiTheme="minorHAnsi" w:hAnsiTheme="minorHAnsi"/>
          <w:sz w:val="22"/>
          <w:szCs w:val="22"/>
        </w:rPr>
      </w:pPr>
      <w:r w:rsidRPr="00C2148C">
        <w:rPr>
          <w:rFonts w:asciiTheme="minorHAnsi" w:hAnsiTheme="minorHAnsi"/>
          <w:sz w:val="22"/>
          <w:szCs w:val="22"/>
        </w:rPr>
        <w:t>STN 73 6360 Geometrická poloha a usporiadanie koľaje železničných dráh normálneho rozchodu</w:t>
      </w:r>
    </w:p>
    <w:p w:rsidR="004969B0" w:rsidRPr="00C2148C" w:rsidRDefault="004969B0" w:rsidP="00C2148C">
      <w:pPr>
        <w:rPr>
          <w:rFonts w:asciiTheme="minorHAnsi" w:hAnsiTheme="minorHAnsi"/>
          <w:szCs w:val="22"/>
        </w:rPr>
      </w:pPr>
    </w:p>
    <w:p w:rsidR="00DA3322" w:rsidRPr="00154C05" w:rsidRDefault="00DA3322">
      <w:pPr>
        <w:rPr>
          <w:rFonts w:asciiTheme="minorHAnsi" w:hAnsiTheme="minorHAnsi"/>
          <w:b/>
          <w:szCs w:val="22"/>
        </w:rPr>
      </w:pPr>
      <w:r w:rsidRPr="00154C05">
        <w:rPr>
          <w:rFonts w:asciiTheme="minorHAnsi" w:hAnsiTheme="minorHAnsi"/>
          <w:b/>
          <w:szCs w:val="22"/>
        </w:rPr>
        <w:t>Trakčné vedenie a silnoprúdová elektrotechnika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50119:2010 Dráhové aplikácie. Pevné inštalácie. Vrchné trolejové vedenie pre elektrickú trakciu</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EN 50122-1:2011 Dráhové aplikácie. Pevné inštalácie. Elektrická bezpečnosť, uzemňovanie </w:t>
      </w:r>
      <w:r w:rsidR="00275D16">
        <w:rPr>
          <w:rFonts w:asciiTheme="minorHAnsi" w:hAnsiTheme="minorHAnsi"/>
          <w:sz w:val="22"/>
          <w:szCs w:val="22"/>
        </w:rPr>
        <w:br/>
      </w:r>
      <w:r w:rsidRPr="00154C05">
        <w:rPr>
          <w:rFonts w:asciiTheme="minorHAnsi" w:hAnsiTheme="minorHAnsi"/>
          <w:sz w:val="22"/>
          <w:szCs w:val="22"/>
        </w:rPr>
        <w:t>a spätné vedenie. Časť 1: Ochranné opatrenia proti zásahu elektrickým prúdom</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EN 50124-1:2003 Dráhové aplikácie. Koordinácia izolácie. Časť 1: Vzdušné vzdialenosti </w:t>
      </w:r>
      <w:r w:rsidR="00275D16">
        <w:rPr>
          <w:rFonts w:asciiTheme="minorHAnsi" w:hAnsiTheme="minorHAnsi"/>
          <w:sz w:val="22"/>
          <w:szCs w:val="22"/>
        </w:rPr>
        <w:br/>
      </w:r>
      <w:r w:rsidRPr="00154C05">
        <w:rPr>
          <w:rFonts w:asciiTheme="minorHAnsi" w:hAnsiTheme="minorHAnsi"/>
          <w:sz w:val="22"/>
          <w:szCs w:val="22"/>
        </w:rPr>
        <w:t>a povrchové cesty pre všetky elektrické a elektronické zariadenia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50125-2:2004 Dráhové aplikácie. Podmienky prostredia pre zariadenia. Časť 2: Pevné elektrické inštalácie</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3505:1988 Predpisy pre elektrické trakčné napájacie a spínacie stanice</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34 1500:1977 Základné predpisy pre elektrické trakčné zariadenia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TNŽ 34 1540:2014 Elektrické trakčné siete železničných dráh</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34 3100:2001 Elektrotechnické predpisy. Bezpečnostné predpisy pre obsluhu a prácu na elektrických zariadeniach</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34 3103:1967 Bezpečnostné predpisy STN. Bezpečnostné predpisy pre obsluhu a prácu na elektrických. Prístrojoch a rozvádzačoch</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34 3109:1972 Bezpečnostné predpisy pre činnosť na trakčnom vedení a v jeho blízkosti</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1500 Elektrotechnické predpisy. Revízie elektrických zariadení</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IEC 61140:2004 Ochrana pred úrazom elektrickým prúdom. Spoločné ustanovenia pre inštaláciu a zariadenia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2000-1:2009 Elektrické inštalácie nízkeho napätia. Časť 1: Základné princípy, stanovenie všeobecných charakteristík, definície</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33 2000-4-41:2007 Elektrické inštalácie nízkeho napätia. Časť 4-41: Zaistenie bezpečnosti.  Ochrana pred zásahom elektrickým prúdom </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2000-4-42:2012 Elektrické inštalácie nízkeho napätia. Časť 4-42: Zaistenie bezpečnosti. Ochrana pred účinkami tepla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2000-4-43:2010 Elektrické inštalácie nízkeho napätia. Časť 4-43: Zaistenie bezpečnosti. Ochrana pred nadprúdom</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2000-4-442:2013 Elektrické inštalácie nízkeho napätia. Časť 4-442: Zaistenie bezpečnosti. Oc</w:t>
      </w:r>
      <w:r w:rsidR="00925FFC">
        <w:rPr>
          <w:rFonts w:asciiTheme="minorHAnsi" w:hAnsiTheme="minorHAnsi"/>
          <w:sz w:val="22"/>
          <w:szCs w:val="22"/>
        </w:rPr>
        <w:t>hrana elektrických inštalácií NN</w:t>
      </w:r>
      <w:r w:rsidRPr="00154C05">
        <w:rPr>
          <w:rFonts w:asciiTheme="minorHAnsi" w:hAnsiTheme="minorHAnsi"/>
          <w:sz w:val="22"/>
          <w:szCs w:val="22"/>
        </w:rPr>
        <w:t xml:space="preserve"> pred dočasnými prepätiami v dôsledku zemných spojení v sieťach </w:t>
      </w:r>
      <w:r w:rsidR="00925FFC">
        <w:rPr>
          <w:rFonts w:asciiTheme="minorHAnsi" w:hAnsiTheme="minorHAnsi"/>
          <w:sz w:val="22"/>
          <w:szCs w:val="22"/>
        </w:rPr>
        <w:t>VN</w:t>
      </w:r>
      <w:r w:rsidRPr="00154C05">
        <w:rPr>
          <w:rFonts w:asciiTheme="minorHAnsi" w:hAnsiTheme="minorHAnsi"/>
          <w:sz w:val="22"/>
          <w:szCs w:val="22"/>
        </w:rPr>
        <w:t xml:space="preserve"> </w:t>
      </w:r>
      <w:r w:rsidR="00925FFC">
        <w:rPr>
          <w:rFonts w:asciiTheme="minorHAnsi" w:hAnsiTheme="minorHAnsi"/>
          <w:sz w:val="22"/>
          <w:szCs w:val="22"/>
        </w:rPr>
        <w:t>a v dôsledku porúch v sieťach NN</w:t>
      </w:r>
      <w:r w:rsidRPr="00154C05">
        <w:rPr>
          <w:rFonts w:asciiTheme="minorHAnsi" w:hAnsiTheme="minorHAnsi"/>
          <w:sz w:val="22"/>
          <w:szCs w:val="22"/>
        </w:rPr>
        <w:t xml:space="preserve">. </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33 2000-4-443:2007 Elektrické inštalácie nízkeho napätia. Časť 4-44: Zaistenie bezpečnosti. Ochrana pred rušivými prepätiami a elektromagnetickým rušením. Oddiel 443: Ochrana pred prepätiami atmosférického pôvodu a pred spínacími prepätiami </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lastRenderedPageBreak/>
        <w:t>STN 33 2000-4-46:2004 Elektrické inštalácie budov, Časť 4: Zaistenie bezpečnosti. Kapitola 46: Bezpečné odpojenie a spínanie</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2000-4-473:1995 Elektrické zariadenia. Časť 5: Bezpečnosť. Kapitola 47: Použitie ochranných opatrení na zaistenie bezpečnosti. Oddiel 473: Opatrenia na ochranu proti nadprúdom</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2000-5-51:2010 Elektrické inštalácie budov. Časť 5-51: Výber a stavba elektrických zariadení. Spoločné pravidlá</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2000-5-52:2012  Elektrické inštalácie nízkeho napätia. Časť 5: Výber a stavba elektrických zariadení. Elektrické rozvody</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2000-5-523:2004 Elektrické inštalácie budov. Časť 5: Výber a stavba elektrických zariadení. Oddiel 523: Prúdová zaťažiteľnosť elektrických rozvodov</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2000-5-54:2012 Elektrické inštalácie nízkeho napätia. Časť 5-54: Výber a stavba elektrických zariadení. Uzemňovacie sústavy a ochranné vodiče</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60 :2008 Základné bezpečnostné požiadavky pre rozhranie človek-stroj, označovanie a identifikácia.  Identifikácia vodičov farbami alebo písmenovo-číslicovým systémom 446 (33 0165)</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62305-1:2012 Ochrana pri zásahu blesku. Časť 1: Všeobecné princípy</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62305-2:2013 Ochrana pri zásahu blesku. Časť 2: Manažérstvo rizika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62305-3/A11:2009 Ochrana pred bleskom. Časť 3: Ochrana stavieb a ohrozenie života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62305-4:2013 Ochrana pred bleskom. Časť 4: Elektrické a elektronické systémy v stavbách</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EN 50341-1:2013 Vonkajšie elektrické vedenia so striedavým napätím nad 1kV. Časť 1: Všeobecné požiadavky. Spoločné špecifikácie </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50522:2011 Uzemňovanie silnoprúdových inštalácii na striedavé napätia prevyšujúce 1 kV</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EN 61936-1:2011 Silnoprúdové inštalácie na striedavé napätia prevyšujúce 1kV. Časť 1: Spoločné pravidlá </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EN 62271-202 (35 4220):2009 Vysokonapäťové spínacie a riadiace zariadenia. Časť 202: Blokové transformovne vysokého/nízkeho napätia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34 1050+Z4:2001 Predpisy pre kladenie silnoprúdových elektrických vedení</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33 2312:2013 Elektrotechnické predpisy. Elektrické zariadenia malého a nízkeho napätia </w:t>
      </w:r>
      <w:r w:rsidR="00275D16">
        <w:rPr>
          <w:rFonts w:asciiTheme="minorHAnsi" w:hAnsiTheme="minorHAnsi"/>
          <w:sz w:val="22"/>
          <w:szCs w:val="22"/>
        </w:rPr>
        <w:br/>
      </w:r>
      <w:r w:rsidRPr="00154C05">
        <w:rPr>
          <w:rFonts w:asciiTheme="minorHAnsi" w:hAnsiTheme="minorHAnsi"/>
          <w:sz w:val="22"/>
          <w:szCs w:val="22"/>
        </w:rPr>
        <w:t>v pevných horľavých materiáloch a na nich</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0340:1987 Ochranné kryty elektrických zariadení a predmetov</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38 2156+Z5:2005 Káblové kanály ,šachty ,mosty a priestory.</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3210+Z1:2005 Rozvodné zariadenia, spoločné ustanovenia</w:t>
      </w:r>
    </w:p>
    <w:p w:rsidR="00DA3322" w:rsidRPr="00154C05"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STN 33 3220+Z2:2005 Spoločné ustanovenia pre elektrické stanice</w:t>
      </w:r>
    </w:p>
    <w:p w:rsidR="00DA3322" w:rsidRPr="00906BDE" w:rsidRDefault="00DA3322" w:rsidP="00C2148C">
      <w:pPr>
        <w:pStyle w:val="Odsekzoznamu"/>
        <w:numPr>
          <w:ilvl w:val="0"/>
          <w:numId w:val="28"/>
        </w:numPr>
        <w:spacing w:after="0" w:line="276" w:lineRule="auto"/>
        <w:rPr>
          <w:rFonts w:asciiTheme="minorHAnsi" w:hAnsiTheme="minorHAnsi"/>
          <w:sz w:val="22"/>
          <w:szCs w:val="22"/>
        </w:rPr>
      </w:pPr>
      <w:r w:rsidRPr="00154C05">
        <w:rPr>
          <w:rFonts w:asciiTheme="minorHAnsi" w:hAnsiTheme="minorHAnsi"/>
          <w:sz w:val="22"/>
          <w:szCs w:val="22"/>
        </w:rPr>
        <w:t xml:space="preserve">STN 33 </w:t>
      </w:r>
      <w:r w:rsidRPr="00906BDE">
        <w:rPr>
          <w:rFonts w:asciiTheme="minorHAnsi" w:hAnsiTheme="minorHAnsi"/>
          <w:sz w:val="22"/>
          <w:szCs w:val="22"/>
        </w:rPr>
        <w:t>3240+Z2:2005 Stanovište výkonových transformátorov</w:t>
      </w:r>
    </w:p>
    <w:p w:rsidR="00DA3322" w:rsidRPr="00906BDE" w:rsidRDefault="00DA3322" w:rsidP="00C2148C">
      <w:pPr>
        <w:pStyle w:val="Odsekzoznamu"/>
        <w:numPr>
          <w:ilvl w:val="0"/>
          <w:numId w:val="28"/>
        </w:numPr>
        <w:spacing w:after="0" w:line="276" w:lineRule="auto"/>
        <w:rPr>
          <w:rFonts w:asciiTheme="minorHAnsi" w:hAnsiTheme="minorHAnsi"/>
          <w:sz w:val="22"/>
          <w:szCs w:val="22"/>
        </w:rPr>
      </w:pPr>
      <w:r w:rsidRPr="00906BDE">
        <w:rPr>
          <w:rFonts w:asciiTheme="minorHAnsi" w:hAnsiTheme="minorHAnsi"/>
          <w:sz w:val="22"/>
          <w:szCs w:val="22"/>
        </w:rPr>
        <w:t>STN 33 3051 Ochrany elektrických strojov a rozvodných zariadení</w:t>
      </w:r>
    </w:p>
    <w:p w:rsidR="00DA3322" w:rsidRPr="00906BDE" w:rsidRDefault="00DA3322" w:rsidP="00C2148C">
      <w:pPr>
        <w:pStyle w:val="Odsekzoznamu"/>
        <w:numPr>
          <w:ilvl w:val="0"/>
          <w:numId w:val="28"/>
        </w:numPr>
        <w:spacing w:after="0" w:line="276" w:lineRule="auto"/>
        <w:rPr>
          <w:rFonts w:asciiTheme="minorHAnsi" w:hAnsiTheme="minorHAnsi"/>
          <w:sz w:val="22"/>
          <w:szCs w:val="22"/>
        </w:rPr>
      </w:pPr>
      <w:r w:rsidRPr="00906BDE">
        <w:rPr>
          <w:rFonts w:asciiTheme="minorHAnsi" w:hAnsiTheme="minorHAnsi"/>
          <w:sz w:val="22"/>
          <w:szCs w:val="22"/>
        </w:rPr>
        <w:t>STN 37 6605:1985 Pripojovanie elektrických zariadení celoštátnych dráh na elektrický rozvod</w:t>
      </w:r>
    </w:p>
    <w:p w:rsidR="00DA3322" w:rsidRPr="00906BDE" w:rsidRDefault="00DA3322" w:rsidP="00C2148C">
      <w:pPr>
        <w:pStyle w:val="Odsekzoznamu"/>
        <w:numPr>
          <w:ilvl w:val="0"/>
          <w:numId w:val="28"/>
        </w:numPr>
        <w:spacing w:after="0" w:line="276" w:lineRule="auto"/>
        <w:rPr>
          <w:rFonts w:asciiTheme="minorHAnsi" w:hAnsiTheme="minorHAnsi"/>
          <w:sz w:val="22"/>
          <w:szCs w:val="22"/>
        </w:rPr>
      </w:pPr>
      <w:r w:rsidRPr="00906BDE">
        <w:rPr>
          <w:rFonts w:asciiTheme="minorHAnsi" w:hAnsiTheme="minorHAnsi"/>
          <w:sz w:val="22"/>
          <w:szCs w:val="22"/>
        </w:rPr>
        <w:t>STN 73 6005+Z5:2001 Priestorová úprava vedení technického vybavenia</w:t>
      </w:r>
    </w:p>
    <w:p w:rsidR="00DA3322" w:rsidRPr="00C2148C" w:rsidRDefault="00DA3322" w:rsidP="00C2148C">
      <w:pPr>
        <w:pStyle w:val="Odsekzoznamu"/>
        <w:numPr>
          <w:ilvl w:val="0"/>
          <w:numId w:val="28"/>
        </w:numPr>
        <w:spacing w:after="0" w:line="276" w:lineRule="auto"/>
        <w:rPr>
          <w:rFonts w:asciiTheme="minorHAnsi" w:hAnsiTheme="minorHAnsi"/>
          <w:sz w:val="22"/>
          <w:szCs w:val="22"/>
        </w:rPr>
      </w:pPr>
      <w:r w:rsidRPr="00906BDE">
        <w:rPr>
          <w:rFonts w:asciiTheme="minorHAnsi" w:hAnsiTheme="minorHAnsi"/>
          <w:sz w:val="22"/>
          <w:szCs w:val="22"/>
        </w:rPr>
        <w:t>STN 73 6006+Z2:2002 Označovanie podzemných vedení výstražnými fóliami</w:t>
      </w:r>
    </w:p>
    <w:p w:rsidR="003F3C80" w:rsidRDefault="003F3C80" w:rsidP="00C2148C">
      <w:pPr>
        <w:pStyle w:val="Odsekzoznamu"/>
        <w:spacing w:after="0" w:line="276" w:lineRule="auto"/>
        <w:ind w:left="360"/>
      </w:pPr>
    </w:p>
    <w:p w:rsidR="003F3C80" w:rsidRPr="00C2148C" w:rsidRDefault="003F3C80" w:rsidP="00C2148C">
      <w:pPr>
        <w:rPr>
          <w:rFonts w:asciiTheme="minorHAnsi" w:hAnsiTheme="minorHAnsi"/>
          <w:b/>
        </w:rPr>
      </w:pPr>
      <w:r w:rsidRPr="00C2148C">
        <w:rPr>
          <w:rFonts w:asciiTheme="minorHAnsi" w:hAnsiTheme="minorHAnsi" w:cs="Arial"/>
          <w:b/>
          <w:szCs w:val="20"/>
        </w:rPr>
        <w:t>Mosty, tunely a geotechniku</w:t>
      </w:r>
    </w:p>
    <w:p w:rsidR="003E2EB1" w:rsidRDefault="003E2EB1" w:rsidP="003E2EB1">
      <w:r>
        <w:t>Normy STN:</w:t>
      </w:r>
    </w:p>
    <w:p w:rsidR="003E2EB1" w:rsidRPr="0028605B" w:rsidRDefault="003E2EB1" w:rsidP="00C2148C">
      <w:pPr>
        <w:pStyle w:val="Odsekzoznamu"/>
        <w:numPr>
          <w:ilvl w:val="0"/>
          <w:numId w:val="28"/>
        </w:numPr>
        <w:spacing w:after="0" w:line="276" w:lineRule="auto"/>
        <w:rPr>
          <w:rFonts w:asciiTheme="minorHAnsi" w:hAnsiTheme="minorHAnsi"/>
          <w:sz w:val="22"/>
          <w:szCs w:val="22"/>
        </w:rPr>
      </w:pPr>
      <w:r w:rsidRPr="0028605B">
        <w:rPr>
          <w:rFonts w:asciiTheme="minorHAnsi" w:hAnsiTheme="minorHAnsi"/>
          <w:sz w:val="22"/>
          <w:szCs w:val="22"/>
        </w:rPr>
        <w:t>STN 73 6200</w:t>
      </w:r>
      <w:r w:rsidRPr="0028605B">
        <w:rPr>
          <w:rFonts w:asciiTheme="minorHAnsi" w:hAnsiTheme="minorHAnsi"/>
          <w:sz w:val="22"/>
          <w:szCs w:val="22"/>
        </w:rPr>
        <w:tab/>
        <w:t>Mostné názvoslovie</w:t>
      </w:r>
    </w:p>
    <w:p w:rsidR="003E2EB1" w:rsidRPr="0028605B" w:rsidRDefault="003E2EB1" w:rsidP="00C2148C">
      <w:pPr>
        <w:pStyle w:val="Odsekzoznamu"/>
        <w:numPr>
          <w:ilvl w:val="0"/>
          <w:numId w:val="28"/>
        </w:numPr>
        <w:spacing w:after="0" w:line="276" w:lineRule="auto"/>
        <w:rPr>
          <w:rFonts w:asciiTheme="minorHAnsi" w:hAnsiTheme="minorHAnsi"/>
          <w:sz w:val="22"/>
          <w:szCs w:val="22"/>
        </w:rPr>
      </w:pPr>
      <w:r w:rsidRPr="0028605B">
        <w:rPr>
          <w:rFonts w:asciiTheme="minorHAnsi" w:hAnsiTheme="minorHAnsi"/>
          <w:sz w:val="22"/>
          <w:szCs w:val="22"/>
        </w:rPr>
        <w:t>STN 73 6201</w:t>
      </w:r>
      <w:r w:rsidRPr="0028605B">
        <w:rPr>
          <w:rFonts w:asciiTheme="minorHAnsi" w:hAnsiTheme="minorHAnsi"/>
          <w:sz w:val="22"/>
          <w:szCs w:val="22"/>
        </w:rPr>
        <w:tab/>
        <w:t>Projektovanie mostných objektov</w:t>
      </w:r>
    </w:p>
    <w:p w:rsidR="003E2EB1" w:rsidRPr="0028605B" w:rsidRDefault="003E2EB1" w:rsidP="00C2148C">
      <w:pPr>
        <w:pStyle w:val="Odsekzoznamu"/>
        <w:numPr>
          <w:ilvl w:val="0"/>
          <w:numId w:val="28"/>
        </w:numPr>
        <w:spacing w:after="0" w:line="276" w:lineRule="auto"/>
        <w:rPr>
          <w:rFonts w:asciiTheme="minorHAnsi" w:hAnsiTheme="minorHAnsi"/>
          <w:sz w:val="22"/>
          <w:szCs w:val="22"/>
        </w:rPr>
      </w:pPr>
      <w:r w:rsidRPr="0028605B">
        <w:rPr>
          <w:rFonts w:asciiTheme="minorHAnsi" w:hAnsiTheme="minorHAnsi"/>
          <w:sz w:val="22"/>
          <w:szCs w:val="22"/>
        </w:rPr>
        <w:lastRenderedPageBreak/>
        <w:t>STN 73 6209</w:t>
      </w:r>
      <w:r w:rsidRPr="0028605B">
        <w:rPr>
          <w:rFonts w:asciiTheme="minorHAnsi" w:hAnsiTheme="minorHAnsi"/>
          <w:sz w:val="22"/>
          <w:szCs w:val="22"/>
        </w:rPr>
        <w:tab/>
        <w:t>Zaťažovacie skúšky mostov</w:t>
      </w:r>
    </w:p>
    <w:p w:rsidR="003E2EB1" w:rsidRPr="0028605B" w:rsidRDefault="003E2EB1" w:rsidP="00C2148C">
      <w:pPr>
        <w:pStyle w:val="Odsekzoznamu"/>
        <w:numPr>
          <w:ilvl w:val="0"/>
          <w:numId w:val="28"/>
        </w:numPr>
        <w:spacing w:after="0" w:line="276" w:lineRule="auto"/>
        <w:rPr>
          <w:rFonts w:asciiTheme="minorHAnsi" w:hAnsiTheme="minorHAnsi"/>
          <w:sz w:val="22"/>
          <w:szCs w:val="22"/>
        </w:rPr>
      </w:pPr>
      <w:r w:rsidRPr="0028605B">
        <w:rPr>
          <w:rFonts w:asciiTheme="minorHAnsi" w:hAnsiTheme="minorHAnsi"/>
          <w:sz w:val="22"/>
          <w:szCs w:val="22"/>
        </w:rPr>
        <w:t>STN 73 1001</w:t>
      </w:r>
      <w:r w:rsidRPr="0028605B">
        <w:rPr>
          <w:rFonts w:asciiTheme="minorHAnsi" w:hAnsiTheme="minorHAnsi"/>
          <w:sz w:val="22"/>
          <w:szCs w:val="22"/>
        </w:rPr>
        <w:tab/>
        <w:t>Geotechnické konštrukcie – Zakladanie stavieb</w:t>
      </w:r>
    </w:p>
    <w:p w:rsidR="003E2EB1" w:rsidRPr="0028605B" w:rsidRDefault="003E2EB1" w:rsidP="00C2148C">
      <w:pPr>
        <w:pStyle w:val="Odsekzoznamu"/>
        <w:numPr>
          <w:ilvl w:val="0"/>
          <w:numId w:val="28"/>
        </w:numPr>
        <w:spacing w:after="0" w:line="276" w:lineRule="auto"/>
        <w:rPr>
          <w:rFonts w:asciiTheme="minorHAnsi" w:hAnsiTheme="minorHAnsi"/>
          <w:sz w:val="22"/>
          <w:szCs w:val="22"/>
        </w:rPr>
      </w:pPr>
      <w:r w:rsidRPr="0028605B">
        <w:rPr>
          <w:rFonts w:asciiTheme="minorHAnsi" w:hAnsiTheme="minorHAnsi"/>
          <w:sz w:val="22"/>
          <w:szCs w:val="22"/>
        </w:rPr>
        <w:t>STN 73 3050</w:t>
      </w:r>
      <w:r w:rsidRPr="0028605B">
        <w:rPr>
          <w:rFonts w:asciiTheme="minorHAnsi" w:hAnsiTheme="minorHAnsi"/>
          <w:sz w:val="22"/>
          <w:szCs w:val="22"/>
        </w:rPr>
        <w:tab/>
        <w:t>Zemné práce</w:t>
      </w:r>
    </w:p>
    <w:p w:rsidR="003E2EB1" w:rsidRDefault="003E2EB1" w:rsidP="00C2148C">
      <w:pPr>
        <w:spacing w:line="240" w:lineRule="auto"/>
        <w:jc w:val="left"/>
      </w:pPr>
    </w:p>
    <w:p w:rsidR="003F3C80" w:rsidRDefault="003F3C80" w:rsidP="00C2148C">
      <w:r>
        <w:t>Normy STN EN:</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1990 (73 0031) / 2009: Zásady navrhovania</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1991-1-1 (73 0035) / 2007: Zaťaženie konštrukcií. Časť 1-1: Všeobecné zaťaženia. Objemová tiaž, vlastná tiaž a úžitkové zaťaženia budov</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1991-1-2 (73 0035) / 2007: Zaťaženie konštrukcií. Časť 1-2: </w:t>
      </w:r>
      <w:r w:rsidRPr="00C2148C">
        <w:rPr>
          <w:rFonts w:asciiTheme="minorHAnsi" w:hAnsiTheme="minorHAnsi"/>
          <w:szCs w:val="22"/>
        </w:rPr>
        <w:t>Všeobecné zaťaženia. Zaťaženia konštrukcií namáhaných požiarom</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1991-1-3 (73 0035) / 2007: </w:t>
      </w:r>
      <w:r w:rsidRPr="00C2148C">
        <w:rPr>
          <w:rFonts w:asciiTheme="minorHAnsi" w:hAnsiTheme="minorHAnsi"/>
          <w:szCs w:val="22"/>
        </w:rPr>
        <w:t>Zaťaženia konštrukcií. Časť 1-3: Všeobecné zaťaženia. Zaťaženia snehom</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1991-1-4 (73 0035) / 2007: </w:t>
      </w:r>
      <w:r w:rsidRPr="00C2148C">
        <w:rPr>
          <w:rFonts w:asciiTheme="minorHAnsi" w:hAnsiTheme="minorHAnsi"/>
          <w:szCs w:val="22"/>
        </w:rPr>
        <w:t>Zaťaženia konštrukcií. Časť 1-4: Všeobecné zaťaženia. Zaťaženie vetrom</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1991-1-5 (73 0035) / 2008: </w:t>
      </w:r>
      <w:r w:rsidRPr="00C2148C">
        <w:rPr>
          <w:rFonts w:asciiTheme="minorHAnsi" w:hAnsiTheme="minorHAnsi"/>
          <w:szCs w:val="22"/>
        </w:rPr>
        <w:t>Zaťaženia konštrukcií. Časť 1-5: Všeobecné zaťaženia. Zaťaženia účinkami teploty</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1991-1-6 (73 0035) / 2008: </w:t>
      </w:r>
      <w:r w:rsidRPr="00C2148C">
        <w:rPr>
          <w:rFonts w:asciiTheme="minorHAnsi" w:hAnsiTheme="minorHAnsi"/>
          <w:szCs w:val="22"/>
        </w:rPr>
        <w:t>Zaťaženia konštrukcií. Časť 1-6: Všeobecné zaťaženia. Zaťaženia počas výstavby</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1991-1-7 (73 0035) / 2008: </w:t>
      </w:r>
      <w:r w:rsidRPr="00C2148C">
        <w:rPr>
          <w:rFonts w:asciiTheme="minorHAnsi" w:hAnsiTheme="minorHAnsi"/>
          <w:szCs w:val="22"/>
        </w:rPr>
        <w:t>Zaťaženia konštrukcií. Časť 1-7: Všeobecné zaťaženia. Mimoriadne zaťaženia</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1991-2 (73 6203) / 2006: Zaťaženie konštrukcií. Časť 2: Zaťaženie mostov dopravou</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1992-1-1 + A1 (73 1201) / 2015: Navrhovanie betónových konštrukcií. Časť 1-1: Všeobecné pravidlá a pravidlá pre budovy (Konsolidovaný text)</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1992-2 (73 6206) / 2007: Navrhovanie betónových konštrukcií. Časť 2: Betónové mosty – navrhovanie a konštruovanie</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EN 1993-1-1 (73 1401) / 2006: Navrhovanie oceľových konštrukcií. Časť 1-1: Všeobecné pravidlá a pravidlá pre budovy</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EN 1993-1-5 (73 1401) / 2008: Navrhovanie oceľových konštrukcií. Časť 1-5: Nosné stenové prvky</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EN 1993-1-8 (73 1401) / 2007: Navrhovanie oceľových konštrukcií. Časť 1-8: Navrhovanie uzlov.</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EN 1993-1-9 (73 1401) / 2007: Navrhovanie oceľových konštrukcií. Časť 1-9: Únava</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EN 1993-2 (73 6205) / 2007: Navrhovanie oceľových konštrukcií. Časť 2: Oceľové mosty</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EN 1993-5 (73 1406) / 2009: Navrhovanie oceľových konštrukcií. Časť 5: Pilóty a štetovnice</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1994-1-1 (73 2089) / 2006: Navrhovanie spriahnutých oceľobetónových konštrukcií. </w:t>
      </w:r>
      <w:r w:rsidR="00BD08A8">
        <w:rPr>
          <w:rFonts w:asciiTheme="minorHAnsi" w:hAnsiTheme="minorHAnsi"/>
          <w:sz w:val="22"/>
          <w:szCs w:val="22"/>
        </w:rPr>
        <w:br/>
      </w:r>
      <w:r w:rsidRPr="00C2148C">
        <w:rPr>
          <w:rFonts w:asciiTheme="minorHAnsi" w:hAnsiTheme="minorHAnsi"/>
          <w:sz w:val="22"/>
          <w:szCs w:val="22"/>
        </w:rPr>
        <w:t>Časť 1-1: Všeobecné pravidlá a pravidlá pre budovy</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1994-1-2 (73 2089) / 2007: Navrhovanie spriahnutých oceľobetónových konštrukcií. </w:t>
      </w:r>
      <w:r w:rsidR="00BD08A8">
        <w:rPr>
          <w:rFonts w:asciiTheme="minorHAnsi" w:hAnsiTheme="minorHAnsi"/>
          <w:sz w:val="22"/>
          <w:szCs w:val="22"/>
        </w:rPr>
        <w:br/>
      </w:r>
      <w:r w:rsidRPr="00C2148C">
        <w:rPr>
          <w:rFonts w:asciiTheme="minorHAnsi" w:hAnsiTheme="minorHAnsi"/>
          <w:sz w:val="22"/>
          <w:szCs w:val="22"/>
        </w:rPr>
        <w:t>Časť 1-2: Všeobecné pravidlá. Navrhovanie konštrukcií na účinky požiaru</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 xml:space="preserve">STN EN 1994-2 (73 6207) / 2009: Navrhovanie spriahnutých oceľobetónových mostov. </w:t>
      </w:r>
      <w:r w:rsidR="00BD08A8">
        <w:rPr>
          <w:rFonts w:asciiTheme="minorHAnsi" w:hAnsiTheme="minorHAnsi"/>
          <w:sz w:val="22"/>
          <w:szCs w:val="22"/>
        </w:rPr>
        <w:br/>
      </w:r>
      <w:r w:rsidRPr="00C2148C">
        <w:rPr>
          <w:rFonts w:asciiTheme="minorHAnsi" w:hAnsiTheme="minorHAnsi"/>
          <w:sz w:val="22"/>
          <w:szCs w:val="22"/>
        </w:rPr>
        <w:t>Časť 2: Všeobecné pravidlá a pravidlá pre mosty</w:t>
      </w:r>
    </w:p>
    <w:p w:rsidR="003F3C80" w:rsidRPr="00C2148C"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EN 1997-1 (73 0091) / 2005: Navrhovanie geotechnických konštrukcií. Časť 1: Všeobecné pravidlá.</w:t>
      </w:r>
    </w:p>
    <w:p w:rsidR="003E73B7" w:rsidRDefault="003F3C80"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lastRenderedPageBreak/>
        <w:t xml:space="preserve">STN EN 1997-2 (73 0091) / 2008: Navrhovanie geotechnických konštrukcií. Časť 2: Prieskum </w:t>
      </w:r>
      <w:r w:rsidR="00BD08A8">
        <w:rPr>
          <w:rFonts w:asciiTheme="minorHAnsi" w:hAnsiTheme="minorHAnsi"/>
          <w:sz w:val="22"/>
          <w:szCs w:val="22"/>
        </w:rPr>
        <w:br/>
      </w:r>
      <w:r w:rsidRPr="00C2148C">
        <w:rPr>
          <w:rFonts w:asciiTheme="minorHAnsi" w:hAnsiTheme="minorHAnsi"/>
          <w:sz w:val="22"/>
          <w:szCs w:val="22"/>
        </w:rPr>
        <w:t>a skúšanie horninového prostredia</w:t>
      </w:r>
    </w:p>
    <w:p w:rsidR="003F3C80" w:rsidRPr="00C2148C" w:rsidRDefault="003F3C80" w:rsidP="00C2148C">
      <w:pPr>
        <w:pStyle w:val="Odsekzoznamu"/>
        <w:spacing w:after="0" w:line="276" w:lineRule="auto"/>
        <w:ind w:left="360"/>
        <w:rPr>
          <w:rFonts w:asciiTheme="minorHAnsi" w:hAnsiTheme="minorHAnsi"/>
          <w:sz w:val="22"/>
          <w:szCs w:val="22"/>
        </w:rPr>
      </w:pPr>
    </w:p>
    <w:p w:rsidR="003F3C80" w:rsidRDefault="003F3C80">
      <w:pPr>
        <w:rPr>
          <w:rFonts w:asciiTheme="minorHAnsi" w:hAnsiTheme="minorHAnsi"/>
          <w:szCs w:val="22"/>
        </w:rPr>
      </w:pPr>
      <w:r w:rsidRPr="00C2148C">
        <w:rPr>
          <w:rFonts w:asciiTheme="minorHAnsi" w:hAnsiTheme="minorHAnsi"/>
          <w:szCs w:val="22"/>
        </w:rPr>
        <w:t>Pozn.: Všetky normy STN EN používané vrátane ich zmien, opráv a národných príloh (NA)</w:t>
      </w:r>
    </w:p>
    <w:p w:rsidR="003E73B7" w:rsidRPr="00C2148C" w:rsidRDefault="003E73B7">
      <w:pPr>
        <w:rPr>
          <w:rFonts w:asciiTheme="minorHAnsi" w:hAnsiTheme="minorHAnsi"/>
          <w:szCs w:val="22"/>
        </w:rPr>
      </w:pP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206 (73 2403) / 2015: Betón: Špecifikácia, vlastnosti výroba a zhoda</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 xml:space="preserve">STN EN 1090-2+A1 (73 2601) / 2012: Zhotovovanie oceľových a hliníkových konštrukcií. </w:t>
      </w:r>
      <w:r w:rsidR="00BD08A8">
        <w:rPr>
          <w:rFonts w:asciiTheme="minorHAnsi" w:hAnsiTheme="minorHAnsi"/>
          <w:sz w:val="22"/>
          <w:szCs w:val="22"/>
        </w:rPr>
        <w:br/>
      </w:r>
      <w:r w:rsidRPr="00C2148C">
        <w:rPr>
          <w:rFonts w:asciiTheme="minorHAnsi" w:hAnsiTheme="minorHAnsi"/>
          <w:sz w:val="22"/>
          <w:szCs w:val="22"/>
        </w:rPr>
        <w:t>Časť 2: Technické požiadavky na oceľové konštrukcie</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1337-1 (73 6270) / 2002: Ložiská v stavebníctve. Časť 1: Všeobecné pravidlá navrhovania.</w:t>
      </w:r>
    </w:p>
    <w:p w:rsidR="003F3C80" w:rsidRPr="00C2148C"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1337-4 (73 6270) / 2005: Ložiská v stavebníctve. Časť 4: Valcové ložiská</w:t>
      </w:r>
    </w:p>
    <w:p w:rsidR="003F3C80" w:rsidRDefault="003F3C80"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EN 1337-8 (73 6270) / 2008: Ložiská v stavebníctve. Časť 8: Vedené ložiská a pevné ložiská</w:t>
      </w:r>
    </w:p>
    <w:p w:rsidR="003E73B7" w:rsidRDefault="003E73B7" w:rsidP="00C2148C">
      <w:pPr>
        <w:rPr>
          <w:rFonts w:asciiTheme="minorHAnsi" w:hAnsiTheme="minorHAnsi"/>
          <w:szCs w:val="22"/>
        </w:rPr>
      </w:pPr>
    </w:p>
    <w:p w:rsidR="00DC06B7" w:rsidRPr="00C2148C" w:rsidRDefault="00DC06B7" w:rsidP="00C2148C">
      <w:pPr>
        <w:rPr>
          <w:rFonts w:asciiTheme="minorHAnsi" w:hAnsiTheme="minorHAnsi" w:cs="Arial"/>
          <w:b/>
          <w:szCs w:val="20"/>
        </w:rPr>
      </w:pPr>
      <w:r w:rsidRPr="00C2148C">
        <w:rPr>
          <w:rFonts w:asciiTheme="minorHAnsi" w:hAnsiTheme="minorHAnsi" w:cs="Arial"/>
          <w:b/>
          <w:szCs w:val="20"/>
        </w:rPr>
        <w:t>Zabezpečovacie a oznamovacie zariadenia</w:t>
      </w:r>
    </w:p>
    <w:p w:rsidR="00DC06B7" w:rsidRPr="00C2148C" w:rsidRDefault="00DC06B7"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TNŽ 34 2090:2006 Železničné oznamovacie zariadenia</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34 2600:1993 Elektrické železničné zabezpečovacie zariadenia</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2604:1975 Záverové tabuľky</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2609:1990 Projektovanie káblových rozvodov železničných zabezpečovacích zariadení</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2610:1992 Železničné svetelné návestidlá</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2612:1979 Železničné zabezpečovacie zariadenia. Ochrana zabezpečovacích zariadení pred požiarom</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2620:2000 Predpisy pre železničné staničné zabezpečovacie zariadenia</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2630:1998 Predpisy pre železničné traťové zabezpečovacie zariadenia</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2640:1978 Železničné zabezpečovacie zariadenia. Predpisy pre vlakové zabezpečovacie zariadenia</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P 34 2651:1999  Železničné priecestné zariadenia</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2670:1983 Predpisy pre diaľkové ovládanie zabezpečovacích zariadení</w:t>
      </w:r>
    </w:p>
    <w:p w:rsidR="00DC06B7" w:rsidRP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TNŽ 34 2858:2004 Železničné rádiové siete</w:t>
      </w:r>
    </w:p>
    <w:p w:rsidR="00C2148C" w:rsidRDefault="00DC06B7" w:rsidP="00C2148C">
      <w:pPr>
        <w:pStyle w:val="Odsekzoznamu"/>
        <w:numPr>
          <w:ilvl w:val="0"/>
          <w:numId w:val="28"/>
        </w:numPr>
        <w:spacing w:after="0" w:line="276" w:lineRule="auto"/>
        <w:rPr>
          <w:rFonts w:asciiTheme="minorHAnsi" w:hAnsiTheme="minorHAnsi"/>
          <w:szCs w:val="22"/>
        </w:rPr>
      </w:pPr>
      <w:r w:rsidRPr="00C2148C">
        <w:rPr>
          <w:rFonts w:asciiTheme="minorHAnsi" w:hAnsiTheme="minorHAnsi"/>
          <w:sz w:val="22"/>
          <w:szCs w:val="22"/>
        </w:rPr>
        <w:t>STN 37 5711:1998 Križovania káblov so železničnými dráhami</w:t>
      </w:r>
      <w:r w:rsidR="00C2148C" w:rsidRPr="00C2148C">
        <w:rPr>
          <w:rFonts w:asciiTheme="minorHAnsi" w:hAnsiTheme="minorHAnsi"/>
          <w:szCs w:val="22"/>
        </w:rPr>
        <w:t xml:space="preserve"> </w:t>
      </w:r>
    </w:p>
    <w:p w:rsidR="00DC06B7" w:rsidRPr="00C2148C" w:rsidRDefault="00C2148C" w:rsidP="00C2148C">
      <w:pPr>
        <w:pStyle w:val="Odsekzoznamu"/>
        <w:numPr>
          <w:ilvl w:val="0"/>
          <w:numId w:val="28"/>
        </w:numPr>
        <w:spacing w:after="0" w:line="276" w:lineRule="auto"/>
        <w:rPr>
          <w:rFonts w:asciiTheme="minorHAnsi" w:hAnsiTheme="minorHAnsi"/>
          <w:sz w:val="22"/>
          <w:szCs w:val="22"/>
        </w:rPr>
      </w:pPr>
      <w:r w:rsidRPr="00C2148C">
        <w:rPr>
          <w:rFonts w:asciiTheme="minorHAnsi" w:hAnsiTheme="minorHAnsi"/>
          <w:sz w:val="22"/>
          <w:szCs w:val="22"/>
        </w:rPr>
        <w:t>STN 73 6005:1985 Priestorová úprava vedení technického vybavenia</w:t>
      </w:r>
      <w:r>
        <w:rPr>
          <w:rFonts w:asciiTheme="minorHAnsi" w:hAnsiTheme="minorHAnsi"/>
          <w:sz w:val="22"/>
          <w:szCs w:val="22"/>
        </w:rPr>
        <w:t xml:space="preserve">   </w:t>
      </w:r>
    </w:p>
    <w:p w:rsidR="00202BE7" w:rsidRPr="007E1180" w:rsidRDefault="00202BE7" w:rsidP="003738D0">
      <w:pPr>
        <w:pStyle w:val="Nadpis2"/>
      </w:pPr>
      <w:bookmarkStart w:id="37" w:name="_Toc424119032"/>
      <w:bookmarkStart w:id="38" w:name="_Toc436217105"/>
      <w:r w:rsidRPr="007E1180">
        <w:t xml:space="preserve">Plánované </w:t>
      </w:r>
      <w:r w:rsidRPr="003738D0">
        <w:t>infraštruktúrne</w:t>
      </w:r>
      <w:r w:rsidRPr="007E1180">
        <w:t>, prevádzkové a organizačné opatrenia</w:t>
      </w:r>
      <w:bookmarkEnd w:id="37"/>
      <w:bookmarkEnd w:id="38"/>
    </w:p>
    <w:p w:rsidR="00AB391D" w:rsidRDefault="00AB391D" w:rsidP="00AB391D">
      <w:r>
        <w:t>Celosvetovo má železnica vedúce postavenie vo väčšine štátov</w:t>
      </w:r>
      <w:r w:rsidRPr="009E3559">
        <w:t xml:space="preserve">. K novodobým trendom v oblasti železničnej dopravy </w:t>
      </w:r>
      <w:r>
        <w:t xml:space="preserve">prináleží </w:t>
      </w:r>
      <w:r w:rsidRPr="009E3559">
        <w:t>zrýchľovani</w:t>
      </w:r>
      <w:r>
        <w:t>e</w:t>
      </w:r>
      <w:r w:rsidRPr="009E3559">
        <w:t xml:space="preserve"> traťových rýchlost</w:t>
      </w:r>
      <w:r>
        <w:t>í</w:t>
      </w:r>
      <w:r w:rsidRPr="009E3559">
        <w:t>, elektrifikáci</w:t>
      </w:r>
      <w:r>
        <w:t>a</w:t>
      </w:r>
      <w:r w:rsidRPr="009E3559">
        <w:t xml:space="preserve"> tratí, </w:t>
      </w:r>
      <w:r>
        <w:t>zavádzanie moderných zabezpečovacích, komunikačných a oznamovacích zariadení, atď. Uvedené trendy sa následne odzrkadľujú na skvalitňovaní služieb železničnej dopravy (osobnej i nákladnej dopravy), na raste jej konkurencieschopnosti a jej podiele na prepravnom trhu.</w:t>
      </w:r>
      <w:r w:rsidRPr="009E3559">
        <w:t xml:space="preserve"> </w:t>
      </w:r>
    </w:p>
    <w:p w:rsidR="00AB391D" w:rsidRDefault="00AB391D" w:rsidP="00AB391D"/>
    <w:p w:rsidR="00AB391D" w:rsidRDefault="00AB391D" w:rsidP="00AB391D">
      <w:r>
        <w:t xml:space="preserve">Na </w:t>
      </w:r>
      <w:r w:rsidRPr="009B7292">
        <w:t xml:space="preserve">Slovensku sa </w:t>
      </w:r>
      <w:r>
        <w:t xml:space="preserve">v roku 2013 </w:t>
      </w:r>
      <w:r w:rsidRPr="009B7292">
        <w:t xml:space="preserve">do dopravnej infraštruktúry vynaložilo 3 475,3 mil. EUR, ktoré predstavovali 4,72 % HDP v bežných cenách, z toho do železničnej infraštruktúry </w:t>
      </w:r>
      <w:r>
        <w:t xml:space="preserve">smerovalo </w:t>
      </w:r>
      <w:r w:rsidRPr="009B7292">
        <w:t xml:space="preserve"> 330,3 mil. EUR, čo </w:t>
      </w:r>
      <w:r>
        <w:t>zodpovedá</w:t>
      </w:r>
      <w:r w:rsidRPr="009B7292">
        <w:t xml:space="preserve"> 0,45 % HDP v bežných cenách.</w:t>
      </w:r>
      <w:r>
        <w:t xml:space="preserve"> </w:t>
      </w:r>
    </w:p>
    <w:p w:rsidR="00AB391D" w:rsidRPr="00C2148C" w:rsidRDefault="00DE301C" w:rsidP="00DE301C">
      <w:pPr>
        <w:pStyle w:val="Popis"/>
        <w:rPr>
          <w:bCs/>
          <w:iCs/>
          <w:szCs w:val="23"/>
        </w:rPr>
      </w:pPr>
      <w:bookmarkStart w:id="39" w:name="_Toc425262672"/>
      <w:bookmarkStart w:id="40" w:name="_Toc425318471"/>
      <w:bookmarkStart w:id="41" w:name="_Toc436037480"/>
      <w:r>
        <w:t xml:space="preserve">Graf </w:t>
      </w:r>
      <w:r w:rsidR="00F951E1">
        <w:fldChar w:fldCharType="begin"/>
      </w:r>
      <w:r w:rsidR="009C4331">
        <w:instrText xml:space="preserve"> STYLEREF 1 \s </w:instrText>
      </w:r>
      <w:r w:rsidR="00F951E1">
        <w:fldChar w:fldCharType="separate"/>
      </w:r>
      <w:r w:rsidR="00661E64">
        <w:rPr>
          <w:noProof/>
        </w:rPr>
        <w:t>2</w:t>
      </w:r>
      <w:r w:rsidR="00F951E1">
        <w:rPr>
          <w:noProof/>
        </w:rPr>
        <w:fldChar w:fldCharType="end"/>
      </w:r>
      <w:r w:rsidR="00DC1BE8">
        <w:noBreakHyphen/>
      </w:r>
      <w:r w:rsidR="00F951E1">
        <w:fldChar w:fldCharType="begin"/>
      </w:r>
      <w:r w:rsidR="009C4331">
        <w:instrText xml:space="preserve"> SEQ Graf \* ARABIC \s 1 </w:instrText>
      </w:r>
      <w:r w:rsidR="00F951E1">
        <w:fldChar w:fldCharType="separate"/>
      </w:r>
      <w:r w:rsidR="00661E64">
        <w:rPr>
          <w:noProof/>
        </w:rPr>
        <w:t>1</w:t>
      </w:r>
      <w:r w:rsidR="00F951E1">
        <w:rPr>
          <w:noProof/>
        </w:rPr>
        <w:fldChar w:fldCharType="end"/>
      </w:r>
      <w:bookmarkStart w:id="42" w:name="_Toc424906741"/>
      <w:bookmarkStart w:id="43" w:name="_Toc425242821"/>
      <w:r w:rsidR="005A29C9">
        <w:t xml:space="preserve"> </w:t>
      </w:r>
      <w:bookmarkStart w:id="44" w:name="_Toc425262631"/>
      <w:r w:rsidR="00AB391D" w:rsidRPr="00C2148C">
        <w:rPr>
          <w:bCs/>
          <w:iCs/>
          <w:szCs w:val="23"/>
        </w:rPr>
        <w:t>Investície do dopravnej infraštruktúry</w:t>
      </w:r>
      <w:bookmarkEnd w:id="42"/>
      <w:r w:rsidR="00C23EB6">
        <w:rPr>
          <w:bCs/>
          <w:iCs/>
          <w:szCs w:val="23"/>
        </w:rPr>
        <w:t xml:space="preserve"> v SR</w:t>
      </w:r>
      <w:bookmarkEnd w:id="39"/>
      <w:bookmarkEnd w:id="40"/>
      <w:bookmarkEnd w:id="41"/>
      <w:bookmarkEnd w:id="43"/>
      <w:bookmarkEnd w:id="44"/>
    </w:p>
    <w:p w:rsidR="00AB391D" w:rsidRDefault="00AB391D" w:rsidP="00AB391D">
      <w:pPr>
        <w:autoSpaceDE w:val="0"/>
        <w:autoSpaceDN w:val="0"/>
        <w:adjustRightInd w:val="0"/>
        <w:rPr>
          <w:bCs/>
          <w:iCs/>
          <w:sz w:val="20"/>
          <w:szCs w:val="23"/>
        </w:rPr>
      </w:pPr>
      <w:r>
        <w:rPr>
          <w:rFonts w:ascii="Segoe UI" w:hAnsi="Segoe UI" w:cs="Segoe UI"/>
          <w:noProof/>
          <w:color w:val="000000"/>
          <w:sz w:val="28"/>
          <w:szCs w:val="28"/>
          <w:lang w:eastAsia="sk-SK"/>
        </w:rPr>
        <w:lastRenderedPageBreak/>
        <w:drawing>
          <wp:inline distT="0" distB="0" distL="0" distR="0" wp14:anchorId="37602940" wp14:editId="7F1B4680">
            <wp:extent cx="4838400" cy="2966400"/>
            <wp:effectExtent l="0" t="0" r="635" b="5715"/>
            <wp:docPr id="50" name="Obrázok 50" descr="http://www.telecom.gov.sk/files/statistika_vud/makro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lecom.gov.sk/files/statistika_vud/makro_01.g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38400" cy="2966400"/>
                    </a:xfrm>
                    <a:prstGeom prst="rect">
                      <a:avLst/>
                    </a:prstGeom>
                    <a:noFill/>
                    <a:ln>
                      <a:noFill/>
                    </a:ln>
                  </pic:spPr>
                </pic:pic>
              </a:graphicData>
            </a:graphic>
          </wp:inline>
        </w:drawing>
      </w:r>
    </w:p>
    <w:p w:rsidR="00AB391D" w:rsidRDefault="00AB391D" w:rsidP="00AB391D">
      <w:pPr>
        <w:autoSpaceDE w:val="0"/>
        <w:autoSpaceDN w:val="0"/>
        <w:adjustRightInd w:val="0"/>
        <w:rPr>
          <w:bCs/>
          <w:iCs/>
          <w:sz w:val="20"/>
          <w:szCs w:val="23"/>
        </w:rPr>
      </w:pPr>
      <w:r>
        <w:rPr>
          <w:bCs/>
          <w:iCs/>
          <w:sz w:val="20"/>
          <w:szCs w:val="23"/>
        </w:rPr>
        <w:t xml:space="preserve">  Zdroj: Štatistika MDVRR SR</w:t>
      </w:r>
    </w:p>
    <w:p w:rsidR="003738D0" w:rsidRDefault="003738D0" w:rsidP="00AB391D">
      <w:pPr>
        <w:spacing w:after="200"/>
        <w:jc w:val="left"/>
      </w:pPr>
      <w:bookmarkStart w:id="45" w:name="_Toc425261992"/>
    </w:p>
    <w:p w:rsidR="00AB391D" w:rsidRPr="00C06966" w:rsidRDefault="00DC1BE8" w:rsidP="00DC1BE8">
      <w:pPr>
        <w:pStyle w:val="Popis"/>
      </w:pPr>
      <w:bookmarkStart w:id="46" w:name="_Toc435190919"/>
      <w:r>
        <w:t xml:space="preserve">Tab.  </w:t>
      </w:r>
      <w:r w:rsidR="00F951E1">
        <w:fldChar w:fldCharType="begin"/>
      </w:r>
      <w:r w:rsidR="009C4331">
        <w:instrText xml:space="preserve"> STYLEREF 1 \s </w:instrText>
      </w:r>
      <w:r w:rsidR="00F951E1">
        <w:fldChar w:fldCharType="separate"/>
      </w:r>
      <w:r w:rsidR="00661E64">
        <w:rPr>
          <w:noProof/>
        </w:rPr>
        <w:t>2</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w:t>
      </w:r>
      <w:r w:rsidR="00F951E1">
        <w:rPr>
          <w:noProof/>
        </w:rPr>
        <w:fldChar w:fldCharType="end"/>
      </w:r>
      <w:r w:rsidR="00DE301C">
        <w:t xml:space="preserve"> </w:t>
      </w:r>
      <w:r w:rsidR="00AB391D" w:rsidRPr="003738D0">
        <w:t>Investície do železničnej infraštruktúry</w:t>
      </w:r>
      <w:bookmarkEnd w:id="45"/>
      <w:bookmarkEnd w:id="46"/>
    </w:p>
    <w:tbl>
      <w:tblPr>
        <w:tblStyle w:val="Svetlpodfarbeniezvraznenie1"/>
        <w:tblW w:w="5000" w:type="pct"/>
        <w:tblLook w:val="04A0" w:firstRow="1" w:lastRow="0" w:firstColumn="1" w:lastColumn="0" w:noHBand="0" w:noVBand="1"/>
      </w:tblPr>
      <w:tblGrid>
        <w:gridCol w:w="2614"/>
        <w:gridCol w:w="956"/>
        <w:gridCol w:w="956"/>
        <w:gridCol w:w="956"/>
        <w:gridCol w:w="956"/>
        <w:gridCol w:w="956"/>
        <w:gridCol w:w="956"/>
        <w:gridCol w:w="951"/>
      </w:tblGrid>
      <w:tr w:rsidR="00AB391D" w:rsidRPr="00651559" w:rsidTr="00813575">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405" w:type="pct"/>
            <w:hideMark/>
          </w:tcPr>
          <w:p w:rsidR="00AB391D" w:rsidRPr="00A27AAE" w:rsidRDefault="00AB391D" w:rsidP="00813575">
            <w:pPr>
              <w:jc w:val="right"/>
              <w:rPr>
                <w:color w:val="auto"/>
                <w:sz w:val="18"/>
                <w:lang w:eastAsia="sk-SK"/>
              </w:rPr>
            </w:pPr>
            <w:r w:rsidRPr="00A27AAE">
              <w:rPr>
                <w:color w:val="auto"/>
                <w:sz w:val="18"/>
                <w:lang w:eastAsia="sk-SK"/>
              </w:rPr>
              <w:t>v mil. EUR</w:t>
            </w:r>
          </w:p>
        </w:tc>
        <w:tc>
          <w:tcPr>
            <w:tcW w:w="514" w:type="pct"/>
            <w:hideMark/>
          </w:tcPr>
          <w:p w:rsidR="00AB391D" w:rsidRPr="00A27AAE" w:rsidRDefault="00AB391D" w:rsidP="00813575">
            <w:pPr>
              <w:jc w:val="right"/>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27AAE">
              <w:rPr>
                <w:bCs w:val="0"/>
                <w:color w:val="auto"/>
                <w:sz w:val="18"/>
                <w:szCs w:val="18"/>
                <w:lang w:eastAsia="sk-SK"/>
              </w:rPr>
              <w:t>2000</w:t>
            </w:r>
          </w:p>
        </w:tc>
        <w:tc>
          <w:tcPr>
            <w:tcW w:w="514" w:type="pct"/>
            <w:hideMark/>
          </w:tcPr>
          <w:p w:rsidR="00AB391D" w:rsidRPr="00A27AAE" w:rsidRDefault="00AB391D" w:rsidP="00813575">
            <w:pPr>
              <w:jc w:val="right"/>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27AAE">
              <w:rPr>
                <w:bCs w:val="0"/>
                <w:color w:val="auto"/>
                <w:sz w:val="18"/>
                <w:szCs w:val="18"/>
                <w:lang w:eastAsia="sk-SK"/>
              </w:rPr>
              <w:t>2005</w:t>
            </w:r>
          </w:p>
        </w:tc>
        <w:tc>
          <w:tcPr>
            <w:tcW w:w="514" w:type="pct"/>
            <w:hideMark/>
          </w:tcPr>
          <w:p w:rsidR="00AB391D" w:rsidRPr="00A27AAE" w:rsidRDefault="00AB391D" w:rsidP="00813575">
            <w:pPr>
              <w:jc w:val="right"/>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27AAE">
              <w:rPr>
                <w:bCs w:val="0"/>
                <w:color w:val="auto"/>
                <w:sz w:val="18"/>
                <w:szCs w:val="18"/>
                <w:lang w:eastAsia="sk-SK"/>
              </w:rPr>
              <w:t>2009</w:t>
            </w:r>
          </w:p>
        </w:tc>
        <w:tc>
          <w:tcPr>
            <w:tcW w:w="514" w:type="pct"/>
            <w:hideMark/>
          </w:tcPr>
          <w:p w:rsidR="00AB391D" w:rsidRPr="00A27AAE" w:rsidRDefault="00AB391D" w:rsidP="00813575">
            <w:pPr>
              <w:jc w:val="right"/>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27AAE">
              <w:rPr>
                <w:bCs w:val="0"/>
                <w:color w:val="auto"/>
                <w:sz w:val="18"/>
                <w:szCs w:val="18"/>
                <w:lang w:eastAsia="sk-SK"/>
              </w:rPr>
              <w:t>2010</w:t>
            </w:r>
          </w:p>
        </w:tc>
        <w:tc>
          <w:tcPr>
            <w:tcW w:w="514" w:type="pct"/>
            <w:hideMark/>
          </w:tcPr>
          <w:p w:rsidR="00AB391D" w:rsidRPr="00A27AAE" w:rsidRDefault="00AB391D" w:rsidP="00813575">
            <w:pPr>
              <w:jc w:val="right"/>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27AAE">
              <w:rPr>
                <w:bCs w:val="0"/>
                <w:color w:val="auto"/>
                <w:sz w:val="18"/>
                <w:szCs w:val="18"/>
                <w:lang w:eastAsia="sk-SK"/>
              </w:rPr>
              <w:t>2011</w:t>
            </w:r>
          </w:p>
        </w:tc>
        <w:tc>
          <w:tcPr>
            <w:tcW w:w="514" w:type="pct"/>
            <w:hideMark/>
          </w:tcPr>
          <w:p w:rsidR="00AB391D" w:rsidRPr="00A27AAE" w:rsidRDefault="00AB391D" w:rsidP="00813575">
            <w:pPr>
              <w:jc w:val="right"/>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27AAE">
              <w:rPr>
                <w:bCs w:val="0"/>
                <w:color w:val="auto"/>
                <w:sz w:val="18"/>
                <w:szCs w:val="18"/>
                <w:lang w:eastAsia="sk-SK"/>
              </w:rPr>
              <w:t>2012</w:t>
            </w:r>
          </w:p>
        </w:tc>
        <w:tc>
          <w:tcPr>
            <w:tcW w:w="511" w:type="pct"/>
            <w:hideMark/>
          </w:tcPr>
          <w:p w:rsidR="00AB391D" w:rsidRPr="00A27AAE" w:rsidRDefault="00AB391D" w:rsidP="00813575">
            <w:pPr>
              <w:jc w:val="right"/>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27AAE">
              <w:rPr>
                <w:bCs w:val="0"/>
                <w:color w:val="auto"/>
                <w:sz w:val="18"/>
                <w:szCs w:val="18"/>
                <w:lang w:eastAsia="sk-SK"/>
              </w:rPr>
              <w:t>2013</w:t>
            </w:r>
          </w:p>
        </w:tc>
      </w:tr>
      <w:tr w:rsidR="00AB391D" w:rsidRPr="00651559" w:rsidTr="00813575">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1405" w:type="pct"/>
            <w:hideMark/>
          </w:tcPr>
          <w:p w:rsidR="00AB391D" w:rsidRPr="00651559" w:rsidRDefault="00AB391D" w:rsidP="00813575">
            <w:pPr>
              <w:spacing w:before="20" w:after="20"/>
              <w:jc w:val="left"/>
              <w:rPr>
                <w:color w:val="auto"/>
                <w:sz w:val="18"/>
                <w:szCs w:val="20"/>
                <w:lang w:eastAsia="sk-SK"/>
              </w:rPr>
            </w:pPr>
            <w:r w:rsidRPr="00651559">
              <w:rPr>
                <w:color w:val="auto"/>
                <w:sz w:val="18"/>
                <w:szCs w:val="18"/>
                <w:lang w:eastAsia="sk-SK"/>
              </w:rPr>
              <w:t>Spolu</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b/>
                <w:color w:val="auto"/>
                <w:sz w:val="18"/>
                <w:lang w:eastAsia="sk-SK"/>
              </w:rPr>
            </w:pPr>
            <w:r w:rsidRPr="00651559">
              <w:rPr>
                <w:b/>
                <w:color w:val="auto"/>
                <w:sz w:val="18"/>
                <w:szCs w:val="18"/>
                <w:lang w:eastAsia="sk-SK"/>
              </w:rPr>
              <w:t>61,2</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b/>
                <w:color w:val="auto"/>
                <w:sz w:val="18"/>
                <w:lang w:eastAsia="sk-SK"/>
              </w:rPr>
            </w:pPr>
            <w:r w:rsidRPr="00651559">
              <w:rPr>
                <w:b/>
                <w:color w:val="auto"/>
                <w:sz w:val="18"/>
                <w:szCs w:val="18"/>
                <w:lang w:eastAsia="sk-SK"/>
              </w:rPr>
              <w:t>169,4</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b/>
                <w:color w:val="auto"/>
                <w:sz w:val="18"/>
                <w:lang w:eastAsia="sk-SK"/>
              </w:rPr>
            </w:pPr>
            <w:r w:rsidRPr="00651559">
              <w:rPr>
                <w:b/>
                <w:color w:val="auto"/>
                <w:sz w:val="18"/>
                <w:szCs w:val="18"/>
                <w:lang w:eastAsia="sk-SK"/>
              </w:rPr>
              <w:t>190,3</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b/>
                <w:color w:val="auto"/>
                <w:sz w:val="18"/>
                <w:lang w:eastAsia="sk-SK"/>
              </w:rPr>
            </w:pPr>
            <w:r w:rsidRPr="00651559">
              <w:rPr>
                <w:b/>
                <w:color w:val="auto"/>
                <w:sz w:val="18"/>
                <w:szCs w:val="18"/>
                <w:lang w:eastAsia="sk-SK"/>
              </w:rPr>
              <w:t>285,8</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b/>
                <w:color w:val="auto"/>
                <w:sz w:val="18"/>
                <w:lang w:eastAsia="sk-SK"/>
              </w:rPr>
            </w:pPr>
            <w:r w:rsidRPr="00651559">
              <w:rPr>
                <w:b/>
                <w:color w:val="auto"/>
                <w:sz w:val="18"/>
                <w:szCs w:val="18"/>
                <w:lang w:eastAsia="sk-SK"/>
              </w:rPr>
              <w:t>295,6</w:t>
            </w:r>
          </w:p>
        </w:tc>
        <w:tc>
          <w:tcPr>
            <w:tcW w:w="514" w:type="pct"/>
            <w:hideMark/>
          </w:tcPr>
          <w:p w:rsidR="00AB391D" w:rsidRPr="00651559" w:rsidRDefault="00AB391D" w:rsidP="00813575">
            <w:pPr>
              <w:ind w:right="54"/>
              <w:jc w:val="right"/>
              <w:cnfStyle w:val="000000100000" w:firstRow="0" w:lastRow="0" w:firstColumn="0" w:lastColumn="0" w:oddVBand="0" w:evenVBand="0" w:oddHBand="1" w:evenHBand="0" w:firstRowFirstColumn="0" w:firstRowLastColumn="0" w:lastRowFirstColumn="0" w:lastRowLastColumn="0"/>
              <w:rPr>
                <w:b/>
                <w:color w:val="auto"/>
                <w:sz w:val="18"/>
                <w:lang w:eastAsia="sk-SK"/>
              </w:rPr>
            </w:pPr>
            <w:r w:rsidRPr="00651559">
              <w:rPr>
                <w:b/>
                <w:color w:val="auto"/>
                <w:sz w:val="18"/>
                <w:szCs w:val="18"/>
                <w:lang w:eastAsia="sk-SK"/>
              </w:rPr>
              <w:t>224,6</w:t>
            </w:r>
          </w:p>
        </w:tc>
        <w:tc>
          <w:tcPr>
            <w:tcW w:w="511" w:type="pct"/>
            <w:hideMark/>
          </w:tcPr>
          <w:p w:rsidR="00AB391D" w:rsidRPr="00651559" w:rsidRDefault="00AB391D" w:rsidP="00813575">
            <w:pPr>
              <w:ind w:right="42"/>
              <w:jc w:val="right"/>
              <w:cnfStyle w:val="000000100000" w:firstRow="0" w:lastRow="0" w:firstColumn="0" w:lastColumn="0" w:oddVBand="0" w:evenVBand="0" w:oddHBand="1" w:evenHBand="0" w:firstRowFirstColumn="0" w:firstRowLastColumn="0" w:lastRowFirstColumn="0" w:lastRowLastColumn="0"/>
              <w:rPr>
                <w:b/>
                <w:color w:val="auto"/>
                <w:sz w:val="18"/>
                <w:lang w:eastAsia="sk-SK"/>
              </w:rPr>
            </w:pPr>
            <w:r w:rsidRPr="00651559">
              <w:rPr>
                <w:b/>
                <w:color w:val="auto"/>
                <w:sz w:val="18"/>
                <w:szCs w:val="18"/>
                <w:lang w:eastAsia="sk-SK"/>
              </w:rPr>
              <w:t>330,3</w:t>
            </w:r>
          </w:p>
        </w:tc>
      </w:tr>
      <w:tr w:rsidR="00AB391D" w:rsidRPr="00651559" w:rsidTr="00813575">
        <w:trPr>
          <w:trHeight w:val="346"/>
        </w:trPr>
        <w:tc>
          <w:tcPr>
            <w:cnfStyle w:val="001000000000" w:firstRow="0" w:lastRow="0" w:firstColumn="1" w:lastColumn="0" w:oddVBand="0" w:evenVBand="0" w:oddHBand="0" w:evenHBand="0" w:firstRowFirstColumn="0" w:firstRowLastColumn="0" w:lastRowFirstColumn="0" w:lastRowLastColumn="0"/>
            <w:tcW w:w="1405" w:type="pct"/>
            <w:hideMark/>
          </w:tcPr>
          <w:p w:rsidR="00AB391D" w:rsidRPr="00A27AAE" w:rsidRDefault="00AB391D" w:rsidP="00813575">
            <w:pPr>
              <w:spacing w:before="20" w:after="20"/>
              <w:jc w:val="left"/>
              <w:rPr>
                <w:color w:val="auto"/>
                <w:sz w:val="18"/>
                <w:szCs w:val="20"/>
                <w:lang w:eastAsia="sk-SK"/>
              </w:rPr>
            </w:pPr>
            <w:r w:rsidRPr="00A27AAE">
              <w:rPr>
                <w:color w:val="auto"/>
                <w:sz w:val="18"/>
                <w:szCs w:val="18"/>
                <w:lang w:eastAsia="sk-SK"/>
              </w:rPr>
              <w:t>výdavky na obstaranie dlhodobého hmotného majetku</w:t>
            </w:r>
          </w:p>
        </w:tc>
        <w:tc>
          <w:tcPr>
            <w:tcW w:w="514" w:type="pct"/>
            <w:hideMark/>
          </w:tcPr>
          <w:p w:rsidR="00AB391D" w:rsidRPr="00651559" w:rsidRDefault="00AB391D" w:rsidP="00813575">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651559">
              <w:rPr>
                <w:color w:val="auto"/>
                <w:sz w:val="18"/>
                <w:szCs w:val="18"/>
                <w:lang w:eastAsia="sk-SK"/>
              </w:rPr>
              <w:t>53,3</w:t>
            </w:r>
          </w:p>
        </w:tc>
        <w:tc>
          <w:tcPr>
            <w:tcW w:w="514" w:type="pct"/>
            <w:hideMark/>
          </w:tcPr>
          <w:p w:rsidR="00AB391D" w:rsidRPr="00651559" w:rsidRDefault="00AB391D" w:rsidP="00813575">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651559">
              <w:rPr>
                <w:color w:val="auto"/>
                <w:sz w:val="18"/>
                <w:szCs w:val="18"/>
                <w:lang w:eastAsia="sk-SK"/>
              </w:rPr>
              <w:t>159,8</w:t>
            </w:r>
          </w:p>
        </w:tc>
        <w:tc>
          <w:tcPr>
            <w:tcW w:w="514" w:type="pct"/>
            <w:hideMark/>
          </w:tcPr>
          <w:p w:rsidR="00AB391D" w:rsidRPr="00651559" w:rsidRDefault="00AB391D" w:rsidP="00813575">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651559">
              <w:rPr>
                <w:color w:val="auto"/>
                <w:sz w:val="18"/>
                <w:szCs w:val="18"/>
                <w:lang w:eastAsia="sk-SK"/>
              </w:rPr>
              <w:t>175,3</w:t>
            </w:r>
          </w:p>
        </w:tc>
        <w:tc>
          <w:tcPr>
            <w:tcW w:w="514" w:type="pct"/>
            <w:hideMark/>
          </w:tcPr>
          <w:p w:rsidR="00AB391D" w:rsidRPr="00651559" w:rsidRDefault="00AB391D" w:rsidP="00813575">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651559">
              <w:rPr>
                <w:color w:val="auto"/>
                <w:sz w:val="18"/>
                <w:szCs w:val="18"/>
                <w:lang w:eastAsia="sk-SK"/>
              </w:rPr>
              <w:t>273,4</w:t>
            </w:r>
          </w:p>
        </w:tc>
        <w:tc>
          <w:tcPr>
            <w:tcW w:w="514" w:type="pct"/>
            <w:hideMark/>
          </w:tcPr>
          <w:p w:rsidR="00AB391D" w:rsidRPr="00651559" w:rsidRDefault="00AB391D" w:rsidP="00813575">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651559">
              <w:rPr>
                <w:color w:val="auto"/>
                <w:sz w:val="18"/>
                <w:szCs w:val="18"/>
                <w:lang w:eastAsia="sk-SK"/>
              </w:rPr>
              <w:t>289,2</w:t>
            </w:r>
          </w:p>
        </w:tc>
        <w:tc>
          <w:tcPr>
            <w:tcW w:w="514" w:type="pct"/>
            <w:hideMark/>
          </w:tcPr>
          <w:p w:rsidR="00AB391D" w:rsidRPr="00651559" w:rsidRDefault="00AB391D" w:rsidP="00813575">
            <w:pPr>
              <w:spacing w:before="20" w:after="20"/>
              <w:ind w:right="54"/>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651559">
              <w:rPr>
                <w:color w:val="auto"/>
                <w:sz w:val="18"/>
                <w:szCs w:val="18"/>
                <w:lang w:eastAsia="sk-SK"/>
              </w:rPr>
              <w:t>216,0</w:t>
            </w:r>
          </w:p>
        </w:tc>
        <w:tc>
          <w:tcPr>
            <w:tcW w:w="511" w:type="pct"/>
            <w:hideMark/>
          </w:tcPr>
          <w:p w:rsidR="00AB391D" w:rsidRPr="00651559" w:rsidRDefault="00AB391D" w:rsidP="00813575">
            <w:pPr>
              <w:spacing w:before="20" w:after="20"/>
              <w:ind w:right="42"/>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651559">
              <w:rPr>
                <w:color w:val="auto"/>
                <w:sz w:val="18"/>
                <w:szCs w:val="18"/>
                <w:lang w:eastAsia="sk-SK"/>
              </w:rPr>
              <w:t>323,5</w:t>
            </w:r>
          </w:p>
        </w:tc>
      </w:tr>
      <w:tr w:rsidR="00AB391D" w:rsidRPr="00651559" w:rsidTr="00813575">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405" w:type="pct"/>
            <w:hideMark/>
          </w:tcPr>
          <w:p w:rsidR="00AB391D" w:rsidRPr="00A27AAE" w:rsidRDefault="00AB391D" w:rsidP="00813575">
            <w:pPr>
              <w:spacing w:before="20" w:after="20"/>
              <w:jc w:val="left"/>
              <w:rPr>
                <w:color w:val="auto"/>
                <w:sz w:val="18"/>
                <w:szCs w:val="20"/>
                <w:lang w:eastAsia="sk-SK"/>
              </w:rPr>
            </w:pPr>
            <w:r w:rsidRPr="00A27AAE">
              <w:rPr>
                <w:color w:val="auto"/>
                <w:sz w:val="18"/>
                <w:szCs w:val="18"/>
                <w:lang w:eastAsia="sk-SK"/>
              </w:rPr>
              <w:t>údržba</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color w:val="auto"/>
                <w:sz w:val="18"/>
                <w:lang w:eastAsia="sk-SK"/>
              </w:rPr>
            </w:pPr>
            <w:r w:rsidRPr="00651559">
              <w:rPr>
                <w:color w:val="auto"/>
                <w:sz w:val="18"/>
                <w:szCs w:val="18"/>
                <w:lang w:eastAsia="sk-SK"/>
              </w:rPr>
              <w:t>7,9</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color w:val="auto"/>
                <w:sz w:val="18"/>
                <w:lang w:eastAsia="sk-SK"/>
              </w:rPr>
            </w:pPr>
            <w:r w:rsidRPr="00651559">
              <w:rPr>
                <w:color w:val="auto"/>
                <w:sz w:val="18"/>
                <w:szCs w:val="18"/>
                <w:lang w:eastAsia="sk-SK"/>
              </w:rPr>
              <w:t>9,6</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color w:val="auto"/>
                <w:sz w:val="18"/>
                <w:lang w:eastAsia="sk-SK"/>
              </w:rPr>
            </w:pPr>
            <w:r w:rsidRPr="00651559">
              <w:rPr>
                <w:color w:val="auto"/>
                <w:sz w:val="18"/>
                <w:szCs w:val="18"/>
                <w:lang w:eastAsia="sk-SK"/>
              </w:rPr>
              <w:t>15,0</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color w:val="auto"/>
                <w:sz w:val="18"/>
                <w:lang w:eastAsia="sk-SK"/>
              </w:rPr>
            </w:pPr>
            <w:r w:rsidRPr="00651559">
              <w:rPr>
                <w:color w:val="auto"/>
                <w:sz w:val="18"/>
                <w:szCs w:val="18"/>
                <w:lang w:eastAsia="sk-SK"/>
              </w:rPr>
              <w:t>12,4</w:t>
            </w:r>
          </w:p>
        </w:tc>
        <w:tc>
          <w:tcPr>
            <w:tcW w:w="514" w:type="pct"/>
            <w:hideMark/>
          </w:tcPr>
          <w:p w:rsidR="00AB391D" w:rsidRPr="00651559" w:rsidRDefault="00AB391D" w:rsidP="00813575">
            <w:pPr>
              <w:jc w:val="right"/>
              <w:cnfStyle w:val="000000100000" w:firstRow="0" w:lastRow="0" w:firstColumn="0" w:lastColumn="0" w:oddVBand="0" w:evenVBand="0" w:oddHBand="1" w:evenHBand="0" w:firstRowFirstColumn="0" w:firstRowLastColumn="0" w:lastRowFirstColumn="0" w:lastRowLastColumn="0"/>
              <w:rPr>
                <w:color w:val="auto"/>
                <w:sz w:val="18"/>
                <w:lang w:eastAsia="sk-SK"/>
              </w:rPr>
            </w:pPr>
            <w:r w:rsidRPr="00651559">
              <w:rPr>
                <w:color w:val="auto"/>
                <w:sz w:val="18"/>
                <w:szCs w:val="18"/>
                <w:lang w:eastAsia="sk-SK"/>
              </w:rPr>
              <w:t>6,4</w:t>
            </w:r>
          </w:p>
        </w:tc>
        <w:tc>
          <w:tcPr>
            <w:tcW w:w="514" w:type="pct"/>
            <w:hideMark/>
          </w:tcPr>
          <w:p w:rsidR="00AB391D" w:rsidRPr="00651559" w:rsidRDefault="00AB391D" w:rsidP="00813575">
            <w:pPr>
              <w:ind w:right="54"/>
              <w:jc w:val="right"/>
              <w:cnfStyle w:val="000000100000" w:firstRow="0" w:lastRow="0" w:firstColumn="0" w:lastColumn="0" w:oddVBand="0" w:evenVBand="0" w:oddHBand="1" w:evenHBand="0" w:firstRowFirstColumn="0" w:firstRowLastColumn="0" w:lastRowFirstColumn="0" w:lastRowLastColumn="0"/>
              <w:rPr>
                <w:color w:val="auto"/>
                <w:sz w:val="18"/>
                <w:lang w:eastAsia="sk-SK"/>
              </w:rPr>
            </w:pPr>
            <w:r w:rsidRPr="00651559">
              <w:rPr>
                <w:color w:val="auto"/>
                <w:sz w:val="18"/>
                <w:szCs w:val="18"/>
                <w:lang w:eastAsia="sk-SK"/>
              </w:rPr>
              <w:t>8,6</w:t>
            </w:r>
          </w:p>
        </w:tc>
        <w:tc>
          <w:tcPr>
            <w:tcW w:w="511" w:type="pct"/>
            <w:hideMark/>
          </w:tcPr>
          <w:p w:rsidR="00AB391D" w:rsidRPr="00651559" w:rsidRDefault="00AB391D" w:rsidP="00813575">
            <w:pPr>
              <w:ind w:right="42"/>
              <w:jc w:val="right"/>
              <w:cnfStyle w:val="000000100000" w:firstRow="0" w:lastRow="0" w:firstColumn="0" w:lastColumn="0" w:oddVBand="0" w:evenVBand="0" w:oddHBand="1" w:evenHBand="0" w:firstRowFirstColumn="0" w:firstRowLastColumn="0" w:lastRowFirstColumn="0" w:lastRowLastColumn="0"/>
              <w:rPr>
                <w:color w:val="auto"/>
                <w:sz w:val="18"/>
                <w:lang w:eastAsia="sk-SK"/>
              </w:rPr>
            </w:pPr>
            <w:r w:rsidRPr="00651559">
              <w:rPr>
                <w:color w:val="auto"/>
                <w:sz w:val="18"/>
                <w:szCs w:val="18"/>
                <w:lang w:eastAsia="sk-SK"/>
              </w:rPr>
              <w:t>6,9</w:t>
            </w:r>
          </w:p>
        </w:tc>
      </w:tr>
    </w:tbl>
    <w:p w:rsidR="00AB391D" w:rsidRPr="00B76ECE" w:rsidRDefault="00AB391D" w:rsidP="00AB391D">
      <w:pPr>
        <w:autoSpaceDE w:val="0"/>
        <w:autoSpaceDN w:val="0"/>
        <w:adjustRightInd w:val="0"/>
        <w:rPr>
          <w:bCs/>
          <w:iCs/>
          <w:sz w:val="20"/>
          <w:szCs w:val="23"/>
        </w:rPr>
      </w:pPr>
      <w:r w:rsidRPr="00B76ECE">
        <w:rPr>
          <w:bCs/>
          <w:iCs/>
          <w:sz w:val="20"/>
          <w:szCs w:val="23"/>
        </w:rPr>
        <w:t>Zdroj: Štatistický úrad</w:t>
      </w:r>
      <w:r>
        <w:rPr>
          <w:bCs/>
          <w:iCs/>
          <w:sz w:val="20"/>
          <w:szCs w:val="23"/>
        </w:rPr>
        <w:t xml:space="preserve"> SR</w:t>
      </w:r>
      <w:r w:rsidRPr="00B76ECE">
        <w:rPr>
          <w:bCs/>
          <w:iCs/>
          <w:sz w:val="20"/>
          <w:szCs w:val="23"/>
        </w:rPr>
        <w:t>, Ročenka dopravy, pôšt a telekomunikácií za príslušné roky</w:t>
      </w:r>
    </w:p>
    <w:p w:rsidR="003738D0" w:rsidRDefault="003738D0" w:rsidP="00AC1922">
      <w:pPr>
        <w:pStyle w:val="Text3"/>
        <w:spacing w:after="0" w:line="276" w:lineRule="auto"/>
        <w:ind w:left="0"/>
        <w:rPr>
          <w:rFonts w:asciiTheme="minorHAnsi" w:hAnsiTheme="minorHAnsi"/>
          <w:sz w:val="22"/>
          <w:szCs w:val="22"/>
          <w:lang w:val="sk-SK"/>
        </w:rPr>
      </w:pPr>
    </w:p>
    <w:p w:rsidR="00202BE7" w:rsidRDefault="00202BE7" w:rsidP="00AC1922">
      <w:pPr>
        <w:pStyle w:val="Text3"/>
        <w:spacing w:after="0" w:line="276" w:lineRule="auto"/>
        <w:ind w:left="0"/>
        <w:rPr>
          <w:rFonts w:asciiTheme="minorHAnsi" w:hAnsiTheme="minorHAnsi"/>
          <w:sz w:val="22"/>
          <w:szCs w:val="22"/>
          <w:lang w:val="sk-SK"/>
        </w:rPr>
      </w:pPr>
      <w:r w:rsidRPr="007E1180">
        <w:rPr>
          <w:rFonts w:asciiTheme="minorHAnsi" w:hAnsiTheme="minorHAnsi"/>
          <w:sz w:val="22"/>
          <w:szCs w:val="22"/>
          <w:lang w:val="sk-SK"/>
        </w:rPr>
        <w:t xml:space="preserve">V súlade s vyššie uvedeným prehľadom relevantnej legislatívy musia byť v záujme úspešnej a plnohodnotnej integrácie posudzovaného slovenského úseku železničnej trate do IV. Paneurópskeho dopravného koridoru, ktorý je súčasťou transeurópskej dopravnej siete TEN-T, vo vymedzenom časovom období zavedené jednotné regulačné, technické, prevádzkové a organizačné opatrenia zabezpečujúce predovšetkým splnenie požiadaviek interoperability a technických parametrov požadovaných dohodami prijatými v rámci EHK/OSN a na úrovni Európskej únie a Medzinárodnej železničnej únie – predovšetkým AGC, AGTC, TEN – T a TINA. </w:t>
      </w:r>
    </w:p>
    <w:p w:rsidR="00202BE7" w:rsidRDefault="00202BE7" w:rsidP="00AC1922">
      <w:pPr>
        <w:pStyle w:val="Text3"/>
        <w:spacing w:after="0" w:line="276" w:lineRule="auto"/>
        <w:ind w:left="0"/>
        <w:rPr>
          <w:rFonts w:asciiTheme="minorHAnsi" w:hAnsiTheme="minorHAnsi"/>
          <w:sz w:val="22"/>
          <w:szCs w:val="22"/>
          <w:lang w:val="sk-SK"/>
        </w:rPr>
      </w:pPr>
      <w:r w:rsidRPr="007E1180">
        <w:rPr>
          <w:rFonts w:asciiTheme="minorHAnsi" w:hAnsiTheme="minorHAnsi"/>
          <w:sz w:val="22"/>
          <w:szCs w:val="22"/>
          <w:lang w:val="sk-SK"/>
        </w:rPr>
        <w:t>Cieľom je vybudovanie jednotného dopravného systému s takými parametrami a s</w:t>
      </w:r>
      <w:r w:rsidR="00D34A92">
        <w:rPr>
          <w:rFonts w:asciiTheme="minorHAnsi" w:hAnsiTheme="minorHAnsi"/>
          <w:sz w:val="22"/>
          <w:szCs w:val="22"/>
          <w:lang w:val="sk-SK"/>
        </w:rPr>
        <w:t> </w:t>
      </w:r>
      <w:r w:rsidRPr="007E1180">
        <w:rPr>
          <w:rFonts w:asciiTheme="minorHAnsi" w:hAnsiTheme="minorHAnsi"/>
          <w:sz w:val="22"/>
          <w:szCs w:val="22"/>
          <w:lang w:val="sk-SK"/>
        </w:rPr>
        <w:t>takým</w:t>
      </w:r>
      <w:r w:rsidR="00D34A92">
        <w:rPr>
          <w:rFonts w:asciiTheme="minorHAnsi" w:hAnsiTheme="minorHAnsi"/>
          <w:sz w:val="22"/>
          <w:szCs w:val="22"/>
          <w:lang w:val="sk-SK"/>
        </w:rPr>
        <w:t xml:space="preserve"> </w:t>
      </w:r>
      <w:r w:rsidRPr="007E1180">
        <w:rPr>
          <w:rFonts w:asciiTheme="minorHAnsi" w:hAnsiTheme="minorHAnsi"/>
          <w:sz w:val="22"/>
          <w:szCs w:val="22"/>
          <w:lang w:val="sk-SK"/>
        </w:rPr>
        <w:t>technologickým vybavením, aby bol uvedený železničný systém na uvedenom traťovom úseku schopný poskytovať bezpečné, kvalitné a efektívne dopravné služby pri zabezpečovaní bezbariérovej dopravnej obslužnosti dotknutých území, pri zohľadňovaní prepravných potrieb a požiadaviek cieľových užívateľov a v neposlednom rade pri dostatočnej ohľaduplnosti k životnému prostrediu. Harmonizácia technických a prevádzkových špecifikácií transeurópskeho železničného systému je z tohto pohľadu pre voľný pohyb vlakov vo vnútornom Európskom trhu životne dôležitá.</w:t>
      </w:r>
    </w:p>
    <w:p w:rsidR="00202BE7" w:rsidRDefault="00202BE7" w:rsidP="00AC1922">
      <w:pPr>
        <w:pStyle w:val="Text3"/>
        <w:spacing w:after="0" w:line="276" w:lineRule="auto"/>
        <w:ind w:left="0"/>
        <w:rPr>
          <w:rFonts w:asciiTheme="minorHAnsi" w:hAnsiTheme="minorHAnsi"/>
          <w:sz w:val="22"/>
          <w:szCs w:val="22"/>
          <w:lang w:val="sk-SK"/>
        </w:rPr>
      </w:pPr>
      <w:r w:rsidRPr="007E1180">
        <w:rPr>
          <w:rFonts w:asciiTheme="minorHAnsi" w:hAnsiTheme="minorHAnsi"/>
          <w:sz w:val="22"/>
          <w:szCs w:val="22"/>
          <w:lang w:val="sk-SK"/>
        </w:rPr>
        <w:t xml:space="preserve">V tejto súvislosti je potrebné mať na zreteli, že zvýšenie bezpečnosti spolu so zavedením interoperability patrí k základným pilierom európskeho integrovaného železničného systému, čo vyžaduje aplikáciu takých opatrení, ktoré budú zamerané predovšetkým na potrebné zvýšenie </w:t>
      </w:r>
      <w:r w:rsidRPr="007E1180">
        <w:rPr>
          <w:rFonts w:asciiTheme="minorHAnsi" w:hAnsiTheme="minorHAnsi"/>
          <w:sz w:val="22"/>
          <w:szCs w:val="22"/>
          <w:lang w:val="sk-SK"/>
        </w:rPr>
        <w:lastRenderedPageBreak/>
        <w:t>technickej vybavenosti železničnej infraštruktúry, bezpečnosti cestujúcej verejnosti, traťovej obsluhy a teda bezpečnosti celej prevádzky na železničných tratiach, ale aj rast atraktívnosti a využiteľnosti pre cieľových užívateľov železničnej dopravy kvalitatívnym zvýšením služieb medzinárodnej a vnútroštátnej osobnej a nákladnej dopravy a to najmä prostredníctvom zabudovania moderných a progresívnych prvkov v súlade s požadovanými technickými parametrami.</w:t>
      </w:r>
    </w:p>
    <w:p w:rsidR="00202BE7" w:rsidRPr="007E1180" w:rsidRDefault="00202BE7" w:rsidP="00AC1922">
      <w:pPr>
        <w:pStyle w:val="Text3"/>
        <w:spacing w:after="0" w:line="276" w:lineRule="auto"/>
        <w:ind w:left="0"/>
        <w:rPr>
          <w:rFonts w:asciiTheme="minorHAnsi" w:hAnsiTheme="minorHAnsi"/>
          <w:sz w:val="22"/>
          <w:szCs w:val="22"/>
          <w:lang w:val="sk-SK"/>
        </w:rPr>
      </w:pPr>
      <w:r w:rsidRPr="007E1180">
        <w:rPr>
          <w:rFonts w:asciiTheme="minorHAnsi" w:hAnsiTheme="minorHAnsi"/>
          <w:sz w:val="22"/>
          <w:szCs w:val="22"/>
          <w:lang w:val="sk-SK"/>
        </w:rPr>
        <w:t xml:space="preserve">Aplikácia uvedených opatrení je spojená s modernizáciou dotknutého železničného traťového úseku, ktorej ciele musia brať do úvahy požadovaný prechod na vyšší technický, technologický a kvalitatívny štandard zabezpečujúci možnosti zvýšenia traťovej rýchlosti, triedy zaťaženia trate, potrebnej priestorovej priechodnosti a tiež potreby prevádzky jednotiek s výkyvnými skriňami. </w:t>
      </w:r>
    </w:p>
    <w:p w:rsidR="00202BE7" w:rsidRPr="007E1180" w:rsidRDefault="00202BE7" w:rsidP="00AC1922">
      <w:pPr>
        <w:pStyle w:val="Text3"/>
        <w:spacing w:after="0" w:line="276" w:lineRule="auto"/>
        <w:ind w:left="0"/>
        <w:rPr>
          <w:rFonts w:asciiTheme="minorHAnsi" w:hAnsiTheme="minorHAnsi"/>
          <w:sz w:val="22"/>
          <w:szCs w:val="22"/>
          <w:lang w:val="sk-SK"/>
        </w:rPr>
      </w:pPr>
      <w:r w:rsidRPr="007E1180">
        <w:rPr>
          <w:rFonts w:asciiTheme="minorHAnsi" w:hAnsiTheme="minorHAnsi"/>
          <w:sz w:val="22"/>
          <w:szCs w:val="22"/>
          <w:lang w:val="sk-SK"/>
        </w:rPr>
        <w:t xml:space="preserve">Súhrn opatrení zameraných na dosiahnutie stanovených štandardov je špecifikovaný vo „Všeobecných zásadách a technických požiadavkách na modernizované trate ŽSR rozchodu 1 435 mm“. </w:t>
      </w:r>
      <w:r w:rsidR="00D34A92">
        <w:rPr>
          <w:rFonts w:asciiTheme="minorHAnsi" w:hAnsiTheme="minorHAnsi"/>
          <w:sz w:val="22"/>
          <w:szCs w:val="22"/>
          <w:lang w:val="sk-SK"/>
        </w:rPr>
        <w:br/>
      </w:r>
      <w:r w:rsidRPr="007E1180">
        <w:rPr>
          <w:rFonts w:asciiTheme="minorHAnsi" w:hAnsiTheme="minorHAnsi"/>
          <w:sz w:val="22"/>
          <w:szCs w:val="22"/>
          <w:lang w:val="sk-SK"/>
        </w:rPr>
        <w:t>Pri modernizácii posudzovaného úseku železničnej trate je preto potrebné zabezpečiť najmä dodržanie nasledovných všeobecných zásad:</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 xml:space="preserve">zvýšenie prevádzkovej rýchlosti do 160 km/hod. v čo najdlhších úsekoch bez obmedzujúcich rýchlostných skokov, </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zvýšenie prevádzkovej rýchlosti vybraných nákladných vlakov od 100 km/hod. do 120 km/hod.,</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priechodnosť pre upravený statický obrys vozidiel s označením 1-VM, čo znamená priestorovú úpravu existujúcich stavieb a zariadení a výstavbu nových ktoré budú vyhovovať priechodnému prierezu C vrátane nadstavca pre elektrifikované trate,</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priechodnosť pre prierez 1-SME/ŽSR v prípade, ak by bola prestavba na priechodový prierez C vrátane nadstavca pre elektrifikované trate neúmerne finančne nákladná a z toho vyplývajúcu potrebnú priestorovú úpravu existujúcich stavieb a zariadení,</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dosiahnutie zaťaženosti podľa kategórie zaťaženia kompatibilnej s vyhláškou UIC 700,</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uplatnenie progresívnych systémov riadenia a bezpečnosti železničnej dopravy s využitím moderných prvkov, traťových zabezpečovacích zariadení, elektrotechnických a energetických zariadení,</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vybavenie železničných staníc potrebnou peronizáciou v nadväznosti na adekvátne technologické posúdenie,</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docielenie vyhovujúcej užitočnej dĺžky dopravných koľají v železničných staniciach,</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kvalitatívne zlepšenie stavu úrovňového kríženia s pozemnými komunikáciami,</w:t>
      </w:r>
    </w:p>
    <w:p w:rsidR="00202BE7" w:rsidRPr="007E1180" w:rsidRDefault="00202BE7" w:rsidP="00FC11F0">
      <w:pPr>
        <w:pStyle w:val="Text3"/>
        <w:numPr>
          <w:ilvl w:val="0"/>
          <w:numId w:val="29"/>
        </w:numPr>
        <w:spacing w:after="0"/>
        <w:rPr>
          <w:rFonts w:asciiTheme="minorHAnsi" w:hAnsiTheme="minorHAnsi"/>
          <w:sz w:val="22"/>
          <w:szCs w:val="22"/>
          <w:lang w:val="sk-SK"/>
        </w:rPr>
      </w:pPr>
      <w:r w:rsidRPr="007E1180">
        <w:rPr>
          <w:rFonts w:asciiTheme="minorHAnsi" w:hAnsiTheme="minorHAnsi"/>
          <w:sz w:val="22"/>
          <w:szCs w:val="22"/>
          <w:lang w:val="sk-SK"/>
        </w:rPr>
        <w:t xml:space="preserve">zabezpečenie potrebnej priepustnosti trate. </w:t>
      </w:r>
    </w:p>
    <w:p w:rsidR="00202BE7" w:rsidRPr="007E1180" w:rsidRDefault="00202BE7" w:rsidP="00202BE7">
      <w:pPr>
        <w:rPr>
          <w:rFonts w:asciiTheme="minorHAnsi" w:hAnsiTheme="minorHAnsi"/>
          <w:szCs w:val="22"/>
        </w:rPr>
      </w:pPr>
      <w:r w:rsidRPr="007E1180">
        <w:rPr>
          <w:rFonts w:asciiTheme="minorHAnsi" w:hAnsiTheme="minorHAnsi"/>
          <w:szCs w:val="22"/>
        </w:rPr>
        <w:t xml:space="preserve">Súčasťou modernizácie je predovšetkým modernizácia konštrukcií železničných tratí, zabezpečovacích a oznamovacích zariadení, trakčných vedení a elektrických inštalácií, ako i výstavba nástupíšť </w:t>
      </w:r>
      <w:r w:rsidR="00D34A92">
        <w:rPr>
          <w:rFonts w:asciiTheme="minorHAnsi" w:hAnsiTheme="minorHAnsi"/>
          <w:szCs w:val="22"/>
        </w:rPr>
        <w:br/>
      </w:r>
      <w:r w:rsidRPr="007E1180">
        <w:rPr>
          <w:rFonts w:asciiTheme="minorHAnsi" w:hAnsiTheme="minorHAnsi"/>
          <w:szCs w:val="22"/>
        </w:rPr>
        <w:t>a mimoúrovňových priecestí, rekonštrukcia a modernizácia železničných mostov, priepustov a podchodov. Súčasťou modernizácie železničných tratí a ich okolia je i modernizácia železničných staníc a železničných zastávok tak, aby vyhovovali rastúcim požiadavkám cestujúcej verejnosti.</w:t>
      </w:r>
    </w:p>
    <w:p w:rsidR="00202BE7" w:rsidRPr="007E1180" w:rsidRDefault="00202BE7" w:rsidP="00202BE7">
      <w:pPr>
        <w:rPr>
          <w:rFonts w:asciiTheme="minorHAnsi" w:hAnsiTheme="minorHAnsi"/>
          <w:szCs w:val="22"/>
        </w:rPr>
      </w:pPr>
      <w:r w:rsidRPr="007E1180">
        <w:rPr>
          <w:rFonts w:asciiTheme="minorHAnsi" w:hAnsiTheme="minorHAnsi"/>
          <w:szCs w:val="22"/>
        </w:rPr>
        <w:lastRenderedPageBreak/>
        <w:t>Efekty, ktoré prinesie realizácia modernizácie železničnej trate by sa mali premietnuť do zlepšenia technických parametrov trate, do zvýšenia dopravných výkonov a rýchlosti vlakov, do rastu bezpečnosti, spoľahlivosti prevádzky a užívateľského komfortu, ale i do zvýšenia priepustnosti, skrátenia jazdných časov a tiež do optimalizácie/zníženia počtu pracovníkov podieľajúcich sa na riadení dopravy na trati.</w:t>
      </w:r>
    </w:p>
    <w:p w:rsidR="00202BE7" w:rsidRPr="007E1180" w:rsidRDefault="00202BE7" w:rsidP="00202BE7">
      <w:pPr>
        <w:rPr>
          <w:rFonts w:asciiTheme="minorHAnsi" w:hAnsiTheme="minorHAnsi"/>
          <w:szCs w:val="22"/>
        </w:rPr>
      </w:pPr>
      <w:r w:rsidRPr="007E1180">
        <w:rPr>
          <w:rFonts w:asciiTheme="minorHAnsi" w:hAnsiTheme="minorHAnsi"/>
          <w:szCs w:val="22"/>
        </w:rPr>
        <w:t>Z dôvodu zmenených technických a technologických parametrov trate si realizácia modernizácie vyžiada prijatie priebežných opatrení aj v prevádzkovej a v organizačnej oblasti. Uvedené opatrenia budú musieť zohľadňovať predovšetkým rast rýchlosti vlakov, zvýšenie dopravných výkonov a priepustnosti trate, aplikáciu progresívnych zabezpečovacích a riadiacich zariadení (ERTMS – ETC</w:t>
      </w:r>
      <w:r w:rsidR="00104EBD">
        <w:rPr>
          <w:rFonts w:asciiTheme="minorHAnsi" w:hAnsiTheme="minorHAnsi"/>
          <w:szCs w:val="22"/>
        </w:rPr>
        <w:t>S</w:t>
      </w:r>
      <w:r w:rsidRPr="007E1180">
        <w:rPr>
          <w:rFonts w:asciiTheme="minorHAnsi" w:hAnsiTheme="minorHAnsi"/>
          <w:szCs w:val="22"/>
        </w:rPr>
        <w:t xml:space="preserve"> a GSM-R), posúdenie potreby a optimalizácie kapacity jednotlivých železničných staníc, zastávok a dopravní. V neposlednom rade musí však vziať do úvahy aj budovanie integrovaného systému verejnej osobnej dopravy v spádovej približne 100 km územnej oblasti okolo najväčšieho a najdôležitejšieho sídelného centra SR - Bratislavy (IDSB).</w:t>
      </w:r>
    </w:p>
    <w:p w:rsidR="00202BE7" w:rsidRPr="00B14E3A" w:rsidRDefault="00202BE7" w:rsidP="00AC1922">
      <w:r w:rsidRPr="007E1180">
        <w:rPr>
          <w:rFonts w:asciiTheme="minorHAnsi" w:hAnsiTheme="minorHAnsi"/>
          <w:szCs w:val="22"/>
        </w:rPr>
        <w:t>Integrácia služieb verejnej osobnej dopravy totiž vzájomne prepojí a skoordinuje dopravné služby viacerých druhov verejnej osobnej dopravy poskytované viacerými dopravcami v danej geografickej oblasti s rozvetvenou vnútornou dopravnou infraštruktúrou, s jednotným harmonogramom dopravy, s jednotným informačným systémom a s jednotným systémom predaja spoločných cestovných lístkov. Integrovaný dopravný systém teda vytvorí funkčné prepojenie systémov verejnej prímestskej a regionálnej železničnej osobnej dopravy, mestskej hromadnej dopravy a tiež verejnej prímestskej a regionálnej autobusovej dopravy do vzájomne prepojeného systému koordinovaných trás, liniek a spojov pri uplatňovaní jednotnej tarify, jednotných prepravných podmienok a spoločných cestovných dokladov. Pritom nosným systémom budovaného IDSB bude prímestská a regionálna železničná osobná doprava, ktorá bude systémovo prepojená a koordinovaná s mestskou hromadnou dopravou a s regionálnou autobusovou dopravou. Regionálna verejná autobusová doprava bude komplementárne dopĺňať nosnú ŽOD a v systéme IDS bude plniť predovšetkým funkciu plošnej obsluhy daných spádových území s prepojením na nosnú koľajovú dopravnú sieť. Pri modernizácii uvedenej koridorovej trate, ktorá</w:t>
      </w:r>
      <w:r w:rsidRPr="00DC53D0">
        <w:t xml:space="preserve"> sa nachádza v spádovom území budovaného IDSB, bude preto potrebné zabezpečiť potrebné a funkčné „</w:t>
      </w:r>
      <w:r>
        <w:t xml:space="preserve">prestupné </w:t>
      </w:r>
      <w:r w:rsidRPr="00DC53D0">
        <w:t xml:space="preserve">terminály“, ktoré budú plniť funkciu miest </w:t>
      </w:r>
      <w:r>
        <w:t xml:space="preserve">na prestupovanie </w:t>
      </w:r>
      <w:r w:rsidRPr="00DC53D0">
        <w:t xml:space="preserve">pre cestujúcich medzi viacerými dopravnými módmi s priamym železničným spojením s Bratislavou, ktoré zabezpečia pri prestupovaní cestujúcich </w:t>
      </w:r>
      <w:r>
        <w:t xml:space="preserve">z iných dopravných módov </w:t>
      </w:r>
      <w:r w:rsidRPr="00DC53D0">
        <w:t xml:space="preserve">potrebné </w:t>
      </w:r>
      <w:r>
        <w:t xml:space="preserve">a efektívne </w:t>
      </w:r>
      <w:r w:rsidRPr="00DC53D0">
        <w:t>kapacitné priestory</w:t>
      </w:r>
      <w:r>
        <w:t xml:space="preserve">, </w:t>
      </w:r>
      <w:r w:rsidRPr="00DC53D0">
        <w:t>požadovaný komfort bez zbytočných</w:t>
      </w:r>
      <w:r>
        <w:t xml:space="preserve"> časových strát a zdržaní.</w:t>
      </w:r>
    </w:p>
    <w:p w:rsidR="00202BE7" w:rsidRDefault="00202BE7" w:rsidP="00AC1922">
      <w:pPr>
        <w:jc w:val="left"/>
        <w:rPr>
          <w:color w:val="17365D" w:themeColor="text2" w:themeShade="BF"/>
        </w:rPr>
      </w:pPr>
    </w:p>
    <w:p w:rsidR="00202BE7" w:rsidRDefault="00202BE7" w:rsidP="00DA2CC8">
      <w:pPr>
        <w:pStyle w:val="Nadpis1"/>
        <w:spacing w:after="480"/>
      </w:pPr>
      <w:bookmarkStart w:id="47" w:name="_Ref425216561"/>
      <w:bookmarkStart w:id="48" w:name="_Ref425216569"/>
      <w:bookmarkStart w:id="49" w:name="_Toc425320942"/>
      <w:bookmarkStart w:id="50" w:name="_Toc436217106"/>
      <w:r w:rsidRPr="00202BE7">
        <w:lastRenderedPageBreak/>
        <w:t>ANALÝZA SÚČASNÉHO STAVU</w:t>
      </w:r>
      <w:bookmarkEnd w:id="47"/>
      <w:bookmarkEnd w:id="48"/>
      <w:bookmarkEnd w:id="49"/>
      <w:bookmarkEnd w:id="50"/>
    </w:p>
    <w:p w:rsidR="00B172BB" w:rsidRDefault="00202BE7" w:rsidP="00387E32">
      <w:pPr>
        <w:pStyle w:val="Nadpis2"/>
      </w:pPr>
      <w:bookmarkStart w:id="51" w:name="_Toc424119036"/>
      <w:bookmarkStart w:id="52" w:name="_Ref424741577"/>
      <w:bookmarkStart w:id="53" w:name="_Ref424741579"/>
      <w:bookmarkStart w:id="54" w:name="_Ref424903268"/>
      <w:bookmarkStart w:id="55" w:name="_Ref424903269"/>
      <w:bookmarkStart w:id="56" w:name="_Toc436217107"/>
      <w:bookmarkStart w:id="57" w:name="_Toc82934904"/>
      <w:bookmarkStart w:id="58" w:name="_Toc82934954"/>
      <w:bookmarkStart w:id="59" w:name="_Toc82934974"/>
      <w:bookmarkStart w:id="60" w:name="_Toc99168479"/>
      <w:r>
        <w:t>Infraštruktúra</w:t>
      </w:r>
      <w:bookmarkEnd w:id="51"/>
      <w:bookmarkEnd w:id="52"/>
      <w:bookmarkEnd w:id="53"/>
      <w:bookmarkEnd w:id="54"/>
      <w:bookmarkEnd w:id="55"/>
      <w:bookmarkEnd w:id="56"/>
      <w:r>
        <w:t xml:space="preserve"> </w:t>
      </w:r>
      <w:bookmarkEnd w:id="57"/>
      <w:bookmarkEnd w:id="58"/>
      <w:bookmarkEnd w:id="59"/>
      <w:bookmarkEnd w:id="60"/>
    </w:p>
    <w:p w:rsidR="00202BE7" w:rsidRPr="00CB19C9" w:rsidRDefault="00202BE7" w:rsidP="00D30EB0">
      <w:pPr>
        <w:rPr>
          <w:rFonts w:asciiTheme="minorHAnsi" w:hAnsiTheme="minorHAnsi"/>
          <w:szCs w:val="22"/>
          <w:lang w:eastAsia="cs-CZ"/>
        </w:rPr>
      </w:pPr>
      <w:r w:rsidRPr="00A26740">
        <w:rPr>
          <w:b/>
          <w:szCs w:val="22"/>
        </w:rPr>
        <w:t>Infraštruktúr</w:t>
      </w:r>
      <w:r>
        <w:rPr>
          <w:b/>
          <w:szCs w:val="22"/>
        </w:rPr>
        <w:t>u</w:t>
      </w:r>
      <w:r w:rsidRPr="00A26740">
        <w:rPr>
          <w:szCs w:val="22"/>
        </w:rPr>
        <w:t xml:space="preserve"> </w:t>
      </w:r>
      <w:r w:rsidRPr="00A26740">
        <w:rPr>
          <w:b/>
          <w:szCs w:val="22"/>
        </w:rPr>
        <w:t>železničnej dopravy SR</w:t>
      </w:r>
      <w:r w:rsidRPr="00A26740">
        <w:rPr>
          <w:szCs w:val="22"/>
        </w:rPr>
        <w:t xml:space="preserve"> </w:t>
      </w:r>
      <w:r>
        <w:rPr>
          <w:szCs w:val="22"/>
        </w:rPr>
        <w:t xml:space="preserve">možno </w:t>
      </w:r>
      <w:r w:rsidRPr="00A26740">
        <w:rPr>
          <w:szCs w:val="22"/>
        </w:rPr>
        <w:t>charakteriz</w:t>
      </w:r>
      <w:r>
        <w:rPr>
          <w:szCs w:val="22"/>
        </w:rPr>
        <w:t>ovať</w:t>
      </w:r>
      <w:r w:rsidRPr="00A26740">
        <w:rPr>
          <w:szCs w:val="22"/>
        </w:rPr>
        <w:t xml:space="preserve"> vysokou hustotou siete, </w:t>
      </w:r>
      <w:r>
        <w:rPr>
          <w:szCs w:val="22"/>
        </w:rPr>
        <w:t>avšak</w:t>
      </w:r>
      <w:r w:rsidRPr="00A26740">
        <w:rPr>
          <w:szCs w:val="22"/>
        </w:rPr>
        <w:t xml:space="preserve"> so </w:t>
      </w:r>
      <w:r w:rsidRPr="00CB19C9">
        <w:rPr>
          <w:rFonts w:asciiTheme="minorHAnsi" w:hAnsiTheme="minorHAnsi"/>
          <w:szCs w:val="22"/>
        </w:rPr>
        <w:t xml:space="preserve">zastaranou technológiou, nízkou využiteľnosťou jej kapacity a vysokými poplatkami za prístup. Najmä tieto nedostatky neumožňujú jej širšie uplatnenie na dopravnom trhu. </w:t>
      </w:r>
      <w:r w:rsidRPr="00CB19C9">
        <w:rPr>
          <w:rFonts w:asciiTheme="minorHAnsi" w:hAnsiTheme="minorHAnsi"/>
          <w:szCs w:val="22"/>
          <w:lang w:eastAsia="cs-CZ"/>
        </w:rPr>
        <w:t xml:space="preserve">Opotrebovaná a zastaraná železničná infraštruktúra vyvoláva zákonite vysokú potrebu materiálnych nákladov i vysokú potrebu personálnych zdrojov a napriek tomu jej problémom je poskytovanie služieb v požadovanej a uspokojivej kvalite. </w:t>
      </w:r>
    </w:p>
    <w:p w:rsidR="00202BE7" w:rsidRPr="00CB19C9" w:rsidRDefault="00202BE7" w:rsidP="00D30EB0">
      <w:pPr>
        <w:pStyle w:val="CharCharCharChar"/>
        <w:numPr>
          <w:ilvl w:val="0"/>
          <w:numId w:val="0"/>
        </w:numPr>
        <w:spacing w:before="120" w:line="276" w:lineRule="auto"/>
        <w:rPr>
          <w:rFonts w:asciiTheme="minorHAnsi" w:hAnsiTheme="minorHAnsi"/>
          <w:sz w:val="22"/>
          <w:szCs w:val="22"/>
        </w:rPr>
      </w:pPr>
      <w:r w:rsidRPr="00CB19C9">
        <w:rPr>
          <w:rFonts w:asciiTheme="minorHAnsi" w:hAnsiTheme="minorHAnsi"/>
          <w:sz w:val="22"/>
          <w:szCs w:val="22"/>
        </w:rPr>
        <w:t>Úlohou je zabezpečiť primerané miesto železničnej doprave v systéme pozemnej dopravy. Optimálny stav spočíva v posilnení železničnej dopravy tam, kde potenciálne prepravné pomery dokážu využiť jej kladné vlastnosti a naopak, v jej utlmení, resp. úplnom zániku tam, kde takýto potenciál nie je. Tieto prístupy sú plne v súlade nielen s dopravnou politikou SR, ale i so spoločnou dopravnou politikou EÚ.</w:t>
      </w:r>
    </w:p>
    <w:p w:rsidR="00202BE7" w:rsidRPr="00CB19C9" w:rsidRDefault="00202BE7" w:rsidP="00D30EB0">
      <w:pPr>
        <w:pStyle w:val="CharCharCharChar"/>
        <w:numPr>
          <w:ilvl w:val="0"/>
          <w:numId w:val="0"/>
        </w:numPr>
        <w:spacing w:before="120" w:line="276" w:lineRule="auto"/>
        <w:rPr>
          <w:rFonts w:asciiTheme="minorHAnsi" w:hAnsiTheme="minorHAnsi"/>
          <w:sz w:val="22"/>
          <w:szCs w:val="22"/>
        </w:rPr>
      </w:pPr>
      <w:r w:rsidRPr="00CB19C9">
        <w:rPr>
          <w:rFonts w:asciiTheme="minorHAnsi" w:hAnsiTheme="minorHAnsi"/>
          <w:sz w:val="22"/>
          <w:szCs w:val="22"/>
        </w:rPr>
        <w:t xml:space="preserve">K 31. 12. 2013 bolo v prevádzke 3 631 km železničných tratí, z toho 3 483 km železničných tratí normálneho rozchodu, 50 km úzkorozchodných tratí a 99 km širokorozchodných tratí, pričom 2 466 km bolo jednokoľajných tratí a 1 017 km dvojkoľajných tratí. Z uvedených železničných tratí je 1 586 km elektrifikovaných, čo predstavuje 43,68 % z celkovej dĺžky železničných tratí. V základnej sieti </w:t>
      </w:r>
      <w:r w:rsidR="003738D0">
        <w:rPr>
          <w:rFonts w:asciiTheme="minorHAnsi" w:hAnsiTheme="minorHAnsi"/>
          <w:sz w:val="22"/>
          <w:szCs w:val="22"/>
        </w:rPr>
        <w:t xml:space="preserve">      </w:t>
      </w:r>
      <w:r w:rsidRPr="00CB19C9">
        <w:rPr>
          <w:rFonts w:asciiTheme="minorHAnsi" w:hAnsiTheme="minorHAnsi"/>
          <w:sz w:val="22"/>
          <w:szCs w:val="22"/>
        </w:rPr>
        <w:t>TEN-</w:t>
      </w:r>
      <w:r w:rsidR="003738D0">
        <w:rPr>
          <w:rFonts w:asciiTheme="minorHAnsi" w:hAnsiTheme="minorHAnsi"/>
          <w:sz w:val="22"/>
          <w:szCs w:val="22"/>
        </w:rPr>
        <w:t>T</w:t>
      </w:r>
      <w:r w:rsidRPr="00CB19C9">
        <w:rPr>
          <w:rFonts w:asciiTheme="minorHAnsi" w:hAnsiTheme="minorHAnsi"/>
          <w:sz w:val="22"/>
          <w:szCs w:val="22"/>
        </w:rPr>
        <w:t xml:space="preserve"> </w:t>
      </w:r>
      <w:r w:rsidR="003738D0">
        <w:rPr>
          <w:rFonts w:asciiTheme="minorHAnsi" w:hAnsiTheme="minorHAnsi"/>
          <w:sz w:val="22"/>
          <w:szCs w:val="22"/>
        </w:rPr>
        <w:t xml:space="preserve"> </w:t>
      </w:r>
      <w:r w:rsidRPr="00CB19C9">
        <w:rPr>
          <w:rFonts w:asciiTheme="minorHAnsi" w:hAnsiTheme="minorHAnsi"/>
          <w:sz w:val="22"/>
          <w:szCs w:val="22"/>
        </w:rPr>
        <w:t>je zahrnutých 1 382 km železničných tratí.</w:t>
      </w:r>
    </w:p>
    <w:p w:rsidR="00202BE7" w:rsidRPr="00CB19C9" w:rsidRDefault="00202BE7" w:rsidP="00D30EB0">
      <w:pPr>
        <w:pStyle w:val="CharCharCharChar"/>
        <w:numPr>
          <w:ilvl w:val="0"/>
          <w:numId w:val="0"/>
        </w:numPr>
        <w:spacing w:before="120" w:line="276" w:lineRule="auto"/>
        <w:rPr>
          <w:rFonts w:asciiTheme="minorHAnsi" w:hAnsiTheme="minorHAnsi"/>
          <w:sz w:val="22"/>
          <w:szCs w:val="22"/>
        </w:rPr>
      </w:pPr>
      <w:r w:rsidRPr="00CB19C9">
        <w:rPr>
          <w:rFonts w:asciiTheme="minorHAnsi" w:hAnsiTheme="minorHAnsi"/>
          <w:sz w:val="22"/>
          <w:szCs w:val="22"/>
        </w:rPr>
        <w:t xml:space="preserve">Železničná infraštruktúra predmetných úsekov IV. Paneurópskeho koridoru prechádza regiónmi Bratislavského, Trnavského a Nitrianskeho kraja. Modernizácia  železničnej infraštruktúry bude na </w:t>
      </w:r>
      <w:r w:rsidRPr="005C763C">
        <w:rPr>
          <w:rFonts w:asciiTheme="minorHAnsi" w:hAnsiTheme="minorHAnsi"/>
          <w:sz w:val="22"/>
          <w:szCs w:val="22"/>
        </w:rPr>
        <w:t xml:space="preserve">dĺžke </w:t>
      </w:r>
      <w:r w:rsidR="005C763C" w:rsidRPr="00F42793">
        <w:rPr>
          <w:rFonts w:asciiTheme="minorHAnsi" w:hAnsiTheme="minorHAnsi"/>
          <w:sz w:val="22"/>
          <w:szCs w:val="22"/>
        </w:rPr>
        <w:t>233,654</w:t>
      </w:r>
      <w:r w:rsidRPr="00CB19C9">
        <w:rPr>
          <w:rFonts w:asciiTheme="minorHAnsi" w:hAnsiTheme="minorHAnsi"/>
          <w:sz w:val="22"/>
          <w:szCs w:val="22"/>
        </w:rPr>
        <w:t xml:space="preserve"> km. Z uvedených železničných tratí je </w:t>
      </w:r>
      <w:r w:rsidR="005C763C" w:rsidRPr="00F42793">
        <w:rPr>
          <w:rFonts w:asciiTheme="minorHAnsi" w:hAnsiTheme="minorHAnsi"/>
          <w:sz w:val="22"/>
          <w:szCs w:val="22"/>
        </w:rPr>
        <w:t xml:space="preserve">197,13 </w:t>
      </w:r>
      <w:r w:rsidRPr="00F42793">
        <w:rPr>
          <w:rFonts w:asciiTheme="minorHAnsi" w:hAnsiTheme="minorHAnsi"/>
          <w:sz w:val="22"/>
          <w:szCs w:val="22"/>
        </w:rPr>
        <w:t xml:space="preserve">km </w:t>
      </w:r>
      <w:r w:rsidRPr="005C763C">
        <w:rPr>
          <w:rFonts w:asciiTheme="minorHAnsi" w:hAnsiTheme="minorHAnsi"/>
          <w:sz w:val="22"/>
          <w:szCs w:val="22"/>
        </w:rPr>
        <w:t>elektrifikovaných</w:t>
      </w:r>
      <w:r w:rsidRPr="00CB19C9">
        <w:rPr>
          <w:rFonts w:asciiTheme="minorHAnsi" w:hAnsiTheme="minorHAnsi"/>
          <w:sz w:val="22"/>
          <w:szCs w:val="22"/>
        </w:rPr>
        <w:t xml:space="preserve">, čo predstavuje </w:t>
      </w:r>
      <w:r w:rsidR="005C763C">
        <w:rPr>
          <w:rFonts w:asciiTheme="minorHAnsi" w:hAnsiTheme="minorHAnsi"/>
          <w:sz w:val="22"/>
          <w:szCs w:val="22"/>
        </w:rPr>
        <w:t>84,37</w:t>
      </w:r>
      <w:r w:rsidRPr="00CB19C9">
        <w:rPr>
          <w:rFonts w:asciiTheme="minorHAnsi" w:hAnsiTheme="minorHAnsi"/>
          <w:sz w:val="22"/>
          <w:szCs w:val="22"/>
        </w:rPr>
        <w:t xml:space="preserve">% z celkovej dĺžky </w:t>
      </w:r>
      <w:r w:rsidR="003D2EEF">
        <w:rPr>
          <w:rFonts w:asciiTheme="minorHAnsi" w:hAnsiTheme="minorHAnsi"/>
          <w:sz w:val="22"/>
          <w:szCs w:val="22"/>
        </w:rPr>
        <w:t xml:space="preserve">predmetných </w:t>
      </w:r>
      <w:r w:rsidRPr="00CB19C9">
        <w:rPr>
          <w:rFonts w:asciiTheme="minorHAnsi" w:hAnsiTheme="minorHAnsi"/>
          <w:sz w:val="22"/>
          <w:szCs w:val="22"/>
        </w:rPr>
        <w:t>železničných tratí.</w:t>
      </w:r>
    </w:p>
    <w:p w:rsidR="003E73B7" w:rsidRDefault="003E73B7" w:rsidP="00202BE7">
      <w:pPr>
        <w:rPr>
          <w:b/>
        </w:rPr>
      </w:pPr>
    </w:p>
    <w:p w:rsidR="00202BE7" w:rsidRDefault="00202BE7" w:rsidP="00202BE7">
      <w:pPr>
        <w:rPr>
          <w:b/>
        </w:rPr>
      </w:pPr>
      <w:r>
        <w:rPr>
          <w:b/>
        </w:rPr>
        <w:t>Základné údaje infraštruktúry predmetných úsekov</w:t>
      </w:r>
    </w:p>
    <w:p w:rsidR="0087722C" w:rsidRDefault="0087722C" w:rsidP="00202BE7">
      <w:pPr>
        <w:rPr>
          <w:b/>
        </w:rPr>
      </w:pPr>
    </w:p>
    <w:p w:rsidR="00202BE7" w:rsidRPr="0087722C" w:rsidRDefault="00202BE7" w:rsidP="00202BE7">
      <w:pPr>
        <w:pStyle w:val="Odsekzoznamu"/>
        <w:ind w:left="0"/>
        <w:rPr>
          <w:rFonts w:asciiTheme="minorHAnsi" w:hAnsiTheme="minorHAnsi"/>
          <w:bCs/>
          <w:color w:val="000000"/>
          <w:sz w:val="22"/>
          <w:szCs w:val="22"/>
        </w:rPr>
      </w:pPr>
      <w:r w:rsidRPr="0087722C">
        <w:rPr>
          <w:rFonts w:asciiTheme="minorHAnsi" w:hAnsiTheme="minorHAnsi"/>
          <w:bCs/>
          <w:color w:val="000000"/>
          <w:sz w:val="22"/>
          <w:szCs w:val="22"/>
        </w:rPr>
        <w:t>Predmetom riešenia sú 3</w:t>
      </w:r>
      <w:r w:rsidR="00CB52DC">
        <w:rPr>
          <w:rFonts w:asciiTheme="minorHAnsi" w:hAnsiTheme="minorHAnsi"/>
          <w:bCs/>
          <w:color w:val="000000"/>
          <w:sz w:val="22"/>
          <w:szCs w:val="22"/>
        </w:rPr>
        <w:t xml:space="preserve"> traťové</w:t>
      </w:r>
      <w:r w:rsidRPr="0087722C">
        <w:rPr>
          <w:rFonts w:asciiTheme="minorHAnsi" w:hAnsiTheme="minorHAnsi"/>
          <w:bCs/>
          <w:color w:val="000000"/>
          <w:sz w:val="22"/>
          <w:szCs w:val="22"/>
        </w:rPr>
        <w:t xml:space="preserve"> úseky:</w:t>
      </w:r>
    </w:p>
    <w:p w:rsidR="00202BE7" w:rsidRPr="0087722C" w:rsidRDefault="00202BE7" w:rsidP="00FC11F0">
      <w:pPr>
        <w:pStyle w:val="Odsekzoznamu"/>
        <w:numPr>
          <w:ilvl w:val="0"/>
          <w:numId w:val="34"/>
        </w:numPr>
        <w:spacing w:after="160"/>
        <w:rPr>
          <w:rFonts w:asciiTheme="minorHAnsi" w:hAnsiTheme="minorHAnsi"/>
          <w:bCs/>
          <w:color w:val="000000"/>
          <w:sz w:val="22"/>
          <w:szCs w:val="22"/>
        </w:rPr>
      </w:pPr>
      <w:r w:rsidRPr="0087722C">
        <w:rPr>
          <w:rFonts w:asciiTheme="minorHAnsi" w:hAnsiTheme="minorHAnsi"/>
          <w:bCs/>
          <w:color w:val="000000"/>
          <w:sz w:val="22"/>
          <w:szCs w:val="22"/>
        </w:rPr>
        <w:t>Devínska Nová Ves (mimo) km 0,052 – Kúty – Kúty št. hranica km 74,386</w:t>
      </w:r>
    </w:p>
    <w:p w:rsidR="00202BE7" w:rsidRPr="0087722C" w:rsidRDefault="00202BE7" w:rsidP="00FC11F0">
      <w:pPr>
        <w:pStyle w:val="Odsekzoznamu"/>
        <w:numPr>
          <w:ilvl w:val="0"/>
          <w:numId w:val="34"/>
        </w:numPr>
        <w:spacing w:after="160"/>
        <w:rPr>
          <w:rFonts w:asciiTheme="minorHAnsi" w:hAnsiTheme="minorHAnsi"/>
          <w:bCs/>
          <w:color w:val="000000"/>
          <w:sz w:val="22"/>
          <w:szCs w:val="22"/>
        </w:rPr>
      </w:pPr>
      <w:r w:rsidRPr="0087722C">
        <w:rPr>
          <w:rFonts w:asciiTheme="minorHAnsi" w:hAnsiTheme="minorHAnsi"/>
          <w:bCs/>
          <w:color w:val="000000"/>
          <w:sz w:val="22"/>
          <w:szCs w:val="22"/>
        </w:rPr>
        <w:t>Štúrovo št. hranica km 203,394 – Štúrovo – Nové Zámky – Galanta – Bratislava Vajnory (mimo) km 64,032</w:t>
      </w:r>
    </w:p>
    <w:p w:rsidR="00202BE7" w:rsidRPr="0087722C" w:rsidRDefault="00202BE7" w:rsidP="00FC11F0">
      <w:pPr>
        <w:pStyle w:val="Odsekzoznamu"/>
        <w:numPr>
          <w:ilvl w:val="0"/>
          <w:numId w:val="34"/>
        </w:numPr>
        <w:spacing w:after="160"/>
        <w:rPr>
          <w:rFonts w:asciiTheme="minorHAnsi" w:hAnsiTheme="minorHAnsi"/>
          <w:bCs/>
          <w:color w:val="000000"/>
          <w:sz w:val="22"/>
          <w:szCs w:val="22"/>
        </w:rPr>
      </w:pPr>
      <w:r w:rsidRPr="0087722C">
        <w:rPr>
          <w:rFonts w:asciiTheme="minorHAnsi" w:hAnsiTheme="minorHAnsi"/>
          <w:bCs/>
          <w:color w:val="000000"/>
          <w:sz w:val="22"/>
          <w:szCs w:val="22"/>
        </w:rPr>
        <w:t xml:space="preserve">Komárno št. hranica km 3,016 – Komárno – Nové Zámky km 34,384 </w:t>
      </w:r>
    </w:p>
    <w:p w:rsidR="005C763C" w:rsidRPr="0087722C" w:rsidRDefault="005C763C" w:rsidP="00202BE7">
      <w:pPr>
        <w:pStyle w:val="Odsekzoznamu"/>
        <w:rPr>
          <w:rFonts w:asciiTheme="minorHAnsi" w:hAnsiTheme="minorHAnsi"/>
          <w:bCs/>
          <w:color w:val="000000"/>
          <w:sz w:val="22"/>
          <w:szCs w:val="22"/>
        </w:rPr>
      </w:pPr>
    </w:p>
    <w:p w:rsidR="00202BE7" w:rsidRPr="0087722C" w:rsidRDefault="00202BE7" w:rsidP="00202BE7">
      <w:pPr>
        <w:pStyle w:val="Odsekzoznamu"/>
        <w:ind w:left="0"/>
        <w:rPr>
          <w:rFonts w:asciiTheme="minorHAnsi" w:hAnsiTheme="minorHAnsi"/>
          <w:bCs/>
          <w:color w:val="000000"/>
          <w:sz w:val="22"/>
          <w:szCs w:val="22"/>
        </w:rPr>
      </w:pPr>
      <w:r w:rsidRPr="0087722C">
        <w:rPr>
          <w:rFonts w:asciiTheme="minorHAnsi" w:hAnsiTheme="minorHAnsi"/>
          <w:bCs/>
          <w:color w:val="000000"/>
          <w:sz w:val="22"/>
          <w:szCs w:val="22"/>
        </w:rPr>
        <w:t>Úsek Devínska Nová Ves – Kúty št. hranica:</w:t>
      </w:r>
    </w:p>
    <w:p w:rsidR="00202BE7" w:rsidRPr="0087722C" w:rsidRDefault="00202BE7" w:rsidP="00FC11F0">
      <w:pPr>
        <w:pStyle w:val="Odsekzoznamu"/>
        <w:numPr>
          <w:ilvl w:val="0"/>
          <w:numId w:val="35"/>
        </w:numPr>
        <w:spacing w:after="160"/>
        <w:rPr>
          <w:rFonts w:asciiTheme="minorHAnsi" w:hAnsiTheme="minorHAnsi"/>
          <w:bCs/>
          <w:color w:val="000000"/>
          <w:sz w:val="22"/>
          <w:szCs w:val="22"/>
        </w:rPr>
      </w:pPr>
      <w:r w:rsidRPr="0087722C">
        <w:rPr>
          <w:rFonts w:asciiTheme="minorHAnsi" w:hAnsiTheme="minorHAnsi"/>
          <w:bCs/>
          <w:color w:val="000000"/>
          <w:sz w:val="22"/>
          <w:szCs w:val="22"/>
        </w:rPr>
        <w:t xml:space="preserve">z medzinárodného hľadiska je súčasťou: </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hlavnej siete TEN-T,</w:t>
      </w:r>
    </w:p>
    <w:p w:rsidR="00202BE7" w:rsidRPr="0087722C" w:rsidRDefault="00AB2ED6" w:rsidP="00FC11F0">
      <w:pPr>
        <w:pStyle w:val="Odsekzoznamu"/>
        <w:numPr>
          <w:ilvl w:val="0"/>
          <w:numId w:val="36"/>
        </w:numPr>
        <w:spacing w:after="160"/>
        <w:rPr>
          <w:rFonts w:asciiTheme="minorHAnsi" w:hAnsiTheme="minorHAnsi"/>
          <w:bCs/>
          <w:color w:val="000000"/>
          <w:sz w:val="22"/>
          <w:szCs w:val="22"/>
        </w:rPr>
      </w:pPr>
      <w:r>
        <w:rPr>
          <w:rFonts w:asciiTheme="minorHAnsi" w:hAnsiTheme="minorHAnsi"/>
          <w:bCs/>
          <w:color w:val="000000"/>
          <w:sz w:val="22"/>
          <w:szCs w:val="22"/>
        </w:rPr>
        <w:t>Paneurópskeho dopravného</w:t>
      </w:r>
      <w:r w:rsidR="00202BE7" w:rsidRPr="0087722C">
        <w:rPr>
          <w:rFonts w:asciiTheme="minorHAnsi" w:hAnsiTheme="minorHAnsi"/>
          <w:bCs/>
          <w:color w:val="000000"/>
          <w:sz w:val="22"/>
          <w:szCs w:val="22"/>
        </w:rPr>
        <w:t xml:space="preserve"> koridor</w:t>
      </w:r>
      <w:r>
        <w:rPr>
          <w:rFonts w:asciiTheme="minorHAnsi" w:hAnsiTheme="minorHAnsi"/>
          <w:bCs/>
          <w:color w:val="000000"/>
          <w:sz w:val="22"/>
          <w:szCs w:val="22"/>
        </w:rPr>
        <w:t>u</w:t>
      </w:r>
      <w:r w:rsidR="00202BE7" w:rsidRPr="0087722C">
        <w:rPr>
          <w:rFonts w:asciiTheme="minorHAnsi" w:hAnsiTheme="minorHAnsi"/>
          <w:bCs/>
          <w:color w:val="000000"/>
          <w:sz w:val="22"/>
          <w:szCs w:val="22"/>
        </w:rPr>
        <w:t xml:space="preserve"> č. IV,</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AGC č. trasy E52,</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AGTC č. trasy C-E 52,</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železničného nákladného koridoru (RFC) č. 7,</w:t>
      </w:r>
    </w:p>
    <w:p w:rsidR="00202BE7" w:rsidRPr="0087722C" w:rsidRDefault="00202BE7" w:rsidP="00FC11F0">
      <w:pPr>
        <w:pStyle w:val="Odsekzoznamu"/>
        <w:numPr>
          <w:ilvl w:val="0"/>
          <w:numId w:val="35"/>
        </w:numPr>
        <w:spacing w:after="160"/>
        <w:rPr>
          <w:rFonts w:asciiTheme="minorHAnsi" w:hAnsiTheme="minorHAnsi"/>
          <w:bCs/>
          <w:color w:val="000000"/>
          <w:sz w:val="22"/>
          <w:szCs w:val="22"/>
        </w:rPr>
      </w:pPr>
      <w:r w:rsidRPr="0087722C">
        <w:rPr>
          <w:rFonts w:asciiTheme="minorHAnsi" w:hAnsiTheme="minorHAnsi"/>
          <w:bCs/>
          <w:color w:val="000000"/>
          <w:sz w:val="22"/>
          <w:szCs w:val="22"/>
        </w:rPr>
        <w:lastRenderedPageBreak/>
        <w:t xml:space="preserve">z vnútroštátneho hľadiska je súčasťou: </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 trate č. 126A Bratislava hl. st. – Kúty – Lanžhot (</w:t>
      </w:r>
      <w:r w:rsidR="00031B2A">
        <w:rPr>
          <w:rFonts w:asciiTheme="minorHAnsi" w:hAnsiTheme="minorHAnsi"/>
          <w:bCs/>
          <w:color w:val="000000"/>
          <w:sz w:val="22"/>
          <w:szCs w:val="22"/>
        </w:rPr>
        <w:t>ČR</w:t>
      </w:r>
      <w:r w:rsidRPr="0087722C">
        <w:rPr>
          <w:rFonts w:asciiTheme="minorHAnsi" w:hAnsiTheme="minorHAnsi"/>
          <w:bCs/>
          <w:color w:val="000000"/>
          <w:sz w:val="22"/>
          <w:szCs w:val="22"/>
        </w:rPr>
        <w:t>).</w:t>
      </w:r>
    </w:p>
    <w:p w:rsidR="00202BE7" w:rsidRPr="0087722C" w:rsidRDefault="00202BE7" w:rsidP="00202BE7">
      <w:pPr>
        <w:pStyle w:val="Odsekzoznamu"/>
        <w:spacing w:after="0"/>
        <w:ind w:left="0"/>
        <w:rPr>
          <w:rFonts w:asciiTheme="minorHAnsi" w:hAnsiTheme="minorHAnsi"/>
          <w:bCs/>
          <w:color w:val="000000"/>
          <w:sz w:val="22"/>
          <w:szCs w:val="22"/>
        </w:rPr>
      </w:pPr>
    </w:p>
    <w:p w:rsidR="00202BE7" w:rsidRPr="0087722C" w:rsidRDefault="00202BE7" w:rsidP="00202BE7">
      <w:pPr>
        <w:pStyle w:val="Odsekzoznamu"/>
        <w:ind w:left="0"/>
        <w:rPr>
          <w:rFonts w:asciiTheme="minorHAnsi" w:hAnsiTheme="minorHAnsi"/>
          <w:bCs/>
          <w:color w:val="000000"/>
          <w:sz w:val="22"/>
          <w:szCs w:val="22"/>
        </w:rPr>
      </w:pPr>
      <w:r w:rsidRPr="0087722C">
        <w:rPr>
          <w:rFonts w:asciiTheme="minorHAnsi" w:hAnsiTheme="minorHAnsi"/>
          <w:bCs/>
          <w:color w:val="000000"/>
          <w:sz w:val="22"/>
          <w:szCs w:val="22"/>
        </w:rPr>
        <w:t>Úsek Štúrovo štátna hranica – Bratislava Vajnory:</w:t>
      </w:r>
    </w:p>
    <w:p w:rsidR="00202BE7" w:rsidRPr="0087722C" w:rsidRDefault="00202BE7" w:rsidP="00FC11F0">
      <w:pPr>
        <w:pStyle w:val="Odsekzoznamu"/>
        <w:numPr>
          <w:ilvl w:val="0"/>
          <w:numId w:val="35"/>
        </w:numPr>
        <w:spacing w:after="160"/>
        <w:rPr>
          <w:rFonts w:asciiTheme="minorHAnsi" w:hAnsiTheme="minorHAnsi"/>
          <w:bCs/>
          <w:color w:val="000000"/>
          <w:sz w:val="22"/>
          <w:szCs w:val="22"/>
        </w:rPr>
      </w:pPr>
      <w:r w:rsidRPr="0087722C">
        <w:rPr>
          <w:rFonts w:asciiTheme="minorHAnsi" w:hAnsiTheme="minorHAnsi"/>
          <w:bCs/>
          <w:color w:val="000000"/>
          <w:sz w:val="22"/>
          <w:szCs w:val="22"/>
        </w:rPr>
        <w:t xml:space="preserve">z medzinárodného hľadiska je súčasťou: </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doplnkovej siete TEN-T,</w:t>
      </w:r>
    </w:p>
    <w:p w:rsidR="00202BE7" w:rsidRPr="0087722C" w:rsidRDefault="00AB2ED6" w:rsidP="00FC11F0">
      <w:pPr>
        <w:pStyle w:val="Odsekzoznamu"/>
        <w:numPr>
          <w:ilvl w:val="0"/>
          <w:numId w:val="36"/>
        </w:numPr>
        <w:spacing w:after="160"/>
        <w:rPr>
          <w:rFonts w:asciiTheme="minorHAnsi" w:hAnsiTheme="minorHAnsi"/>
          <w:bCs/>
          <w:color w:val="000000"/>
          <w:sz w:val="22"/>
          <w:szCs w:val="22"/>
        </w:rPr>
      </w:pPr>
      <w:r>
        <w:rPr>
          <w:rFonts w:asciiTheme="minorHAnsi" w:hAnsiTheme="minorHAnsi"/>
          <w:bCs/>
          <w:color w:val="000000"/>
          <w:sz w:val="22"/>
          <w:szCs w:val="22"/>
        </w:rPr>
        <w:t>Paneurópskeho dopravného</w:t>
      </w:r>
      <w:r w:rsidRPr="0087722C">
        <w:rPr>
          <w:rFonts w:asciiTheme="minorHAnsi" w:hAnsiTheme="minorHAnsi"/>
          <w:bCs/>
          <w:color w:val="000000"/>
          <w:sz w:val="22"/>
          <w:szCs w:val="22"/>
        </w:rPr>
        <w:t xml:space="preserve"> </w:t>
      </w:r>
      <w:r w:rsidR="00202BE7" w:rsidRPr="0087722C">
        <w:rPr>
          <w:rFonts w:asciiTheme="minorHAnsi" w:hAnsiTheme="minorHAnsi"/>
          <w:bCs/>
          <w:color w:val="000000"/>
          <w:sz w:val="22"/>
          <w:szCs w:val="22"/>
        </w:rPr>
        <w:t>koridor</w:t>
      </w:r>
      <w:r>
        <w:rPr>
          <w:rFonts w:asciiTheme="minorHAnsi" w:hAnsiTheme="minorHAnsi"/>
          <w:bCs/>
          <w:color w:val="000000"/>
          <w:sz w:val="22"/>
          <w:szCs w:val="22"/>
        </w:rPr>
        <w:t>u</w:t>
      </w:r>
      <w:r w:rsidR="00202BE7" w:rsidRPr="0087722C">
        <w:rPr>
          <w:rFonts w:asciiTheme="minorHAnsi" w:hAnsiTheme="minorHAnsi"/>
          <w:bCs/>
          <w:color w:val="000000"/>
          <w:sz w:val="22"/>
          <w:szCs w:val="22"/>
        </w:rPr>
        <w:t xml:space="preserve"> č. IV,</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AGC č. trasy E52 v celom úseku,</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AGC č. trasy E61 v úseku Nové Zámky – Bratislava Vajnory,</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AGTC č. trasy C-E 52,</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AGTC č. trasy C-E 61 v úseku Nové Zámky – Bratislava Vajnory,</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železničného nákladného koridoru (RFC) č. 7,</w:t>
      </w:r>
    </w:p>
    <w:p w:rsidR="00202BE7" w:rsidRPr="0087722C" w:rsidRDefault="00202BE7" w:rsidP="00FC11F0">
      <w:pPr>
        <w:pStyle w:val="Odsekzoznamu"/>
        <w:numPr>
          <w:ilvl w:val="0"/>
          <w:numId w:val="37"/>
        </w:numPr>
        <w:spacing w:after="160"/>
        <w:rPr>
          <w:rFonts w:asciiTheme="minorHAnsi" w:hAnsiTheme="minorHAnsi"/>
          <w:bCs/>
          <w:color w:val="000000"/>
          <w:sz w:val="22"/>
          <w:szCs w:val="22"/>
        </w:rPr>
      </w:pPr>
      <w:r w:rsidRPr="0087722C">
        <w:rPr>
          <w:rFonts w:asciiTheme="minorHAnsi" w:hAnsiTheme="minorHAnsi"/>
          <w:bCs/>
          <w:color w:val="000000"/>
          <w:sz w:val="22"/>
          <w:szCs w:val="22"/>
        </w:rPr>
        <w:t xml:space="preserve">z vnútroštátneho hľadiska je súčasťou: </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 trate č. 120A Szob (</w:t>
      </w:r>
      <w:r w:rsidR="00031B2A">
        <w:rPr>
          <w:rFonts w:asciiTheme="minorHAnsi" w:hAnsiTheme="minorHAnsi"/>
          <w:bCs/>
          <w:color w:val="000000"/>
          <w:sz w:val="22"/>
          <w:szCs w:val="22"/>
        </w:rPr>
        <w:t>MR</w:t>
      </w:r>
      <w:r w:rsidRPr="0087722C">
        <w:rPr>
          <w:rFonts w:asciiTheme="minorHAnsi" w:hAnsiTheme="minorHAnsi"/>
          <w:bCs/>
          <w:color w:val="000000"/>
          <w:sz w:val="22"/>
          <w:szCs w:val="22"/>
        </w:rPr>
        <w:t xml:space="preserve">) – Štúrovo – Bratislava hl. st. </w:t>
      </w:r>
    </w:p>
    <w:p w:rsidR="00202BE7" w:rsidRPr="0087722C" w:rsidRDefault="00202BE7" w:rsidP="00202BE7">
      <w:pPr>
        <w:pStyle w:val="Odsekzoznamu"/>
        <w:ind w:left="0"/>
        <w:rPr>
          <w:rFonts w:asciiTheme="minorHAnsi" w:hAnsiTheme="minorHAnsi"/>
          <w:bCs/>
          <w:color w:val="000000"/>
          <w:sz w:val="22"/>
          <w:szCs w:val="22"/>
        </w:rPr>
      </w:pPr>
    </w:p>
    <w:p w:rsidR="00202BE7" w:rsidRPr="0087722C" w:rsidRDefault="00202BE7" w:rsidP="00202BE7">
      <w:pPr>
        <w:pStyle w:val="Odsekzoznamu"/>
        <w:ind w:left="0"/>
        <w:rPr>
          <w:rFonts w:asciiTheme="minorHAnsi" w:hAnsiTheme="minorHAnsi"/>
          <w:bCs/>
          <w:color w:val="000000"/>
          <w:sz w:val="22"/>
          <w:szCs w:val="22"/>
        </w:rPr>
      </w:pPr>
      <w:r w:rsidRPr="0087722C">
        <w:rPr>
          <w:rFonts w:asciiTheme="minorHAnsi" w:hAnsiTheme="minorHAnsi"/>
          <w:bCs/>
          <w:color w:val="000000"/>
          <w:sz w:val="22"/>
          <w:szCs w:val="22"/>
        </w:rPr>
        <w:t>Úsek Komárno št. hranica – Nové Zámky:</w:t>
      </w:r>
    </w:p>
    <w:p w:rsidR="00202BE7" w:rsidRPr="0087722C" w:rsidRDefault="00202BE7" w:rsidP="00FC11F0">
      <w:pPr>
        <w:pStyle w:val="Odsekzoznamu"/>
        <w:numPr>
          <w:ilvl w:val="0"/>
          <w:numId w:val="35"/>
        </w:numPr>
        <w:spacing w:after="160"/>
        <w:rPr>
          <w:rFonts w:asciiTheme="minorHAnsi" w:hAnsiTheme="minorHAnsi"/>
          <w:bCs/>
          <w:color w:val="000000"/>
          <w:sz w:val="22"/>
          <w:szCs w:val="22"/>
        </w:rPr>
      </w:pPr>
      <w:r w:rsidRPr="0087722C">
        <w:rPr>
          <w:rFonts w:asciiTheme="minorHAnsi" w:hAnsiTheme="minorHAnsi"/>
          <w:bCs/>
          <w:color w:val="000000"/>
          <w:sz w:val="22"/>
          <w:szCs w:val="22"/>
        </w:rPr>
        <w:t xml:space="preserve">z medzinárodného hľadiska je súčasťou: </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doplnkovej siete TEN-T,</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AGC č. trasy E61,</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dohody AGTC č. trasy C-E 61,</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železničného nákladného koridoru (RFC) č. 7,</w:t>
      </w:r>
    </w:p>
    <w:p w:rsidR="00202BE7" w:rsidRPr="0087722C" w:rsidRDefault="00202BE7" w:rsidP="00FC11F0">
      <w:pPr>
        <w:pStyle w:val="Odsekzoznamu"/>
        <w:numPr>
          <w:ilvl w:val="0"/>
          <w:numId w:val="35"/>
        </w:numPr>
        <w:spacing w:after="160"/>
        <w:rPr>
          <w:rFonts w:asciiTheme="minorHAnsi" w:hAnsiTheme="minorHAnsi"/>
          <w:bCs/>
          <w:color w:val="000000"/>
          <w:sz w:val="22"/>
          <w:szCs w:val="22"/>
        </w:rPr>
      </w:pPr>
      <w:r w:rsidRPr="0087722C">
        <w:rPr>
          <w:rFonts w:asciiTheme="minorHAnsi" w:hAnsiTheme="minorHAnsi"/>
          <w:bCs/>
          <w:color w:val="000000"/>
          <w:sz w:val="22"/>
          <w:szCs w:val="22"/>
        </w:rPr>
        <w:t xml:space="preserve">z vnútroštátneho hľadiska je súčasťou: </w:t>
      </w:r>
    </w:p>
    <w:p w:rsidR="00202BE7" w:rsidRPr="0087722C" w:rsidRDefault="00202BE7" w:rsidP="00FC11F0">
      <w:pPr>
        <w:pStyle w:val="Odsekzoznamu"/>
        <w:numPr>
          <w:ilvl w:val="0"/>
          <w:numId w:val="36"/>
        </w:numPr>
        <w:spacing w:after="160"/>
        <w:rPr>
          <w:rFonts w:asciiTheme="minorHAnsi" w:hAnsiTheme="minorHAnsi"/>
          <w:bCs/>
          <w:color w:val="000000"/>
          <w:sz w:val="22"/>
          <w:szCs w:val="22"/>
        </w:rPr>
      </w:pPr>
      <w:r w:rsidRPr="0087722C">
        <w:rPr>
          <w:rFonts w:asciiTheme="minorHAnsi" w:hAnsiTheme="minorHAnsi"/>
          <w:bCs/>
          <w:color w:val="000000"/>
          <w:sz w:val="22"/>
          <w:szCs w:val="22"/>
        </w:rPr>
        <w:t>trate č. 120B Komárom (</w:t>
      </w:r>
      <w:r w:rsidR="00031B2A">
        <w:rPr>
          <w:rFonts w:asciiTheme="minorHAnsi" w:hAnsiTheme="minorHAnsi"/>
          <w:bCs/>
          <w:color w:val="000000"/>
          <w:sz w:val="22"/>
          <w:szCs w:val="22"/>
        </w:rPr>
        <w:t>MR</w:t>
      </w:r>
      <w:r w:rsidRPr="0087722C">
        <w:rPr>
          <w:rFonts w:asciiTheme="minorHAnsi" w:hAnsiTheme="minorHAnsi"/>
          <w:bCs/>
          <w:color w:val="000000"/>
          <w:sz w:val="22"/>
          <w:szCs w:val="22"/>
        </w:rPr>
        <w:t>) – Komárno – Nové Zámky.</w:t>
      </w:r>
    </w:p>
    <w:p w:rsidR="00202BE7" w:rsidRPr="0087722C" w:rsidRDefault="00202BE7" w:rsidP="00202BE7">
      <w:pPr>
        <w:pStyle w:val="Odsekzoznamu"/>
        <w:ind w:left="1080"/>
        <w:rPr>
          <w:rFonts w:asciiTheme="minorHAnsi" w:hAnsiTheme="minorHAnsi"/>
          <w:bCs/>
          <w:color w:val="000000"/>
          <w:sz w:val="22"/>
          <w:szCs w:val="22"/>
        </w:rPr>
      </w:pPr>
    </w:p>
    <w:p w:rsidR="00202BE7" w:rsidRDefault="00202BE7" w:rsidP="00B10DC4">
      <w:pPr>
        <w:pStyle w:val="Odsekzoznamu"/>
        <w:spacing w:line="276" w:lineRule="auto"/>
        <w:ind w:left="0"/>
        <w:rPr>
          <w:rFonts w:asciiTheme="minorHAnsi" w:hAnsiTheme="minorHAnsi"/>
          <w:color w:val="000000"/>
          <w:sz w:val="22"/>
          <w:szCs w:val="22"/>
        </w:rPr>
      </w:pPr>
      <w:r w:rsidRPr="0087722C">
        <w:rPr>
          <w:rFonts w:asciiTheme="minorHAnsi" w:hAnsiTheme="minorHAnsi"/>
          <w:bCs/>
          <w:color w:val="000000"/>
          <w:sz w:val="22"/>
          <w:szCs w:val="22"/>
        </w:rPr>
        <w:t xml:space="preserve">Dĺžka úseku Devínska Nová Ves – Kúty št. hranica je 57,768 km. Dĺžka úseku Štúrovo št. hranica – Bratislava Vajnory je 139,362 km. Dĺžka úseku Komárno štátna hranica – Nové Zámky je 36,524 km. Všetky úseky s výnimkou úseku Komárno št. hranica – Nové Zámky sú v celej dĺžke dvojkoľajné, elektrifikované striedavým systémom </w:t>
      </w:r>
      <w:r w:rsidRPr="0087722C">
        <w:rPr>
          <w:rFonts w:asciiTheme="minorHAnsi" w:hAnsiTheme="minorHAnsi"/>
          <w:color w:val="000000"/>
          <w:sz w:val="22"/>
          <w:szCs w:val="22"/>
        </w:rPr>
        <w:t>25 kV, 50 Hz.</w:t>
      </w:r>
    </w:p>
    <w:p w:rsidR="00B10DC4" w:rsidRDefault="00B10DC4" w:rsidP="00B10DC4">
      <w:pPr>
        <w:pStyle w:val="Odsekzoznamu"/>
        <w:spacing w:line="276" w:lineRule="auto"/>
        <w:ind w:left="0"/>
        <w:rPr>
          <w:rFonts w:asciiTheme="minorHAnsi" w:hAnsiTheme="minorHAnsi"/>
          <w:color w:val="000000"/>
          <w:sz w:val="22"/>
          <w:szCs w:val="22"/>
        </w:rPr>
      </w:pPr>
    </w:p>
    <w:p w:rsidR="00202BE7" w:rsidRDefault="00202BE7" w:rsidP="00C8567E">
      <w:pPr>
        <w:pStyle w:val="Nadpis3"/>
      </w:pPr>
      <w:bookmarkStart w:id="61" w:name="_Toc436217108"/>
      <w:r w:rsidRPr="0087722C">
        <w:t>Železničné stanice a</w:t>
      </w:r>
      <w:r w:rsidR="00B10DC4">
        <w:t> </w:t>
      </w:r>
      <w:r w:rsidRPr="0087722C">
        <w:t>zastávky</w:t>
      </w:r>
      <w:bookmarkEnd w:id="61"/>
    </w:p>
    <w:p w:rsidR="00202BE7" w:rsidRPr="0087722C" w:rsidRDefault="00202BE7" w:rsidP="00B10DC4">
      <w:pPr>
        <w:pStyle w:val="Odsekzoznamu"/>
        <w:spacing w:line="276" w:lineRule="auto"/>
        <w:ind w:left="0"/>
        <w:rPr>
          <w:rFonts w:asciiTheme="minorHAnsi" w:hAnsiTheme="minorHAnsi"/>
          <w:bCs/>
          <w:color w:val="000000"/>
          <w:sz w:val="22"/>
          <w:szCs w:val="22"/>
        </w:rPr>
      </w:pPr>
      <w:r w:rsidRPr="0087722C">
        <w:rPr>
          <w:rFonts w:asciiTheme="minorHAnsi" w:hAnsiTheme="minorHAnsi"/>
          <w:bCs/>
          <w:color w:val="000000"/>
          <w:sz w:val="22"/>
          <w:szCs w:val="22"/>
        </w:rPr>
        <w:t>V úseku Devínska Nová Ves (mimo) – Kúty št. hranica sa nachádza 5 železničných staníc a 5 zastávok. Z uvedeného počtu železničných staníc sú z prevádzkového hľadiska:</w:t>
      </w:r>
    </w:p>
    <w:p w:rsidR="00202BE7" w:rsidRPr="0087722C" w:rsidRDefault="00202BE7" w:rsidP="00B10DC4">
      <w:pPr>
        <w:pStyle w:val="Odsekzoznamu"/>
        <w:numPr>
          <w:ilvl w:val="0"/>
          <w:numId w:val="38"/>
        </w:numPr>
        <w:spacing w:after="160" w:line="276" w:lineRule="auto"/>
        <w:rPr>
          <w:rFonts w:asciiTheme="minorHAnsi" w:hAnsiTheme="minorHAnsi"/>
          <w:bCs/>
          <w:color w:val="000000"/>
          <w:sz w:val="22"/>
          <w:szCs w:val="22"/>
        </w:rPr>
      </w:pPr>
      <w:r w:rsidRPr="0087722C">
        <w:rPr>
          <w:rFonts w:asciiTheme="minorHAnsi" w:hAnsiTheme="minorHAnsi"/>
          <w:bCs/>
          <w:color w:val="000000"/>
          <w:sz w:val="22"/>
          <w:szCs w:val="22"/>
        </w:rPr>
        <w:t xml:space="preserve">3 železničné stanice medziľahlé, </w:t>
      </w:r>
    </w:p>
    <w:p w:rsidR="00202BE7" w:rsidRPr="0087722C" w:rsidRDefault="00202BE7" w:rsidP="00B10DC4">
      <w:pPr>
        <w:pStyle w:val="Odsekzoznamu"/>
        <w:numPr>
          <w:ilvl w:val="0"/>
          <w:numId w:val="38"/>
        </w:numPr>
        <w:spacing w:after="160" w:line="276" w:lineRule="auto"/>
        <w:rPr>
          <w:rFonts w:asciiTheme="minorHAnsi" w:hAnsiTheme="minorHAnsi"/>
          <w:bCs/>
          <w:color w:val="000000"/>
          <w:sz w:val="22"/>
          <w:szCs w:val="22"/>
        </w:rPr>
      </w:pPr>
      <w:r w:rsidRPr="0087722C">
        <w:rPr>
          <w:rFonts w:asciiTheme="minorHAnsi" w:hAnsiTheme="minorHAnsi"/>
          <w:bCs/>
          <w:color w:val="000000"/>
          <w:sz w:val="22"/>
          <w:szCs w:val="22"/>
        </w:rPr>
        <w:t>2 železničné stanice prípojné</w:t>
      </w:r>
      <w:r w:rsidR="00986DED">
        <w:rPr>
          <w:rFonts w:asciiTheme="minorHAnsi" w:hAnsiTheme="minorHAnsi"/>
          <w:bCs/>
          <w:color w:val="000000"/>
          <w:sz w:val="22"/>
          <w:szCs w:val="22"/>
        </w:rPr>
        <w:t>,</w:t>
      </w:r>
      <w:r w:rsidRPr="0087722C">
        <w:rPr>
          <w:rFonts w:asciiTheme="minorHAnsi" w:hAnsiTheme="minorHAnsi"/>
          <w:bCs/>
          <w:color w:val="000000"/>
          <w:sz w:val="22"/>
          <w:szCs w:val="22"/>
        </w:rPr>
        <w:t xml:space="preserve"> resp. odbočné (Zohor, Kúty). </w:t>
      </w:r>
    </w:p>
    <w:p w:rsidR="00202BE7" w:rsidRPr="0087722C" w:rsidRDefault="00202BE7" w:rsidP="00B10DC4">
      <w:pPr>
        <w:rPr>
          <w:rFonts w:asciiTheme="minorHAnsi" w:hAnsiTheme="minorHAnsi"/>
          <w:szCs w:val="22"/>
        </w:rPr>
      </w:pPr>
      <w:r w:rsidRPr="0087722C">
        <w:rPr>
          <w:rFonts w:asciiTheme="minorHAnsi" w:hAnsiTheme="minorHAnsi"/>
          <w:bCs/>
          <w:szCs w:val="22"/>
        </w:rPr>
        <w:lastRenderedPageBreak/>
        <w:t>Z hľadiska povahy práce sú všetky žel</w:t>
      </w:r>
      <w:r w:rsidR="00CB52DC">
        <w:rPr>
          <w:rFonts w:asciiTheme="minorHAnsi" w:hAnsiTheme="minorHAnsi"/>
          <w:bCs/>
          <w:szCs w:val="22"/>
        </w:rPr>
        <w:t>ezničné</w:t>
      </w:r>
      <w:r w:rsidRPr="0087722C">
        <w:rPr>
          <w:rFonts w:asciiTheme="minorHAnsi" w:hAnsiTheme="minorHAnsi"/>
          <w:bCs/>
          <w:szCs w:val="22"/>
        </w:rPr>
        <w:t xml:space="preserve"> stanice zmiešané</w:t>
      </w:r>
      <w:r w:rsidR="00986DED">
        <w:rPr>
          <w:rFonts w:asciiTheme="minorHAnsi" w:hAnsiTheme="minorHAnsi"/>
          <w:bCs/>
          <w:szCs w:val="22"/>
        </w:rPr>
        <w:t>,</w:t>
      </w:r>
      <w:r w:rsidRPr="0087722C">
        <w:rPr>
          <w:rFonts w:asciiTheme="minorHAnsi" w:hAnsiTheme="minorHAnsi"/>
          <w:bCs/>
          <w:szCs w:val="22"/>
        </w:rPr>
        <w:t xml:space="preserve"> t.</w:t>
      </w:r>
      <w:r w:rsidR="00986DED">
        <w:rPr>
          <w:rFonts w:asciiTheme="minorHAnsi" w:hAnsiTheme="minorHAnsi"/>
          <w:bCs/>
          <w:szCs w:val="22"/>
        </w:rPr>
        <w:t xml:space="preserve"> </w:t>
      </w:r>
      <w:r w:rsidRPr="0087722C">
        <w:rPr>
          <w:rFonts w:asciiTheme="minorHAnsi" w:hAnsiTheme="minorHAnsi"/>
          <w:bCs/>
          <w:szCs w:val="22"/>
        </w:rPr>
        <w:t xml:space="preserve">j. slúžia pre osobnú aj nákladnú dopravu. </w:t>
      </w:r>
      <w:r w:rsidRPr="0087722C">
        <w:rPr>
          <w:rFonts w:asciiTheme="minorHAnsi" w:hAnsiTheme="minorHAnsi"/>
          <w:szCs w:val="22"/>
        </w:rPr>
        <w:t>Vlakotvorné činnosti sa vykonávajú v 2 žel</w:t>
      </w:r>
      <w:r w:rsidR="00CB52DC">
        <w:rPr>
          <w:rFonts w:asciiTheme="minorHAnsi" w:hAnsiTheme="minorHAnsi"/>
          <w:szCs w:val="22"/>
        </w:rPr>
        <w:t>ezničných</w:t>
      </w:r>
      <w:r w:rsidRPr="0087722C">
        <w:rPr>
          <w:rFonts w:asciiTheme="minorHAnsi" w:hAnsiTheme="minorHAnsi"/>
          <w:szCs w:val="22"/>
        </w:rPr>
        <w:t xml:space="preserve"> staniciach - Kúty a Zohor.</w:t>
      </w:r>
    </w:p>
    <w:p w:rsidR="00CB52DC" w:rsidRDefault="00CB52DC" w:rsidP="00B10DC4">
      <w:pPr>
        <w:pStyle w:val="Odsekzoznamu"/>
        <w:spacing w:line="276" w:lineRule="auto"/>
        <w:ind w:left="0"/>
        <w:rPr>
          <w:rFonts w:asciiTheme="minorHAnsi" w:hAnsiTheme="minorHAnsi"/>
          <w:bCs/>
          <w:color w:val="000000"/>
          <w:sz w:val="22"/>
          <w:szCs w:val="22"/>
        </w:rPr>
      </w:pPr>
    </w:p>
    <w:p w:rsidR="00202BE7" w:rsidRPr="0087722C" w:rsidRDefault="00202BE7" w:rsidP="00B10DC4">
      <w:pPr>
        <w:pStyle w:val="Odsekzoznamu"/>
        <w:spacing w:line="276" w:lineRule="auto"/>
        <w:ind w:left="0"/>
        <w:rPr>
          <w:rFonts w:asciiTheme="minorHAnsi" w:hAnsiTheme="minorHAnsi"/>
          <w:bCs/>
          <w:color w:val="000000"/>
          <w:sz w:val="22"/>
          <w:szCs w:val="22"/>
        </w:rPr>
      </w:pPr>
      <w:r w:rsidRPr="0087722C">
        <w:rPr>
          <w:rFonts w:asciiTheme="minorHAnsi" w:hAnsiTheme="minorHAnsi"/>
          <w:bCs/>
          <w:color w:val="000000"/>
          <w:sz w:val="22"/>
          <w:szCs w:val="22"/>
        </w:rPr>
        <w:t>V úseku Štúrovo št. hr. – Bratislava Vajnory (mimo) sa nachádza 15 železničných staníc a 8 zastávok. Z uvedeného počtu železničných staníc je z prevádzkového hľadiska:</w:t>
      </w:r>
    </w:p>
    <w:p w:rsidR="00202BE7" w:rsidRPr="0087722C" w:rsidRDefault="00202BE7" w:rsidP="00B10DC4">
      <w:pPr>
        <w:pStyle w:val="Odsekzoznamu"/>
        <w:numPr>
          <w:ilvl w:val="0"/>
          <w:numId w:val="39"/>
        </w:numPr>
        <w:spacing w:after="160" w:line="276" w:lineRule="auto"/>
        <w:rPr>
          <w:rFonts w:asciiTheme="minorHAnsi" w:hAnsiTheme="minorHAnsi"/>
          <w:bCs/>
          <w:color w:val="000000"/>
          <w:sz w:val="22"/>
          <w:szCs w:val="22"/>
        </w:rPr>
      </w:pPr>
      <w:r w:rsidRPr="0087722C">
        <w:rPr>
          <w:rFonts w:asciiTheme="minorHAnsi" w:hAnsiTheme="minorHAnsi"/>
          <w:bCs/>
          <w:color w:val="000000"/>
          <w:sz w:val="22"/>
          <w:szCs w:val="22"/>
        </w:rPr>
        <w:t xml:space="preserve">10 železničných staníc medziľahlých, </w:t>
      </w:r>
    </w:p>
    <w:p w:rsidR="00202BE7" w:rsidRPr="0087722C" w:rsidRDefault="00202BE7" w:rsidP="00B10DC4">
      <w:pPr>
        <w:pStyle w:val="Odsekzoznamu"/>
        <w:numPr>
          <w:ilvl w:val="0"/>
          <w:numId w:val="39"/>
        </w:numPr>
        <w:spacing w:after="160" w:line="276" w:lineRule="auto"/>
        <w:rPr>
          <w:rFonts w:asciiTheme="minorHAnsi" w:hAnsiTheme="minorHAnsi"/>
          <w:bCs/>
          <w:color w:val="000000"/>
          <w:sz w:val="22"/>
          <w:szCs w:val="22"/>
        </w:rPr>
      </w:pPr>
      <w:r w:rsidRPr="0087722C">
        <w:rPr>
          <w:rFonts w:asciiTheme="minorHAnsi" w:hAnsiTheme="minorHAnsi"/>
          <w:bCs/>
          <w:color w:val="000000"/>
          <w:sz w:val="22"/>
          <w:szCs w:val="22"/>
        </w:rPr>
        <w:t>5 železničných staníc prípojných</w:t>
      </w:r>
      <w:r w:rsidR="00986DED">
        <w:rPr>
          <w:rFonts w:asciiTheme="minorHAnsi" w:hAnsiTheme="minorHAnsi"/>
          <w:bCs/>
          <w:color w:val="000000"/>
          <w:sz w:val="22"/>
          <w:szCs w:val="22"/>
        </w:rPr>
        <w:t>,</w:t>
      </w:r>
      <w:r w:rsidRPr="0087722C">
        <w:rPr>
          <w:rFonts w:asciiTheme="minorHAnsi" w:hAnsiTheme="minorHAnsi"/>
          <w:bCs/>
          <w:color w:val="000000"/>
          <w:sz w:val="22"/>
          <w:szCs w:val="22"/>
        </w:rPr>
        <w:t xml:space="preserve"> resp. odbočných (Galanta, Šaľa, Palárikovo, Nové Zámky, Štúrovo). </w:t>
      </w:r>
    </w:p>
    <w:p w:rsidR="00202BE7" w:rsidRPr="0087722C" w:rsidRDefault="00202BE7" w:rsidP="00B10DC4">
      <w:pPr>
        <w:rPr>
          <w:rFonts w:asciiTheme="minorHAnsi" w:hAnsiTheme="minorHAnsi"/>
          <w:szCs w:val="22"/>
        </w:rPr>
      </w:pPr>
      <w:r w:rsidRPr="0087722C">
        <w:rPr>
          <w:rFonts w:asciiTheme="minorHAnsi" w:hAnsiTheme="minorHAnsi"/>
          <w:bCs/>
          <w:szCs w:val="22"/>
        </w:rPr>
        <w:t>Z hľadiska povahy práce sú všetky žel. stanice zmiešané</w:t>
      </w:r>
      <w:r w:rsidR="00986DED">
        <w:rPr>
          <w:rFonts w:asciiTheme="minorHAnsi" w:hAnsiTheme="minorHAnsi"/>
          <w:bCs/>
          <w:szCs w:val="22"/>
        </w:rPr>
        <w:t>,</w:t>
      </w:r>
      <w:r w:rsidRPr="0087722C">
        <w:rPr>
          <w:rFonts w:asciiTheme="minorHAnsi" w:hAnsiTheme="minorHAnsi"/>
          <w:bCs/>
          <w:szCs w:val="22"/>
        </w:rPr>
        <w:t xml:space="preserve"> t.</w:t>
      </w:r>
      <w:r w:rsidR="00986DED">
        <w:rPr>
          <w:rFonts w:asciiTheme="minorHAnsi" w:hAnsiTheme="minorHAnsi"/>
          <w:bCs/>
          <w:szCs w:val="22"/>
        </w:rPr>
        <w:t xml:space="preserve"> </w:t>
      </w:r>
      <w:r w:rsidRPr="0087722C">
        <w:rPr>
          <w:rFonts w:asciiTheme="minorHAnsi" w:hAnsiTheme="minorHAnsi"/>
          <w:bCs/>
          <w:szCs w:val="22"/>
        </w:rPr>
        <w:t xml:space="preserve">j. slúžia pre osobnú aj nákladnú dopravu. </w:t>
      </w:r>
      <w:r w:rsidRPr="0087722C">
        <w:rPr>
          <w:rFonts w:asciiTheme="minorHAnsi" w:hAnsiTheme="minorHAnsi"/>
          <w:szCs w:val="22"/>
        </w:rPr>
        <w:t>Vlakotvorné činnosti sa vykonáva</w:t>
      </w:r>
      <w:r w:rsidR="00986DED">
        <w:rPr>
          <w:rFonts w:asciiTheme="minorHAnsi" w:hAnsiTheme="minorHAnsi"/>
          <w:szCs w:val="22"/>
        </w:rPr>
        <w:t>jú</w:t>
      </w:r>
      <w:r w:rsidRPr="0087722C">
        <w:rPr>
          <w:rFonts w:asciiTheme="minorHAnsi" w:hAnsiTheme="minorHAnsi"/>
          <w:szCs w:val="22"/>
        </w:rPr>
        <w:t xml:space="preserve"> v 3 žel. staniciach </w:t>
      </w:r>
      <w:r w:rsidRPr="0087722C">
        <w:rPr>
          <w:rFonts w:asciiTheme="minorHAnsi" w:hAnsiTheme="minorHAnsi"/>
          <w:color w:val="000000"/>
          <w:szCs w:val="22"/>
        </w:rPr>
        <w:t xml:space="preserve">- zostava a rozraďovanie vlakov </w:t>
      </w:r>
      <w:r w:rsidRPr="0087722C">
        <w:rPr>
          <w:rFonts w:asciiTheme="minorHAnsi" w:hAnsiTheme="minorHAnsi"/>
          <w:szCs w:val="22"/>
        </w:rPr>
        <w:t>(Trnovec nad Váhom, Nové Zámky, Štúrovo), pričom ŽST Štúrovo patrí medzi základné zriaďovacie stanice.</w:t>
      </w:r>
    </w:p>
    <w:p w:rsidR="00CB52DC" w:rsidRDefault="00CB52DC" w:rsidP="00B10DC4">
      <w:pPr>
        <w:pStyle w:val="Odsekzoznamu"/>
        <w:spacing w:line="276" w:lineRule="auto"/>
        <w:ind w:left="0"/>
        <w:rPr>
          <w:rFonts w:asciiTheme="minorHAnsi" w:hAnsiTheme="minorHAnsi"/>
          <w:bCs/>
          <w:color w:val="000000"/>
          <w:sz w:val="22"/>
          <w:szCs w:val="22"/>
        </w:rPr>
      </w:pPr>
    </w:p>
    <w:p w:rsidR="00202BE7" w:rsidRPr="0087722C" w:rsidRDefault="00202BE7" w:rsidP="00B10DC4">
      <w:pPr>
        <w:pStyle w:val="Odsekzoznamu"/>
        <w:spacing w:line="276" w:lineRule="auto"/>
        <w:ind w:left="0"/>
        <w:rPr>
          <w:rFonts w:asciiTheme="minorHAnsi" w:hAnsiTheme="minorHAnsi"/>
          <w:bCs/>
          <w:color w:val="000000"/>
          <w:sz w:val="22"/>
          <w:szCs w:val="22"/>
        </w:rPr>
      </w:pPr>
      <w:r w:rsidRPr="0087722C">
        <w:rPr>
          <w:rFonts w:asciiTheme="minorHAnsi" w:hAnsiTheme="minorHAnsi"/>
          <w:bCs/>
          <w:color w:val="000000"/>
          <w:sz w:val="22"/>
          <w:szCs w:val="22"/>
        </w:rPr>
        <w:t>V úseku Komárno št. hranica – Nové Zámky sa nachádza 6 železničných staníc. Z uvedeného počtu železničných staníc sú z prevádzkového hľadiska:</w:t>
      </w:r>
    </w:p>
    <w:p w:rsidR="00202BE7" w:rsidRPr="0087722C" w:rsidRDefault="00202BE7" w:rsidP="00B10DC4">
      <w:pPr>
        <w:pStyle w:val="Odsekzoznamu"/>
        <w:numPr>
          <w:ilvl w:val="0"/>
          <w:numId w:val="40"/>
        </w:numPr>
        <w:spacing w:after="160" w:line="276" w:lineRule="auto"/>
        <w:rPr>
          <w:rFonts w:asciiTheme="minorHAnsi" w:hAnsiTheme="minorHAnsi"/>
          <w:bCs/>
          <w:color w:val="000000"/>
          <w:sz w:val="22"/>
          <w:szCs w:val="22"/>
        </w:rPr>
      </w:pPr>
      <w:r w:rsidRPr="0087722C">
        <w:rPr>
          <w:rFonts w:asciiTheme="minorHAnsi" w:hAnsiTheme="minorHAnsi"/>
          <w:bCs/>
          <w:color w:val="000000"/>
          <w:sz w:val="22"/>
          <w:szCs w:val="22"/>
        </w:rPr>
        <w:t xml:space="preserve">4 železničné stanice medziľahlé, </w:t>
      </w:r>
    </w:p>
    <w:p w:rsidR="00202BE7" w:rsidRPr="0087722C" w:rsidRDefault="00202BE7" w:rsidP="00B10DC4">
      <w:pPr>
        <w:pStyle w:val="Odsekzoznamu"/>
        <w:numPr>
          <w:ilvl w:val="0"/>
          <w:numId w:val="40"/>
        </w:numPr>
        <w:spacing w:after="160" w:line="276" w:lineRule="auto"/>
        <w:rPr>
          <w:rFonts w:asciiTheme="minorHAnsi" w:hAnsiTheme="minorHAnsi"/>
          <w:bCs/>
          <w:color w:val="000000"/>
          <w:sz w:val="22"/>
          <w:szCs w:val="22"/>
        </w:rPr>
      </w:pPr>
      <w:r w:rsidRPr="0087722C">
        <w:rPr>
          <w:rFonts w:asciiTheme="minorHAnsi" w:hAnsiTheme="minorHAnsi"/>
          <w:bCs/>
          <w:color w:val="000000"/>
          <w:sz w:val="22"/>
          <w:szCs w:val="22"/>
        </w:rPr>
        <w:t>2 železničné stanice prípojné</w:t>
      </w:r>
      <w:r w:rsidR="00986DED">
        <w:rPr>
          <w:rFonts w:asciiTheme="minorHAnsi" w:hAnsiTheme="minorHAnsi"/>
          <w:bCs/>
          <w:color w:val="000000"/>
          <w:sz w:val="22"/>
          <w:szCs w:val="22"/>
        </w:rPr>
        <w:t>,</w:t>
      </w:r>
      <w:r w:rsidRPr="0087722C">
        <w:rPr>
          <w:rFonts w:asciiTheme="minorHAnsi" w:hAnsiTheme="minorHAnsi"/>
          <w:bCs/>
          <w:color w:val="000000"/>
          <w:sz w:val="22"/>
          <w:szCs w:val="22"/>
        </w:rPr>
        <w:t xml:space="preserve"> resp. odbočné (Komárno, Nové Zámky). </w:t>
      </w:r>
    </w:p>
    <w:p w:rsidR="00202BE7" w:rsidRDefault="00202BE7" w:rsidP="00B10DC4">
      <w:pPr>
        <w:rPr>
          <w:rFonts w:asciiTheme="minorHAnsi" w:hAnsiTheme="minorHAnsi"/>
          <w:szCs w:val="22"/>
        </w:rPr>
      </w:pPr>
      <w:r w:rsidRPr="0087722C">
        <w:rPr>
          <w:rFonts w:asciiTheme="minorHAnsi" w:hAnsiTheme="minorHAnsi"/>
          <w:bCs/>
          <w:szCs w:val="22"/>
        </w:rPr>
        <w:t>Z hľadiska povahy práce sú všetky žel. stanice zmiešané</w:t>
      </w:r>
      <w:r w:rsidR="003D013F">
        <w:rPr>
          <w:rFonts w:asciiTheme="minorHAnsi" w:hAnsiTheme="minorHAnsi"/>
          <w:bCs/>
          <w:szCs w:val="22"/>
        </w:rPr>
        <w:t>,</w:t>
      </w:r>
      <w:r w:rsidRPr="0087722C">
        <w:rPr>
          <w:rFonts w:asciiTheme="minorHAnsi" w:hAnsiTheme="minorHAnsi"/>
          <w:bCs/>
          <w:szCs w:val="22"/>
        </w:rPr>
        <w:t xml:space="preserve"> t.</w:t>
      </w:r>
      <w:r w:rsidR="00986DED">
        <w:rPr>
          <w:rFonts w:asciiTheme="minorHAnsi" w:hAnsiTheme="minorHAnsi"/>
          <w:bCs/>
          <w:szCs w:val="22"/>
        </w:rPr>
        <w:t xml:space="preserve"> </w:t>
      </w:r>
      <w:r w:rsidRPr="0087722C">
        <w:rPr>
          <w:rFonts w:asciiTheme="minorHAnsi" w:hAnsiTheme="minorHAnsi"/>
          <w:bCs/>
          <w:szCs w:val="22"/>
        </w:rPr>
        <w:t xml:space="preserve">j. slúžia pre osobnú aj nákladnú dopravu. </w:t>
      </w:r>
      <w:r w:rsidRPr="0087722C">
        <w:rPr>
          <w:rFonts w:asciiTheme="minorHAnsi" w:hAnsiTheme="minorHAnsi"/>
          <w:szCs w:val="22"/>
        </w:rPr>
        <w:t>Vlakotvorné činnosti sa vykonáva</w:t>
      </w:r>
      <w:r w:rsidR="00986DED">
        <w:rPr>
          <w:rFonts w:asciiTheme="minorHAnsi" w:hAnsiTheme="minorHAnsi"/>
          <w:szCs w:val="22"/>
        </w:rPr>
        <w:t>jú</w:t>
      </w:r>
      <w:r w:rsidRPr="0087722C">
        <w:rPr>
          <w:rFonts w:asciiTheme="minorHAnsi" w:hAnsiTheme="minorHAnsi"/>
          <w:szCs w:val="22"/>
        </w:rPr>
        <w:t xml:space="preserve"> v 2 žel. staniciach -</w:t>
      </w:r>
      <w:r w:rsidRPr="0087722C">
        <w:rPr>
          <w:rFonts w:asciiTheme="minorHAnsi" w:hAnsiTheme="minorHAnsi"/>
          <w:color w:val="000000"/>
          <w:szCs w:val="22"/>
        </w:rPr>
        <w:t xml:space="preserve"> zostava a rozraďovanie vlakov </w:t>
      </w:r>
      <w:r w:rsidRPr="0087722C">
        <w:rPr>
          <w:rFonts w:asciiTheme="minorHAnsi" w:hAnsiTheme="minorHAnsi"/>
          <w:szCs w:val="22"/>
        </w:rPr>
        <w:t xml:space="preserve">(Komárno, </w:t>
      </w:r>
      <w:r w:rsidR="0089652D">
        <w:rPr>
          <w:rFonts w:asciiTheme="minorHAnsi" w:hAnsiTheme="minorHAnsi"/>
          <w:szCs w:val="22"/>
        </w:rPr>
        <w:br/>
      </w:r>
      <w:r w:rsidRPr="0087722C">
        <w:rPr>
          <w:rFonts w:asciiTheme="minorHAnsi" w:hAnsiTheme="minorHAnsi"/>
          <w:szCs w:val="22"/>
        </w:rPr>
        <w:t>Nové Zámky).</w:t>
      </w:r>
    </w:p>
    <w:p w:rsidR="00B10DC4" w:rsidRPr="0087722C" w:rsidRDefault="00B10DC4" w:rsidP="00B10DC4">
      <w:pPr>
        <w:rPr>
          <w:rFonts w:asciiTheme="minorHAnsi" w:hAnsiTheme="minorHAnsi"/>
          <w:szCs w:val="22"/>
        </w:rPr>
      </w:pPr>
    </w:p>
    <w:p w:rsidR="00202BE7" w:rsidRDefault="00DC1BE8" w:rsidP="00DC1BE8">
      <w:pPr>
        <w:pStyle w:val="Popis"/>
        <w:rPr>
          <w:rFonts w:asciiTheme="minorHAnsi" w:hAnsiTheme="minorHAnsi"/>
        </w:rPr>
      </w:pPr>
      <w:bookmarkStart w:id="62" w:name="_Toc425261993"/>
      <w:bookmarkStart w:id="63" w:name="_Toc435190920"/>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w:t>
      </w:r>
      <w:r w:rsidR="00F951E1">
        <w:rPr>
          <w:noProof/>
        </w:rPr>
        <w:fldChar w:fldCharType="end"/>
      </w:r>
      <w:r w:rsidR="00AC081F">
        <w:t xml:space="preserve"> </w:t>
      </w:r>
      <w:r w:rsidR="00202BE7" w:rsidRPr="00785056">
        <w:rPr>
          <w:rFonts w:asciiTheme="minorHAnsi" w:hAnsiTheme="minorHAnsi"/>
        </w:rPr>
        <w:t>Základné údaje úseku Devínska Nová Ves – Kúty št. hr.</w:t>
      </w:r>
      <w:bookmarkEnd w:id="62"/>
      <w:bookmarkEnd w:id="63"/>
      <w:r w:rsidR="00202BE7" w:rsidRPr="00785056">
        <w:rPr>
          <w:rFonts w:asciiTheme="minorHAnsi" w:hAnsiTheme="minorHAnsi"/>
        </w:rPr>
        <w:t xml:space="preserve"> </w:t>
      </w:r>
    </w:p>
    <w:tbl>
      <w:tblPr>
        <w:tblStyle w:val="Svetlpodfarbeniezvraznenie1"/>
        <w:tblW w:w="0" w:type="auto"/>
        <w:tblLook w:val="04A0" w:firstRow="1" w:lastRow="0" w:firstColumn="1" w:lastColumn="0" w:noHBand="0" w:noVBand="1"/>
      </w:tblPr>
      <w:tblGrid>
        <w:gridCol w:w="2687"/>
        <w:gridCol w:w="2406"/>
        <w:gridCol w:w="1276"/>
        <w:gridCol w:w="2683"/>
      </w:tblGrid>
      <w:tr w:rsidR="00C663C7" w:rsidRPr="00986DED" w:rsidTr="00B10D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7" w:type="dxa"/>
            <w:hideMark/>
          </w:tcPr>
          <w:p w:rsidR="00202BE7" w:rsidRPr="00C2148C" w:rsidRDefault="00202BE7" w:rsidP="00A515D0">
            <w:pPr>
              <w:jc w:val="center"/>
              <w:rPr>
                <w:rFonts w:asciiTheme="minorHAnsi" w:hAnsiTheme="minorHAnsi"/>
                <w:color w:val="auto"/>
                <w:sz w:val="20"/>
              </w:rPr>
            </w:pPr>
            <w:r w:rsidRPr="00986DED">
              <w:rPr>
                <w:rFonts w:asciiTheme="minorHAnsi" w:hAnsiTheme="minorHAnsi"/>
                <w:sz w:val="20"/>
              </w:rPr>
              <w:t>Medzistaničný úsek</w:t>
            </w:r>
          </w:p>
        </w:tc>
        <w:tc>
          <w:tcPr>
            <w:tcW w:w="2406"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Súčasné staničenie</w:t>
            </w:r>
          </w:p>
        </w:tc>
        <w:tc>
          <w:tcPr>
            <w:tcW w:w="1276"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Dĺžka úseku</w:t>
            </w:r>
          </w:p>
        </w:tc>
        <w:tc>
          <w:tcPr>
            <w:tcW w:w="2683"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Zastávky</w:t>
            </w:r>
          </w:p>
        </w:tc>
      </w:tr>
      <w:tr w:rsidR="00C663C7" w:rsidRPr="00C663C7" w:rsidTr="00B10D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7"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Devínska Nová Ves – Zohor</w:t>
            </w:r>
          </w:p>
        </w:tc>
        <w:tc>
          <w:tcPr>
            <w:tcW w:w="240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0,052 – 12,610</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12,558 km</w:t>
            </w:r>
          </w:p>
        </w:tc>
        <w:tc>
          <w:tcPr>
            <w:tcW w:w="2683" w:type="dxa"/>
            <w:hideMark/>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Devínske Jazero – km 3,778</w:t>
            </w:r>
          </w:p>
        </w:tc>
      </w:tr>
      <w:tr w:rsidR="00C663C7" w:rsidRPr="00C663C7" w:rsidTr="00B10DC4">
        <w:tc>
          <w:tcPr>
            <w:cnfStyle w:val="001000000000" w:firstRow="0" w:lastRow="0" w:firstColumn="1" w:lastColumn="0" w:oddVBand="0" w:evenVBand="0" w:oddHBand="0" w:evenHBand="0" w:firstRowFirstColumn="0" w:firstRowLastColumn="0" w:lastRowFirstColumn="0" w:lastRowLastColumn="0"/>
            <w:tcW w:w="2687"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Zohor – Malacky</w:t>
            </w:r>
          </w:p>
        </w:tc>
        <w:tc>
          <w:tcPr>
            <w:tcW w:w="240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12,610 – 24,682</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12,072 km</w:t>
            </w:r>
          </w:p>
        </w:tc>
        <w:tc>
          <w:tcPr>
            <w:tcW w:w="2683" w:type="dxa"/>
            <w:hideMark/>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Plavecký Štvrtok – km 17,993</w:t>
            </w:r>
          </w:p>
        </w:tc>
      </w:tr>
      <w:tr w:rsidR="00C663C7" w:rsidRPr="00C663C7" w:rsidTr="00B10D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7"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Malacky – Veľké Leváre</w:t>
            </w:r>
          </w:p>
        </w:tc>
        <w:tc>
          <w:tcPr>
            <w:tcW w:w="240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33,180 – 24,682</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8,498 km</w:t>
            </w:r>
          </w:p>
        </w:tc>
        <w:tc>
          <w:tcPr>
            <w:tcW w:w="2683" w:type="dxa"/>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B10DC4">
        <w:tc>
          <w:tcPr>
            <w:cnfStyle w:val="001000000000" w:firstRow="0" w:lastRow="0" w:firstColumn="1" w:lastColumn="0" w:oddVBand="0" w:evenVBand="0" w:oddHBand="0" w:evenHBand="0" w:firstRowFirstColumn="0" w:firstRowLastColumn="0" w:lastRowFirstColumn="0" w:lastRowLastColumn="0"/>
            <w:tcW w:w="2687"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Veľké Leváre – Sekule</w:t>
            </w:r>
          </w:p>
        </w:tc>
        <w:tc>
          <w:tcPr>
            <w:tcW w:w="240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33,180 – 44,949</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11,314 km</w:t>
            </w:r>
          </w:p>
        </w:tc>
        <w:tc>
          <w:tcPr>
            <w:tcW w:w="2683" w:type="dxa"/>
            <w:hideMark/>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 xml:space="preserve">Závod – km 36,666, </w:t>
            </w:r>
          </w:p>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Moravský Sv. Ján – km 42,118</w:t>
            </w:r>
          </w:p>
        </w:tc>
      </w:tr>
      <w:tr w:rsidR="00C663C7" w:rsidRPr="00C663C7" w:rsidTr="00B10D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7"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Sekule – Kúty</w:t>
            </w:r>
          </w:p>
        </w:tc>
        <w:tc>
          <w:tcPr>
            <w:tcW w:w="240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44,949 – 50,898</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6,404 km</w:t>
            </w:r>
          </w:p>
        </w:tc>
        <w:tc>
          <w:tcPr>
            <w:tcW w:w="2683" w:type="dxa"/>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B10DC4">
        <w:tc>
          <w:tcPr>
            <w:cnfStyle w:val="001000000000" w:firstRow="0" w:lastRow="0" w:firstColumn="1" w:lastColumn="0" w:oddVBand="0" w:evenVBand="0" w:oddHBand="0" w:evenHBand="0" w:firstRowFirstColumn="0" w:firstRowLastColumn="0" w:lastRowFirstColumn="0" w:lastRowLastColumn="0"/>
            <w:tcW w:w="2687"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Kúty – Kúty št. hr. – (Lanžhot)</w:t>
            </w:r>
          </w:p>
        </w:tc>
        <w:tc>
          <w:tcPr>
            <w:tcW w:w="240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50,898 – 74,386=11,475 – (7,806)</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6,992 km</w:t>
            </w:r>
          </w:p>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(10,591 km)</w:t>
            </w:r>
          </w:p>
        </w:tc>
        <w:tc>
          <w:tcPr>
            <w:tcW w:w="2683" w:type="dxa"/>
            <w:hideMark/>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Brodské – km 71,711</w:t>
            </w:r>
          </w:p>
        </w:tc>
      </w:tr>
    </w:tbl>
    <w:p w:rsidR="00202BE7" w:rsidRDefault="00202BE7" w:rsidP="00202BE7">
      <w:pPr>
        <w:rPr>
          <w:rFonts w:asciiTheme="minorHAnsi" w:hAnsiTheme="minorHAnsi"/>
          <w:szCs w:val="22"/>
        </w:rPr>
      </w:pPr>
    </w:p>
    <w:p w:rsidR="00202BE7" w:rsidRPr="0087722C" w:rsidRDefault="00DC1BE8" w:rsidP="00DC1BE8">
      <w:pPr>
        <w:pStyle w:val="Popis"/>
      </w:pPr>
      <w:bookmarkStart w:id="64" w:name="_Toc425261994"/>
      <w:bookmarkStart w:id="65" w:name="_Toc435190921"/>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w:t>
      </w:r>
      <w:r w:rsidR="00F951E1">
        <w:rPr>
          <w:noProof/>
        </w:rPr>
        <w:fldChar w:fldCharType="end"/>
      </w:r>
      <w:r w:rsidR="00AC081F">
        <w:t xml:space="preserve"> </w:t>
      </w:r>
      <w:r w:rsidR="00202BE7" w:rsidRPr="0087722C">
        <w:t>Základné údaje úseku Štúrovo št. hr. – Bratislava Vajnory</w:t>
      </w:r>
      <w:bookmarkEnd w:id="64"/>
      <w:bookmarkEnd w:id="65"/>
      <w:r w:rsidR="00202BE7" w:rsidRPr="0087722C">
        <w:t xml:space="preserve">  </w:t>
      </w:r>
    </w:p>
    <w:tbl>
      <w:tblPr>
        <w:tblStyle w:val="Svetlpodfarbeniezvraznenie1"/>
        <w:tblW w:w="9052" w:type="dxa"/>
        <w:tblLook w:val="04A0" w:firstRow="1" w:lastRow="0" w:firstColumn="1" w:lastColumn="0" w:noHBand="0" w:noVBand="1"/>
      </w:tblPr>
      <w:tblGrid>
        <w:gridCol w:w="2825"/>
        <w:gridCol w:w="2552"/>
        <w:gridCol w:w="1276"/>
        <w:gridCol w:w="2399"/>
      </w:tblGrid>
      <w:tr w:rsidR="00C663C7" w:rsidRPr="00986DED" w:rsidTr="00C663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2148C" w:rsidRDefault="00202BE7" w:rsidP="00A515D0">
            <w:pPr>
              <w:jc w:val="center"/>
              <w:rPr>
                <w:rFonts w:asciiTheme="minorHAnsi" w:hAnsiTheme="minorHAnsi"/>
                <w:color w:val="auto"/>
                <w:sz w:val="20"/>
              </w:rPr>
            </w:pPr>
            <w:r w:rsidRPr="00986DED">
              <w:rPr>
                <w:rFonts w:asciiTheme="minorHAnsi" w:hAnsiTheme="minorHAnsi"/>
                <w:sz w:val="20"/>
              </w:rPr>
              <w:t>Medzistaničný úsek</w:t>
            </w:r>
          </w:p>
        </w:tc>
        <w:tc>
          <w:tcPr>
            <w:tcW w:w="2552"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Súčasné staničenie</w:t>
            </w:r>
          </w:p>
        </w:tc>
        <w:tc>
          <w:tcPr>
            <w:tcW w:w="1276"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Dĺžka úseku</w:t>
            </w:r>
          </w:p>
        </w:tc>
        <w:tc>
          <w:tcPr>
            <w:tcW w:w="2399"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Zastávky</w:t>
            </w: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(Szob) – Štúrovo št. hr. – Štúrovo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(620+15) – 638+00=203,394 – 189,584</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(15,595 km)</w:t>
            </w:r>
          </w:p>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13,810 km</w:t>
            </w:r>
          </w:p>
        </w:tc>
        <w:tc>
          <w:tcPr>
            <w:tcW w:w="2399" w:type="dxa"/>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Štúrovo – Štúrovo obv. Štúrovo tr. sk.</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189,584 – 187,350</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2,234 km</w:t>
            </w:r>
          </w:p>
        </w:tc>
        <w:tc>
          <w:tcPr>
            <w:tcW w:w="2399" w:type="dxa"/>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Štúrovo obv. Štúrovo tr. sk. – Mužla</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187,350 – 183,068</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4,282 km</w:t>
            </w:r>
          </w:p>
        </w:tc>
        <w:tc>
          <w:tcPr>
            <w:tcW w:w="2399" w:type="dxa"/>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Mužla – Gbelce </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183,068 – 175,232</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7,836 km</w:t>
            </w:r>
          </w:p>
        </w:tc>
        <w:tc>
          <w:tcPr>
            <w:tcW w:w="2399" w:type="dxa"/>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Gbelce – Strekov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175,232 – 165,450</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9,782 km</w:t>
            </w:r>
          </w:p>
        </w:tc>
        <w:tc>
          <w:tcPr>
            <w:tcW w:w="2399" w:type="dxa"/>
            <w:hideMark/>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Nová Vieska – km 171,155</w:t>
            </w: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Strekov – Pribeta </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165,420 – 157,881</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7,539 km</w:t>
            </w:r>
          </w:p>
        </w:tc>
        <w:tc>
          <w:tcPr>
            <w:tcW w:w="2399" w:type="dxa"/>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Pribeta – Dvory nad Žitavou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157,881 – 151,854</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6,027 km</w:t>
            </w:r>
          </w:p>
        </w:tc>
        <w:tc>
          <w:tcPr>
            <w:tcW w:w="2399" w:type="dxa"/>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Dvory nad Žitavou – Nové </w:t>
            </w:r>
            <w:r w:rsidRPr="00C663C7">
              <w:rPr>
                <w:rFonts w:asciiTheme="minorHAnsi" w:hAnsiTheme="minorHAnsi"/>
                <w:color w:val="auto"/>
                <w:sz w:val="20"/>
              </w:rPr>
              <w:lastRenderedPageBreak/>
              <w:t xml:space="preserve">Zámky </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lastRenderedPageBreak/>
              <w:t>151,854 – 145,385</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6,469 km</w:t>
            </w:r>
          </w:p>
        </w:tc>
        <w:tc>
          <w:tcPr>
            <w:tcW w:w="2399" w:type="dxa"/>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lastRenderedPageBreak/>
              <w:t xml:space="preserve">Nové Zámky – Palárikovo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145,385 – 135,401</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9,984 km</w:t>
            </w:r>
          </w:p>
        </w:tc>
        <w:tc>
          <w:tcPr>
            <w:tcW w:w="2399" w:type="dxa"/>
            <w:hideMark/>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Ľudovítov – km 139,092</w:t>
            </w: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Palárikovo – Tvrdošovce </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135,401 – 130,700</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4,701 km</w:t>
            </w:r>
          </w:p>
        </w:tc>
        <w:tc>
          <w:tcPr>
            <w:tcW w:w="2399" w:type="dxa"/>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Tvrdošovce – Trnovec nad Váhom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130,700 – 119,623</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11,077 km</w:t>
            </w:r>
          </w:p>
        </w:tc>
        <w:tc>
          <w:tcPr>
            <w:tcW w:w="2399" w:type="dxa"/>
            <w:hideMark/>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Jatov – km 126,774</w:t>
            </w: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Trnovec nad Váhom – Šaľa</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119,623 – 114,339</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5,284 km</w:t>
            </w:r>
          </w:p>
        </w:tc>
        <w:tc>
          <w:tcPr>
            <w:tcW w:w="2399" w:type="dxa"/>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Šaľa – Galanta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114,339 – 103,060</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11,279 km</w:t>
            </w:r>
          </w:p>
        </w:tc>
        <w:tc>
          <w:tcPr>
            <w:tcW w:w="2399" w:type="dxa"/>
            <w:hideMark/>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Topoľnica – km 108,923</w:t>
            </w: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Galanta – Sládkovičovo </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103,060 – 96,116</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6,944 km</w:t>
            </w:r>
          </w:p>
        </w:tc>
        <w:tc>
          <w:tcPr>
            <w:tcW w:w="2399" w:type="dxa"/>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Sládkovičovo – Senec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96,116 – 79,773</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16,343 km</w:t>
            </w:r>
          </w:p>
        </w:tc>
        <w:tc>
          <w:tcPr>
            <w:tcW w:w="2399" w:type="dxa"/>
            <w:hideMark/>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Pusté Úľany – km 89,543, Reca – km 82,898</w:t>
            </w: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Senec – Bernolákovo </w:t>
            </w:r>
          </w:p>
        </w:tc>
        <w:tc>
          <w:tcPr>
            <w:tcW w:w="2552"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79,773 – 71,539</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8,234 km</w:t>
            </w:r>
          </w:p>
        </w:tc>
        <w:tc>
          <w:tcPr>
            <w:tcW w:w="2399" w:type="dxa"/>
            <w:hideMark/>
          </w:tcPr>
          <w:p w:rsidR="00202BE7" w:rsidRPr="00C663C7" w:rsidRDefault="00202BE7" w:rsidP="00C663C7">
            <w:pP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Veľký Biel – km 75,802</w:t>
            </w: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5"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Bernolákovo – Bratislava Vajnory </w:t>
            </w:r>
          </w:p>
        </w:tc>
        <w:tc>
          <w:tcPr>
            <w:tcW w:w="2552"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71,539 – 64,032</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7,507 km</w:t>
            </w:r>
          </w:p>
        </w:tc>
        <w:tc>
          <w:tcPr>
            <w:tcW w:w="2399" w:type="dxa"/>
            <w:hideMark/>
          </w:tcPr>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 xml:space="preserve">Ivanka pri Dunaji – </w:t>
            </w:r>
          </w:p>
          <w:p w:rsidR="00202BE7" w:rsidRPr="00C663C7" w:rsidRDefault="00202BE7" w:rsidP="00C663C7">
            <w:pP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km 68,024</w:t>
            </w:r>
          </w:p>
        </w:tc>
      </w:tr>
    </w:tbl>
    <w:p w:rsidR="00202BE7" w:rsidRPr="0087722C" w:rsidRDefault="00202BE7" w:rsidP="00202BE7">
      <w:pPr>
        <w:rPr>
          <w:rFonts w:asciiTheme="minorHAnsi" w:hAnsiTheme="minorHAnsi"/>
          <w:b/>
          <w:szCs w:val="22"/>
        </w:rPr>
      </w:pPr>
      <w:r w:rsidRPr="0087722C">
        <w:rPr>
          <w:rFonts w:asciiTheme="minorHAnsi" w:hAnsiTheme="minorHAnsi"/>
          <w:szCs w:val="22"/>
        </w:rPr>
        <w:t xml:space="preserve">                </w:t>
      </w:r>
    </w:p>
    <w:p w:rsidR="00785056" w:rsidRPr="0087722C" w:rsidRDefault="00DC1BE8" w:rsidP="00DC1BE8">
      <w:pPr>
        <w:pStyle w:val="Popis"/>
      </w:pPr>
      <w:bookmarkStart w:id="66" w:name="_Toc425261995"/>
      <w:bookmarkStart w:id="67" w:name="_Toc435190922"/>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w:t>
      </w:r>
      <w:r w:rsidR="00F951E1">
        <w:rPr>
          <w:noProof/>
        </w:rPr>
        <w:fldChar w:fldCharType="end"/>
      </w:r>
      <w:r w:rsidR="00AC081F">
        <w:t xml:space="preserve"> </w:t>
      </w:r>
      <w:r w:rsidR="00785056" w:rsidRPr="0087722C">
        <w:t>Základné údaje úseku Komárno št. hr. – Nové Zámky</w:t>
      </w:r>
      <w:bookmarkEnd w:id="66"/>
      <w:bookmarkEnd w:id="67"/>
      <w:r w:rsidR="00785056" w:rsidRPr="0087722C">
        <w:t xml:space="preserve"> </w:t>
      </w:r>
    </w:p>
    <w:tbl>
      <w:tblPr>
        <w:tblStyle w:val="Svetlpodfarbeniezvraznenie1"/>
        <w:tblW w:w="0" w:type="auto"/>
        <w:tblLook w:val="04A0" w:firstRow="1" w:lastRow="0" w:firstColumn="1" w:lastColumn="0" w:noHBand="0" w:noVBand="1"/>
      </w:tblPr>
      <w:tblGrid>
        <w:gridCol w:w="2689"/>
        <w:gridCol w:w="2551"/>
        <w:gridCol w:w="1276"/>
        <w:gridCol w:w="2546"/>
      </w:tblGrid>
      <w:tr w:rsidR="00C663C7" w:rsidRPr="00986DED" w:rsidTr="00C663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hideMark/>
          </w:tcPr>
          <w:p w:rsidR="00202BE7" w:rsidRPr="00C2148C" w:rsidRDefault="00202BE7" w:rsidP="00A515D0">
            <w:pPr>
              <w:jc w:val="center"/>
              <w:rPr>
                <w:rFonts w:asciiTheme="minorHAnsi" w:hAnsiTheme="minorHAnsi"/>
                <w:color w:val="auto"/>
                <w:sz w:val="20"/>
              </w:rPr>
            </w:pPr>
            <w:r w:rsidRPr="00986DED">
              <w:rPr>
                <w:rFonts w:asciiTheme="minorHAnsi" w:hAnsiTheme="minorHAnsi"/>
                <w:sz w:val="20"/>
              </w:rPr>
              <w:t>Medzistaničný úsek</w:t>
            </w:r>
          </w:p>
        </w:tc>
        <w:tc>
          <w:tcPr>
            <w:tcW w:w="2551"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Súčasné staničenie</w:t>
            </w:r>
          </w:p>
        </w:tc>
        <w:tc>
          <w:tcPr>
            <w:tcW w:w="1276"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Dĺžka úseku</w:t>
            </w:r>
          </w:p>
        </w:tc>
        <w:tc>
          <w:tcPr>
            <w:tcW w:w="2546" w:type="dxa"/>
            <w:hideMark/>
          </w:tcPr>
          <w:p w:rsidR="00202BE7" w:rsidRPr="00C2148C" w:rsidRDefault="00202BE7" w:rsidP="00A515D0">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0"/>
              </w:rPr>
            </w:pPr>
            <w:r w:rsidRPr="00986DED">
              <w:rPr>
                <w:rFonts w:asciiTheme="minorHAnsi" w:hAnsiTheme="minorHAnsi"/>
                <w:sz w:val="20"/>
              </w:rPr>
              <w:t>Zastávky</w:t>
            </w: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(Komárom) – Komárno št. hr. – Komárno</w:t>
            </w:r>
          </w:p>
        </w:tc>
        <w:tc>
          <w:tcPr>
            <w:tcW w:w="2551"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(00+00) – 30+16=3,016 – 6,609</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(7,749 km)</w:t>
            </w:r>
          </w:p>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 xml:space="preserve">4,733 km </w:t>
            </w:r>
          </w:p>
        </w:tc>
        <w:tc>
          <w:tcPr>
            <w:tcW w:w="2546" w:type="dxa"/>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689"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Komárno – Komárno zr. st. </w:t>
            </w:r>
          </w:p>
        </w:tc>
        <w:tc>
          <w:tcPr>
            <w:tcW w:w="2551"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6,609 – 10,750</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 xml:space="preserve">4,141 km </w:t>
            </w:r>
          </w:p>
        </w:tc>
        <w:tc>
          <w:tcPr>
            <w:tcW w:w="2546" w:type="dxa"/>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Komárno zr. st. – Chotín </w:t>
            </w:r>
          </w:p>
        </w:tc>
        <w:tc>
          <w:tcPr>
            <w:tcW w:w="2551"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10,750 – 13,696</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 xml:space="preserve">2,946 km </w:t>
            </w:r>
          </w:p>
        </w:tc>
        <w:tc>
          <w:tcPr>
            <w:tcW w:w="2546" w:type="dxa"/>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689"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Chotín – Hurbanovo </w:t>
            </w:r>
          </w:p>
        </w:tc>
        <w:tc>
          <w:tcPr>
            <w:tcW w:w="2551"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13,696 – 21,312</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 xml:space="preserve">7,616 km </w:t>
            </w:r>
          </w:p>
        </w:tc>
        <w:tc>
          <w:tcPr>
            <w:tcW w:w="2546" w:type="dxa"/>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r w:rsidR="00C663C7" w:rsidRPr="00C663C7" w:rsidTr="00C66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Hurbanovo – Bajč </w:t>
            </w:r>
          </w:p>
        </w:tc>
        <w:tc>
          <w:tcPr>
            <w:tcW w:w="2551"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21,312 – 27,076</w:t>
            </w:r>
          </w:p>
        </w:tc>
        <w:tc>
          <w:tcPr>
            <w:tcW w:w="1276" w:type="dxa"/>
            <w:hideMark/>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 xml:space="preserve">5,764 km </w:t>
            </w:r>
          </w:p>
        </w:tc>
        <w:tc>
          <w:tcPr>
            <w:tcW w:w="2546" w:type="dxa"/>
          </w:tcPr>
          <w:p w:rsidR="00202BE7" w:rsidRPr="00C663C7" w:rsidRDefault="00202BE7" w:rsidP="00A515D0">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p>
        </w:tc>
      </w:tr>
      <w:tr w:rsidR="00C663C7" w:rsidRPr="00C663C7" w:rsidTr="00C663C7">
        <w:tc>
          <w:tcPr>
            <w:cnfStyle w:val="001000000000" w:firstRow="0" w:lastRow="0" w:firstColumn="1" w:lastColumn="0" w:oddVBand="0" w:evenVBand="0" w:oddHBand="0" w:evenHBand="0" w:firstRowFirstColumn="0" w:firstRowLastColumn="0" w:lastRowFirstColumn="0" w:lastRowLastColumn="0"/>
            <w:tcW w:w="2689" w:type="dxa"/>
            <w:hideMark/>
          </w:tcPr>
          <w:p w:rsidR="00202BE7" w:rsidRPr="00C663C7" w:rsidRDefault="00202BE7" w:rsidP="00A515D0">
            <w:pPr>
              <w:rPr>
                <w:rFonts w:asciiTheme="minorHAnsi" w:hAnsiTheme="minorHAnsi"/>
                <w:color w:val="auto"/>
                <w:sz w:val="20"/>
              </w:rPr>
            </w:pPr>
            <w:r w:rsidRPr="00C663C7">
              <w:rPr>
                <w:rFonts w:asciiTheme="minorHAnsi" w:hAnsiTheme="minorHAnsi"/>
                <w:color w:val="auto"/>
                <w:sz w:val="20"/>
              </w:rPr>
              <w:t xml:space="preserve">Bajč – Nové Zámky </w:t>
            </w:r>
          </w:p>
        </w:tc>
        <w:tc>
          <w:tcPr>
            <w:tcW w:w="2551"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27,076 – 35,384</w:t>
            </w:r>
          </w:p>
        </w:tc>
        <w:tc>
          <w:tcPr>
            <w:tcW w:w="1276" w:type="dxa"/>
            <w:hideMark/>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C663C7">
              <w:rPr>
                <w:rFonts w:asciiTheme="minorHAnsi" w:hAnsiTheme="minorHAnsi"/>
                <w:color w:val="auto"/>
                <w:sz w:val="20"/>
              </w:rPr>
              <w:t>8,308 km</w:t>
            </w:r>
          </w:p>
        </w:tc>
        <w:tc>
          <w:tcPr>
            <w:tcW w:w="2546" w:type="dxa"/>
          </w:tcPr>
          <w:p w:rsidR="00202BE7" w:rsidRPr="00C663C7" w:rsidRDefault="00202BE7" w:rsidP="00A515D0">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p>
        </w:tc>
      </w:tr>
    </w:tbl>
    <w:p w:rsidR="00202BE7" w:rsidRDefault="00DE301C" w:rsidP="00C8567E">
      <w:pPr>
        <w:pStyle w:val="Nadpis3"/>
      </w:pPr>
      <w:bookmarkStart w:id="68" w:name="_Toc436217109"/>
      <w:r>
        <w:t>T</w:t>
      </w:r>
      <w:r w:rsidR="00202BE7" w:rsidRPr="0087722C">
        <w:t xml:space="preserve">rasovanie </w:t>
      </w:r>
      <w:r w:rsidR="00C663C7">
        <w:t>-</w:t>
      </w:r>
      <w:r w:rsidR="00202BE7" w:rsidRPr="0087722C">
        <w:t xml:space="preserve"> železničný zvršok</w:t>
      </w:r>
      <w:bookmarkEnd w:id="68"/>
    </w:p>
    <w:p w:rsidR="00202BE7" w:rsidRDefault="00202BE7" w:rsidP="00C663C7">
      <w:pPr>
        <w:rPr>
          <w:rFonts w:asciiTheme="minorHAnsi" w:hAnsiTheme="minorHAnsi"/>
          <w:i/>
          <w:szCs w:val="22"/>
        </w:rPr>
      </w:pPr>
      <w:r w:rsidRPr="0087722C">
        <w:rPr>
          <w:rFonts w:asciiTheme="minorHAnsi" w:hAnsiTheme="minorHAnsi"/>
          <w:i/>
          <w:szCs w:val="22"/>
        </w:rPr>
        <w:t>Úsek</w:t>
      </w:r>
      <w:r w:rsidRPr="0087722C">
        <w:rPr>
          <w:rFonts w:asciiTheme="minorHAnsi" w:hAnsiTheme="minorHAnsi"/>
          <w:i/>
          <w:szCs w:val="22"/>
        </w:rPr>
        <w:tab/>
        <w:t>štátna hr. ČR/ SR – Kúty (mimo) :</w:t>
      </w:r>
    </w:p>
    <w:p w:rsidR="00C663C7" w:rsidRPr="0087722C" w:rsidRDefault="00C663C7" w:rsidP="00C663C7">
      <w:pPr>
        <w:rPr>
          <w:rFonts w:asciiTheme="minorHAnsi" w:hAnsiTheme="minorHAnsi"/>
          <w:i/>
          <w:szCs w:val="22"/>
        </w:rPr>
      </w:pPr>
    </w:p>
    <w:p w:rsidR="00202BE7" w:rsidRDefault="00202BE7" w:rsidP="00C663C7">
      <w:pPr>
        <w:rPr>
          <w:rFonts w:asciiTheme="minorHAnsi" w:hAnsiTheme="minorHAnsi"/>
          <w:szCs w:val="22"/>
        </w:rPr>
      </w:pPr>
      <w:r w:rsidRPr="0087722C">
        <w:rPr>
          <w:rFonts w:asciiTheme="minorHAnsi" w:hAnsiTheme="minorHAnsi"/>
          <w:szCs w:val="22"/>
        </w:rPr>
        <w:t xml:space="preserve">Trasa vedie rovinatým terénom. Polomery smerových oblúkov sa v úseku pohybujú medzi 495 m </w:t>
      </w:r>
      <w:r w:rsidR="00986DED">
        <w:rPr>
          <w:rFonts w:asciiTheme="minorHAnsi" w:hAnsiTheme="minorHAnsi"/>
          <w:szCs w:val="22"/>
        </w:rPr>
        <w:br/>
      </w:r>
      <w:r w:rsidRPr="0087722C">
        <w:rPr>
          <w:rFonts w:asciiTheme="minorHAnsi" w:hAnsiTheme="minorHAnsi"/>
          <w:szCs w:val="22"/>
        </w:rPr>
        <w:t xml:space="preserve">a 6000 m. Železničný zvršok tvoria prevažne koľajnice R65 na podvaloch SB6 s rozdelením „e“. </w:t>
      </w:r>
      <w:r w:rsidR="000E1DC3">
        <w:rPr>
          <w:rFonts w:asciiTheme="minorHAnsi" w:hAnsiTheme="minorHAnsi"/>
          <w:szCs w:val="22"/>
        </w:rPr>
        <w:br/>
      </w:r>
      <w:r w:rsidRPr="0087722C">
        <w:rPr>
          <w:rFonts w:asciiTheme="minorHAnsi" w:hAnsiTheme="minorHAnsi"/>
          <w:szCs w:val="22"/>
        </w:rPr>
        <w:t>V období 1987 až 2009 došlo k viacerým čiastočným výmenám materiálu železničného zvršku.</w:t>
      </w:r>
    </w:p>
    <w:p w:rsidR="0087722C" w:rsidRPr="0087722C" w:rsidRDefault="0087722C" w:rsidP="00C663C7">
      <w:pPr>
        <w:rPr>
          <w:rFonts w:asciiTheme="minorHAnsi" w:hAnsiTheme="minorHAnsi"/>
          <w:szCs w:val="22"/>
        </w:rPr>
      </w:pPr>
    </w:p>
    <w:p w:rsidR="00202BE7" w:rsidRDefault="00202BE7" w:rsidP="00C663C7">
      <w:pPr>
        <w:rPr>
          <w:rFonts w:asciiTheme="minorHAnsi" w:hAnsiTheme="minorHAnsi"/>
          <w:i/>
          <w:szCs w:val="22"/>
        </w:rPr>
      </w:pPr>
      <w:r w:rsidRPr="0087722C">
        <w:rPr>
          <w:rFonts w:asciiTheme="minorHAnsi" w:hAnsiTheme="minorHAnsi"/>
          <w:i/>
          <w:szCs w:val="22"/>
        </w:rPr>
        <w:t>Úsek</w:t>
      </w:r>
      <w:r w:rsidRPr="0087722C">
        <w:rPr>
          <w:rFonts w:asciiTheme="minorHAnsi" w:hAnsiTheme="minorHAnsi"/>
          <w:i/>
          <w:szCs w:val="22"/>
        </w:rPr>
        <w:tab/>
        <w:t>Kúty – Malacky (mimo) :</w:t>
      </w:r>
    </w:p>
    <w:p w:rsidR="00C663C7" w:rsidRPr="0087722C" w:rsidRDefault="00C663C7" w:rsidP="00C663C7">
      <w:pPr>
        <w:rPr>
          <w:rFonts w:asciiTheme="minorHAnsi" w:hAnsiTheme="minorHAnsi"/>
          <w:i/>
          <w:szCs w:val="22"/>
        </w:rPr>
      </w:pPr>
    </w:p>
    <w:p w:rsidR="00202BE7" w:rsidRDefault="00202BE7" w:rsidP="00C663C7">
      <w:pPr>
        <w:rPr>
          <w:rFonts w:asciiTheme="minorHAnsi" w:hAnsiTheme="minorHAnsi"/>
          <w:szCs w:val="22"/>
        </w:rPr>
      </w:pPr>
      <w:r w:rsidRPr="0087722C">
        <w:rPr>
          <w:rFonts w:asciiTheme="minorHAnsi" w:hAnsiTheme="minorHAnsi"/>
          <w:szCs w:val="22"/>
        </w:rPr>
        <w:t>Trasa vedie rovinatým terénom. V úseku sa nachádzajú 3 stanice a 2 zastávky. Polomery smerových oblúkov sa v staniciach pohybujú medzi 2</w:t>
      </w:r>
      <w:r w:rsidR="000F12E3">
        <w:rPr>
          <w:rFonts w:asciiTheme="minorHAnsi" w:hAnsiTheme="minorHAnsi"/>
          <w:szCs w:val="22"/>
        </w:rPr>
        <w:t xml:space="preserve"> </w:t>
      </w:r>
      <w:r w:rsidRPr="0087722C">
        <w:rPr>
          <w:rFonts w:asciiTheme="minorHAnsi" w:hAnsiTheme="minorHAnsi"/>
          <w:szCs w:val="22"/>
        </w:rPr>
        <w:t>000 m a</w:t>
      </w:r>
      <w:r w:rsidR="000F12E3">
        <w:rPr>
          <w:rFonts w:asciiTheme="minorHAnsi" w:hAnsiTheme="minorHAnsi"/>
          <w:szCs w:val="22"/>
        </w:rPr>
        <w:t> </w:t>
      </w:r>
      <w:r w:rsidRPr="0087722C">
        <w:rPr>
          <w:rFonts w:asciiTheme="minorHAnsi" w:hAnsiTheme="minorHAnsi"/>
          <w:szCs w:val="22"/>
        </w:rPr>
        <w:t>2</w:t>
      </w:r>
      <w:r w:rsidR="000F12E3">
        <w:rPr>
          <w:rFonts w:asciiTheme="minorHAnsi" w:hAnsiTheme="minorHAnsi"/>
          <w:szCs w:val="22"/>
        </w:rPr>
        <w:t xml:space="preserve"> </w:t>
      </w:r>
      <w:r w:rsidRPr="0087722C">
        <w:rPr>
          <w:rFonts w:asciiTheme="minorHAnsi" w:hAnsiTheme="minorHAnsi"/>
          <w:szCs w:val="22"/>
        </w:rPr>
        <w:t xml:space="preserve">150 m a v medzistaničných úsekoch medzi 931 m a 15 000 m. Železničný zvršok tvoria prevažne koľajnice R65 na podvaloch SB6 a SB8 s rozdelením </w:t>
      </w:r>
      <w:r w:rsidR="00986DED">
        <w:rPr>
          <w:rFonts w:asciiTheme="minorHAnsi" w:hAnsiTheme="minorHAnsi"/>
          <w:szCs w:val="22"/>
        </w:rPr>
        <w:t>„</w:t>
      </w:r>
      <w:r w:rsidRPr="0087722C">
        <w:rPr>
          <w:rFonts w:asciiTheme="minorHAnsi" w:hAnsiTheme="minorHAnsi"/>
          <w:szCs w:val="22"/>
        </w:rPr>
        <w:t>e</w:t>
      </w:r>
      <w:r w:rsidR="00986DED">
        <w:rPr>
          <w:rFonts w:asciiTheme="minorHAnsi" w:hAnsiTheme="minorHAnsi"/>
          <w:szCs w:val="22"/>
        </w:rPr>
        <w:t>“</w:t>
      </w:r>
      <w:r w:rsidRPr="0087722C">
        <w:rPr>
          <w:rFonts w:asciiTheme="minorHAnsi" w:hAnsiTheme="minorHAnsi"/>
          <w:szCs w:val="22"/>
        </w:rPr>
        <w:t xml:space="preserve">. </w:t>
      </w:r>
      <w:r w:rsidR="00986DED">
        <w:rPr>
          <w:rFonts w:asciiTheme="minorHAnsi" w:hAnsiTheme="minorHAnsi"/>
          <w:szCs w:val="22"/>
        </w:rPr>
        <w:br/>
      </w:r>
      <w:r w:rsidRPr="0087722C">
        <w:rPr>
          <w:rFonts w:asciiTheme="minorHAnsi" w:hAnsiTheme="minorHAnsi"/>
          <w:szCs w:val="22"/>
        </w:rPr>
        <w:t xml:space="preserve">V roku 1996 došlo v koľaji č. 2 k obnove železničného zvršku na dĺžke 12 091 m. Použili sa koľajnice UIC 60 na podvaloch LW90 s rozdelením </w:t>
      </w:r>
      <w:r w:rsidR="00986DED">
        <w:rPr>
          <w:rFonts w:asciiTheme="minorHAnsi" w:hAnsiTheme="minorHAnsi"/>
          <w:szCs w:val="22"/>
        </w:rPr>
        <w:t>„</w:t>
      </w:r>
      <w:r w:rsidRPr="0087722C">
        <w:rPr>
          <w:rFonts w:asciiTheme="minorHAnsi" w:hAnsiTheme="minorHAnsi"/>
          <w:szCs w:val="22"/>
        </w:rPr>
        <w:t>d</w:t>
      </w:r>
      <w:r w:rsidR="00986DED">
        <w:rPr>
          <w:rFonts w:asciiTheme="minorHAnsi" w:hAnsiTheme="minorHAnsi"/>
          <w:szCs w:val="22"/>
        </w:rPr>
        <w:t>“</w:t>
      </w:r>
      <w:r w:rsidRPr="0087722C">
        <w:rPr>
          <w:rFonts w:asciiTheme="minorHAnsi" w:hAnsiTheme="minorHAnsi"/>
          <w:szCs w:val="22"/>
        </w:rPr>
        <w:t>. V rokoch 1996 až 1997 došlo k výmene koľajníc v koľaji č. 1 v dĺžke 7 482 m za koľajnice tvaru UIC 60.</w:t>
      </w:r>
    </w:p>
    <w:p w:rsidR="0087722C" w:rsidRDefault="0087722C" w:rsidP="00C663C7">
      <w:pPr>
        <w:rPr>
          <w:rFonts w:asciiTheme="minorHAnsi" w:hAnsiTheme="minorHAnsi"/>
          <w:szCs w:val="22"/>
        </w:rPr>
      </w:pPr>
    </w:p>
    <w:p w:rsidR="00202BE7" w:rsidRDefault="00202BE7" w:rsidP="00C663C7">
      <w:pPr>
        <w:rPr>
          <w:rFonts w:asciiTheme="minorHAnsi" w:hAnsiTheme="minorHAnsi"/>
          <w:i/>
          <w:szCs w:val="22"/>
        </w:rPr>
      </w:pPr>
      <w:r w:rsidRPr="0087722C">
        <w:rPr>
          <w:rFonts w:asciiTheme="minorHAnsi" w:hAnsiTheme="minorHAnsi"/>
          <w:i/>
          <w:szCs w:val="22"/>
        </w:rPr>
        <w:t>Úsek</w:t>
      </w:r>
      <w:r w:rsidRPr="0087722C">
        <w:rPr>
          <w:rFonts w:asciiTheme="minorHAnsi" w:hAnsiTheme="minorHAnsi"/>
          <w:i/>
          <w:szCs w:val="22"/>
        </w:rPr>
        <w:tab/>
        <w:t>Malacky – Bratislava, Devínska Nová Ves (mimo) :</w:t>
      </w:r>
    </w:p>
    <w:p w:rsidR="00C663C7" w:rsidRPr="0087722C" w:rsidRDefault="00C663C7" w:rsidP="00C663C7">
      <w:pPr>
        <w:rPr>
          <w:rFonts w:asciiTheme="minorHAnsi" w:hAnsiTheme="minorHAnsi"/>
          <w:i/>
          <w:szCs w:val="22"/>
        </w:rPr>
      </w:pPr>
    </w:p>
    <w:p w:rsidR="00202BE7" w:rsidRDefault="00202BE7" w:rsidP="00C663C7">
      <w:pPr>
        <w:rPr>
          <w:rFonts w:asciiTheme="minorHAnsi" w:hAnsiTheme="minorHAnsi"/>
          <w:szCs w:val="22"/>
        </w:rPr>
      </w:pPr>
      <w:r w:rsidRPr="0087722C">
        <w:rPr>
          <w:rFonts w:asciiTheme="minorHAnsi" w:hAnsiTheme="minorHAnsi"/>
          <w:szCs w:val="22"/>
        </w:rPr>
        <w:t>Trasa vedie rovinatým terénom. V úseku sa nachádzajú 2 stanice a 2 zastávky. Polomery smerových oblúkov sa v úseku pohybujú medzi 1</w:t>
      </w:r>
      <w:r w:rsidR="00FA61AF">
        <w:rPr>
          <w:rFonts w:asciiTheme="minorHAnsi" w:hAnsiTheme="minorHAnsi"/>
          <w:szCs w:val="22"/>
        </w:rPr>
        <w:t xml:space="preserve"> </w:t>
      </w:r>
      <w:r w:rsidRPr="0087722C">
        <w:rPr>
          <w:rFonts w:asciiTheme="minorHAnsi" w:hAnsiTheme="minorHAnsi"/>
          <w:szCs w:val="22"/>
        </w:rPr>
        <w:t xml:space="preserve">000 m a 20 800 m. Železničný zvršok tvoria prevažne koľajnice R65 na tvrdých drevených podvaloch a podvaloch SB6 s rozdelením </w:t>
      </w:r>
      <w:r w:rsidR="00986DED">
        <w:rPr>
          <w:rFonts w:asciiTheme="minorHAnsi" w:hAnsiTheme="minorHAnsi"/>
          <w:szCs w:val="22"/>
        </w:rPr>
        <w:t>„</w:t>
      </w:r>
      <w:r w:rsidRPr="0087722C">
        <w:rPr>
          <w:rFonts w:asciiTheme="minorHAnsi" w:hAnsiTheme="minorHAnsi"/>
          <w:szCs w:val="22"/>
        </w:rPr>
        <w:t>e</w:t>
      </w:r>
      <w:r w:rsidR="00986DED">
        <w:rPr>
          <w:rFonts w:asciiTheme="minorHAnsi" w:hAnsiTheme="minorHAnsi"/>
          <w:szCs w:val="22"/>
        </w:rPr>
        <w:t>“</w:t>
      </w:r>
      <w:r w:rsidRPr="0087722C">
        <w:rPr>
          <w:rFonts w:asciiTheme="minorHAnsi" w:hAnsiTheme="minorHAnsi"/>
          <w:szCs w:val="22"/>
        </w:rPr>
        <w:t xml:space="preserve">. V rokoch 2001 a 2002 došlo </w:t>
      </w:r>
      <w:r w:rsidRPr="0087722C">
        <w:rPr>
          <w:rFonts w:asciiTheme="minorHAnsi" w:hAnsiTheme="minorHAnsi"/>
          <w:szCs w:val="22"/>
        </w:rPr>
        <w:lastRenderedPageBreak/>
        <w:t>k modernizácii železničného zvršku. V koľaji č. 1 boli na úseku dĺžky 11 041 m použité koľajnice 60E1 na podvaloch SB8 a PB1. V koľaji č. 2 boli na úseku dĺžky 6 180 m použité koľajnice 60E1 na podvaloch SB8. V rámci modernizácie koľaje č. 1 v roku 2007 boli na úseku dĺžky 1 487 m použité koľajnice 60E1 na podvaloch PB3. V roku 2012 boli v rámci obnovy zvršku použité koľajnice 60E1 na podvaloch SB8P. Obnovený bol úsek dĺžky 1 573 m v koľaji č. 1 a dĺžky 3 589 m v koľaji č 2.</w:t>
      </w:r>
    </w:p>
    <w:p w:rsidR="0087722C" w:rsidRPr="0087722C" w:rsidRDefault="0087722C" w:rsidP="00C663C7">
      <w:pPr>
        <w:rPr>
          <w:rFonts w:asciiTheme="minorHAnsi" w:hAnsiTheme="minorHAnsi"/>
          <w:szCs w:val="22"/>
        </w:rPr>
      </w:pPr>
    </w:p>
    <w:p w:rsidR="00202BE7" w:rsidRDefault="00202BE7" w:rsidP="00C663C7">
      <w:pPr>
        <w:rPr>
          <w:rFonts w:asciiTheme="minorHAnsi" w:hAnsiTheme="minorHAnsi"/>
          <w:i/>
          <w:szCs w:val="22"/>
        </w:rPr>
      </w:pPr>
      <w:r w:rsidRPr="0087722C">
        <w:rPr>
          <w:rFonts w:asciiTheme="minorHAnsi" w:hAnsiTheme="minorHAnsi"/>
          <w:i/>
          <w:szCs w:val="22"/>
        </w:rPr>
        <w:t>Úsek</w:t>
      </w:r>
      <w:r w:rsidRPr="0087722C">
        <w:rPr>
          <w:rFonts w:asciiTheme="minorHAnsi" w:hAnsiTheme="minorHAnsi"/>
          <w:i/>
          <w:szCs w:val="22"/>
        </w:rPr>
        <w:tab/>
        <w:t>Bratislava, Vajnory (mimo) – Trnovec nad Váhom (mimo) :</w:t>
      </w:r>
    </w:p>
    <w:p w:rsidR="00C663C7" w:rsidRPr="0087722C" w:rsidRDefault="00C663C7" w:rsidP="00C663C7">
      <w:pPr>
        <w:rPr>
          <w:rFonts w:asciiTheme="minorHAnsi" w:hAnsiTheme="minorHAnsi"/>
          <w:i/>
          <w:szCs w:val="22"/>
        </w:rPr>
      </w:pPr>
    </w:p>
    <w:p w:rsidR="00202BE7" w:rsidRDefault="00202BE7" w:rsidP="00C663C7">
      <w:pPr>
        <w:rPr>
          <w:rFonts w:asciiTheme="minorHAnsi" w:hAnsiTheme="minorHAnsi"/>
          <w:szCs w:val="22"/>
        </w:rPr>
      </w:pPr>
      <w:r w:rsidRPr="0087722C">
        <w:rPr>
          <w:rFonts w:asciiTheme="minorHAnsi" w:hAnsiTheme="minorHAnsi"/>
          <w:szCs w:val="22"/>
        </w:rPr>
        <w:t xml:space="preserve">Trasa vedie rovinatým terénom. V úseku sa nachádza 5 staníc a 5 zastávok. Polomery smerových oblúkov v staniciach sa pohybujú medzi 4 000 m a 15 000 m, v medzistaničných úsekoch od 553 m. Železničný zvršok tvoria prevažne koľajnice R65 na podvaloch SB6 a SB8 s rozdelením </w:t>
      </w:r>
      <w:r w:rsidR="00986DED">
        <w:rPr>
          <w:rFonts w:asciiTheme="minorHAnsi" w:hAnsiTheme="minorHAnsi"/>
          <w:szCs w:val="22"/>
        </w:rPr>
        <w:t>„</w:t>
      </w:r>
      <w:r w:rsidRPr="0087722C">
        <w:rPr>
          <w:rFonts w:asciiTheme="minorHAnsi" w:hAnsiTheme="minorHAnsi"/>
          <w:szCs w:val="22"/>
        </w:rPr>
        <w:t>e</w:t>
      </w:r>
      <w:r w:rsidR="00986DED">
        <w:rPr>
          <w:rFonts w:asciiTheme="minorHAnsi" w:hAnsiTheme="minorHAnsi"/>
          <w:szCs w:val="22"/>
        </w:rPr>
        <w:t>“</w:t>
      </w:r>
      <w:r w:rsidRPr="0087722C">
        <w:rPr>
          <w:rFonts w:asciiTheme="minorHAnsi" w:hAnsiTheme="minorHAnsi"/>
          <w:szCs w:val="22"/>
        </w:rPr>
        <w:t>. V období 1997 až 2002 bola na viacerých úsekoch realizovaná výmena koľajnicových pásov za nové R65, celkovo v koľaji č. 1 na dĺžke približne 7 500 m a v koľaji č. 2 na dĺžke 13 800 m.</w:t>
      </w:r>
    </w:p>
    <w:p w:rsidR="0087722C" w:rsidRPr="0087722C" w:rsidRDefault="0087722C" w:rsidP="00C663C7">
      <w:pPr>
        <w:rPr>
          <w:rFonts w:asciiTheme="minorHAnsi" w:hAnsiTheme="minorHAnsi"/>
          <w:szCs w:val="22"/>
        </w:rPr>
      </w:pPr>
    </w:p>
    <w:p w:rsidR="00202BE7" w:rsidRDefault="00202BE7" w:rsidP="00C663C7">
      <w:pPr>
        <w:rPr>
          <w:rFonts w:asciiTheme="minorHAnsi" w:hAnsiTheme="minorHAnsi"/>
          <w:i/>
          <w:szCs w:val="22"/>
        </w:rPr>
      </w:pPr>
      <w:r w:rsidRPr="0087722C">
        <w:rPr>
          <w:rFonts w:asciiTheme="minorHAnsi" w:hAnsiTheme="minorHAnsi"/>
          <w:i/>
          <w:szCs w:val="22"/>
        </w:rPr>
        <w:t>Úsek</w:t>
      </w:r>
      <w:r w:rsidRPr="0087722C">
        <w:rPr>
          <w:rFonts w:asciiTheme="minorHAnsi" w:hAnsiTheme="minorHAnsi"/>
          <w:i/>
          <w:szCs w:val="22"/>
        </w:rPr>
        <w:tab/>
        <w:t>Trnovec nad Váhom – Jatov (mimo) :</w:t>
      </w:r>
    </w:p>
    <w:p w:rsidR="00C663C7" w:rsidRPr="0087722C" w:rsidRDefault="00C663C7" w:rsidP="00C663C7">
      <w:pPr>
        <w:rPr>
          <w:rFonts w:asciiTheme="minorHAnsi" w:hAnsiTheme="minorHAnsi"/>
          <w:i/>
          <w:szCs w:val="22"/>
        </w:rPr>
      </w:pPr>
    </w:p>
    <w:p w:rsidR="00202BE7" w:rsidRPr="0087722C" w:rsidRDefault="00202BE7" w:rsidP="00C663C7">
      <w:pPr>
        <w:rPr>
          <w:rFonts w:asciiTheme="minorHAnsi" w:hAnsiTheme="minorHAnsi"/>
          <w:szCs w:val="22"/>
        </w:rPr>
      </w:pPr>
      <w:r w:rsidRPr="0087722C">
        <w:rPr>
          <w:rFonts w:asciiTheme="minorHAnsi" w:hAnsiTheme="minorHAnsi"/>
          <w:szCs w:val="22"/>
        </w:rPr>
        <w:t xml:space="preserve">Trasa vedie rovinatým terénom. V úseku sa nachádza jedna stanica. Polomery smerových oblúkov sú v stanici 5 000 m, v medzistaničných úsekoch sa pohybujú medzi 1 900 m a 18 000 m.  Železničný zvršok tvoria prevažne koľajnice R65 na podvaloch SB8 s rozdelením </w:t>
      </w:r>
      <w:r w:rsidR="00986DED">
        <w:rPr>
          <w:rFonts w:asciiTheme="minorHAnsi" w:hAnsiTheme="minorHAnsi"/>
          <w:szCs w:val="22"/>
        </w:rPr>
        <w:t>„</w:t>
      </w:r>
      <w:r w:rsidRPr="0087722C">
        <w:rPr>
          <w:rFonts w:asciiTheme="minorHAnsi" w:hAnsiTheme="minorHAnsi"/>
          <w:szCs w:val="22"/>
        </w:rPr>
        <w:t>e</w:t>
      </w:r>
      <w:r w:rsidR="00986DED">
        <w:rPr>
          <w:rFonts w:asciiTheme="minorHAnsi" w:hAnsiTheme="minorHAnsi"/>
          <w:szCs w:val="22"/>
        </w:rPr>
        <w:t>“</w:t>
      </w:r>
      <w:r w:rsidRPr="0087722C">
        <w:rPr>
          <w:rFonts w:asciiTheme="minorHAnsi" w:hAnsiTheme="minorHAnsi"/>
          <w:szCs w:val="22"/>
        </w:rPr>
        <w:t>. V roku 2011 bola realizovaná výmena koľajnicových pásov za nové R65 v koľaji č. 2 na dĺžke 1 500 m, v ďalších úsekoch došlo medzi rokmi 1996 a 2011 len k obnove geometrickej polohy koľaje.</w:t>
      </w:r>
    </w:p>
    <w:p w:rsidR="00202BE7" w:rsidRPr="0087722C" w:rsidRDefault="00202BE7" w:rsidP="00C663C7">
      <w:pPr>
        <w:rPr>
          <w:rFonts w:asciiTheme="minorHAnsi" w:hAnsiTheme="minorHAnsi"/>
          <w:i/>
          <w:szCs w:val="22"/>
        </w:rPr>
      </w:pPr>
    </w:p>
    <w:p w:rsidR="00202BE7" w:rsidRDefault="00202BE7" w:rsidP="00C663C7">
      <w:pPr>
        <w:rPr>
          <w:i/>
        </w:rPr>
      </w:pPr>
      <w:r>
        <w:rPr>
          <w:i/>
        </w:rPr>
        <w:t>Úsek</w:t>
      </w:r>
      <w:r>
        <w:rPr>
          <w:i/>
        </w:rPr>
        <w:tab/>
        <w:t>Jatov – Nové Zámky :</w:t>
      </w:r>
    </w:p>
    <w:p w:rsidR="00C663C7" w:rsidRDefault="00C663C7" w:rsidP="00C663C7">
      <w:pPr>
        <w:rPr>
          <w:i/>
        </w:rPr>
      </w:pPr>
    </w:p>
    <w:p w:rsidR="00202BE7" w:rsidRDefault="00202BE7" w:rsidP="00C663C7">
      <w:r>
        <w:t xml:space="preserve">Trasa vedie rovinatým terénom. V úseku sa nachádzajú 3 stanice a 2 zastávky. Polomery smerových oblúkov sa v staniciach pohybujú medzi 4 400 m a 7 200 m a v medzistaničných úsekoch medzi 3 800 m a 18 000 m. Železničný zvršok tvoria prevažne koľajnice R65 na podvaloch SB6 s rozdelením </w:t>
      </w:r>
      <w:r w:rsidR="00986DED">
        <w:t>„</w:t>
      </w:r>
      <w:r>
        <w:t>e</w:t>
      </w:r>
      <w:r w:rsidR="00986DED">
        <w:t>“</w:t>
      </w:r>
      <w:r>
        <w:t>. V roku 1996 došlo k výmene železničného zvršku v ŽST Nové Zámky v koľaji č. 2 za koľajnice 60 E1 na podvaloch B91 a v roku 2005 v ŽST Palárikovo v koľaji č. 2 k výmene koľajníc za nové R65, v ostatných úsekoch bola realizovaná len obnova geometrickej polohy koľaje.</w:t>
      </w:r>
    </w:p>
    <w:p w:rsidR="0087722C" w:rsidRDefault="0087722C" w:rsidP="00C663C7"/>
    <w:p w:rsidR="00202BE7" w:rsidRDefault="00202BE7" w:rsidP="00C663C7">
      <w:pPr>
        <w:rPr>
          <w:i/>
        </w:rPr>
      </w:pPr>
      <w:r>
        <w:rPr>
          <w:i/>
        </w:rPr>
        <w:t>Úsek</w:t>
      </w:r>
      <w:r>
        <w:rPr>
          <w:i/>
        </w:rPr>
        <w:tab/>
        <w:t>Nové Zámky (mimo) – Štúrovo – štátna hr. SR/MR :</w:t>
      </w:r>
    </w:p>
    <w:p w:rsidR="00C663C7" w:rsidRDefault="00C663C7" w:rsidP="00C663C7">
      <w:pPr>
        <w:rPr>
          <w:i/>
        </w:rPr>
      </w:pPr>
    </w:p>
    <w:p w:rsidR="00202BE7" w:rsidRDefault="00202BE7" w:rsidP="00C663C7">
      <w:r>
        <w:t>Trasa vedie rovinatým terénom. V úseku sa nachádza 7 staníc a 2 zastávky. Polomery smerových oblúkov sa v staniciach pohybujú od 600 m a v medzistaničných úsekoch od 1000 m. Železničný zvršok tvoria prevažne koľajnice R65 na podvaloch SB6 a SB8 s rozdelením „e“. V období 1996 až 2014 bola viac krát realizovaná obnova geometrickej polohy koľaje.</w:t>
      </w:r>
    </w:p>
    <w:p w:rsidR="0087722C" w:rsidRDefault="0087722C" w:rsidP="00C663C7"/>
    <w:p w:rsidR="00202BE7" w:rsidRDefault="00202BE7" w:rsidP="00C663C7">
      <w:pPr>
        <w:rPr>
          <w:i/>
        </w:rPr>
      </w:pPr>
      <w:r>
        <w:rPr>
          <w:i/>
        </w:rPr>
        <w:t>Úsek</w:t>
      </w:r>
      <w:r>
        <w:rPr>
          <w:i/>
        </w:rPr>
        <w:tab/>
        <w:t>Nové Zámky (mimo) – Komárno – štátna hr. SR/MR :</w:t>
      </w:r>
    </w:p>
    <w:p w:rsidR="00202BE7" w:rsidRDefault="00202BE7" w:rsidP="00C663C7">
      <w:r>
        <w:t xml:space="preserve">Trasa vedie rovinatým terénom. V úseku sa nachádzajú 4 stanice. Smerové vedenie v staniciach je v priamej, v medzistaničných úsekoch sa polomery smerových oblúkov pohybujú od 440 m. Železničný zvršok tvoria prevažne koľajnice S49 na podvaloch SB8 s rozdelením </w:t>
      </w:r>
      <w:r w:rsidR="00986DED">
        <w:t>„</w:t>
      </w:r>
      <w:r>
        <w:t>e</w:t>
      </w:r>
      <w:r w:rsidR="00986DED">
        <w:t>“</w:t>
      </w:r>
      <w:r>
        <w:t>. V období 1993 až 2014 bola viac krát realizovaná obnova geometrickej polohy koľaje.</w:t>
      </w:r>
    </w:p>
    <w:p w:rsidR="00202BE7" w:rsidRDefault="00202BE7" w:rsidP="00C8567E">
      <w:pPr>
        <w:pStyle w:val="Nadpis3"/>
      </w:pPr>
      <w:bookmarkStart w:id="69" w:name="_Toc436217110"/>
      <w:r w:rsidRPr="0087722C">
        <w:lastRenderedPageBreak/>
        <w:t>Kapacity trate a</w:t>
      </w:r>
      <w:r w:rsidR="00785056">
        <w:t> </w:t>
      </w:r>
      <w:r w:rsidRPr="0087722C">
        <w:t>staníc</w:t>
      </w:r>
      <w:bookmarkEnd w:id="69"/>
    </w:p>
    <w:p w:rsidR="00785056" w:rsidRPr="00785056" w:rsidRDefault="00DC1BE8" w:rsidP="00DC1BE8">
      <w:pPr>
        <w:pStyle w:val="Popis"/>
      </w:pPr>
      <w:bookmarkStart w:id="70" w:name="_Toc425261996"/>
      <w:bookmarkStart w:id="71" w:name="_Toc435190923"/>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w:t>
      </w:r>
      <w:r w:rsidR="00F951E1">
        <w:rPr>
          <w:noProof/>
        </w:rPr>
        <w:fldChar w:fldCharType="end"/>
      </w:r>
      <w:r w:rsidR="00AC081F">
        <w:t xml:space="preserve"> </w:t>
      </w:r>
      <w:r w:rsidR="00202BE7" w:rsidRPr="0087722C">
        <w:t>Ukazovatele priepustnosti trate pre obmedzujúce medzistaničné úseky</w:t>
      </w:r>
      <w:r w:rsidR="00785056">
        <w:t xml:space="preserve"> </w:t>
      </w:r>
      <w:r w:rsidR="00202BE7" w:rsidRPr="0087722C">
        <w:t>v GVD 2014/2015 v úseku Devínska Nová Ves – Kúty št. hr. – Lanžhot</w:t>
      </w:r>
      <w:bookmarkEnd w:id="70"/>
      <w:bookmarkEnd w:id="71"/>
    </w:p>
    <w:tbl>
      <w:tblPr>
        <w:tblStyle w:val="Mriekatabuky"/>
        <w:tblW w:w="8075" w:type="dxa"/>
        <w:tblInd w:w="108" w:type="dxa"/>
        <w:tblLook w:val="04A0" w:firstRow="1" w:lastRow="0" w:firstColumn="1" w:lastColumn="0" w:noHBand="0" w:noVBand="1"/>
      </w:tblPr>
      <w:tblGrid>
        <w:gridCol w:w="2547"/>
        <w:gridCol w:w="992"/>
        <w:gridCol w:w="1134"/>
        <w:gridCol w:w="1134"/>
        <w:gridCol w:w="1134"/>
        <w:gridCol w:w="1134"/>
      </w:tblGrid>
      <w:tr w:rsidR="00202BE7" w:rsidRPr="00D90EAD" w:rsidTr="00C663C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Obmedzujúci úsek</w:t>
            </w:r>
          </w:p>
        </w:tc>
        <w:tc>
          <w:tcPr>
            <w:tcW w:w="992"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Smer</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r w:rsidRPr="00D90EAD">
              <w:rPr>
                <w:rFonts w:asciiTheme="minorHAnsi" w:hAnsiTheme="minorHAnsi"/>
                <w:b/>
                <w:sz w:val="20"/>
                <w:szCs w:val="22"/>
                <w:vertAlign w:val="subscript"/>
              </w:rPr>
              <w:t>prav</w:t>
            </w:r>
            <w:r w:rsidRPr="00D90EAD">
              <w:rPr>
                <w:rFonts w:asciiTheme="minorHAnsi" w:hAnsiTheme="minorHAnsi"/>
                <w:b/>
                <w:sz w:val="20"/>
                <w:szCs w:val="22"/>
              </w:rPr>
              <w:t xml:space="preserve"> (vl/d)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K</w:t>
            </w:r>
            <w:r w:rsidRPr="00D90EAD">
              <w:rPr>
                <w:rFonts w:asciiTheme="minorHAnsi" w:hAnsiTheme="minorHAnsi"/>
                <w:b/>
                <w:sz w:val="20"/>
                <w:szCs w:val="22"/>
                <w:vertAlign w:val="subscript"/>
              </w:rPr>
              <w:t xml:space="preserve">prakt </w:t>
            </w:r>
            <w:r w:rsidRPr="00D90EAD">
              <w:rPr>
                <w:rFonts w:asciiTheme="minorHAnsi" w:hAnsiTheme="minorHAnsi"/>
                <w:b/>
                <w:sz w:val="20"/>
                <w:szCs w:val="22"/>
              </w:rPr>
              <w:t>(%)</w:t>
            </w:r>
          </w:p>
        </w:tc>
        <w:tc>
          <w:tcPr>
            <w:tcW w:w="1134" w:type="dxa"/>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w:t>
            </w:r>
            <w:r w:rsidRPr="00D90EAD">
              <w:rPr>
                <w:rFonts w:asciiTheme="minorHAnsi" w:hAnsiTheme="minorHAnsi"/>
                <w:b/>
                <w:sz w:val="20"/>
                <w:szCs w:val="22"/>
                <w:vertAlign w:val="subscript"/>
              </w:rPr>
              <w:t>o</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w:t>
            </w: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Devínska Nová Ves – Zohor</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Devínska Nová Ves – Zohor</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72</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173</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41,5</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0,36</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76</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176</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43,1</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0,39</w:t>
            </w: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Zohor – Kúty</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Veľké Leváre – Sekule</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66</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184</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35,9</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0,33</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66</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184</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35,9</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0,33</w:t>
            </w: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Kúty – Lanžhot </w:t>
            </w:r>
            <w:r w:rsidR="00031B2A">
              <w:rPr>
                <w:rFonts w:asciiTheme="minorHAnsi" w:hAnsiTheme="minorHAnsi"/>
                <w:sz w:val="20"/>
                <w:szCs w:val="22"/>
              </w:rPr>
              <w:t>ČR</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Kúty – Lanžhot </w:t>
            </w:r>
            <w:r w:rsidR="00031B2A">
              <w:rPr>
                <w:rFonts w:asciiTheme="minorHAnsi" w:hAnsiTheme="minorHAnsi"/>
                <w:sz w:val="20"/>
                <w:szCs w:val="22"/>
              </w:rPr>
              <w:t>ČR</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59</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157</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37,5</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0,34</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57</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161</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35,4</w:t>
            </w:r>
          </w:p>
        </w:tc>
        <w:tc>
          <w:tcPr>
            <w:tcW w:w="1134" w:type="dxa"/>
            <w:tcBorders>
              <w:top w:val="single" w:sz="4" w:space="0" w:color="auto"/>
              <w:left w:val="single" w:sz="4"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0,33</w:t>
            </w:r>
          </w:p>
        </w:tc>
      </w:tr>
    </w:tbl>
    <w:p w:rsidR="00202BE7" w:rsidRDefault="00202BE7" w:rsidP="00202BE7">
      <w:pPr>
        <w:pStyle w:val="Odsekzoznamu"/>
        <w:ind w:left="0"/>
        <w:rPr>
          <w:rFonts w:asciiTheme="minorHAnsi" w:hAnsiTheme="minorHAnsi"/>
        </w:rPr>
      </w:pPr>
    </w:p>
    <w:p w:rsidR="00202BE7" w:rsidRPr="00785056" w:rsidRDefault="00DC1BE8" w:rsidP="00DC1BE8">
      <w:pPr>
        <w:pStyle w:val="Popis"/>
      </w:pPr>
      <w:bookmarkStart w:id="72" w:name="_Toc425261997"/>
      <w:bookmarkStart w:id="73" w:name="_Toc435190924"/>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5</w:t>
      </w:r>
      <w:r w:rsidR="00F951E1">
        <w:rPr>
          <w:noProof/>
        </w:rPr>
        <w:fldChar w:fldCharType="end"/>
      </w:r>
      <w:r w:rsidR="00AC081F">
        <w:t xml:space="preserve"> </w:t>
      </w:r>
      <w:r w:rsidR="00202BE7" w:rsidRPr="00785056">
        <w:t>Ukazovatele priepustnosti trate pre obmedzujúce medzistaničné úseky</w:t>
      </w:r>
      <w:r w:rsidR="00785056">
        <w:t xml:space="preserve"> </w:t>
      </w:r>
      <w:r w:rsidR="00ED04BA">
        <w:t xml:space="preserve">v GVD 2014/2015 v úseku Szob </w:t>
      </w:r>
      <w:r w:rsidR="00202BE7" w:rsidRPr="00785056">
        <w:t>– Štúrovo št. hr. – Bratislava Vajnory</w:t>
      </w:r>
      <w:bookmarkEnd w:id="72"/>
      <w:bookmarkEnd w:id="73"/>
      <w:r w:rsidR="00202BE7" w:rsidRPr="00785056">
        <w:t xml:space="preserve"> </w:t>
      </w:r>
    </w:p>
    <w:tbl>
      <w:tblPr>
        <w:tblStyle w:val="Mriekatabuky"/>
        <w:tblW w:w="8075" w:type="dxa"/>
        <w:tblInd w:w="108" w:type="dxa"/>
        <w:tblLook w:val="04A0" w:firstRow="1" w:lastRow="0" w:firstColumn="1" w:lastColumn="0" w:noHBand="0" w:noVBand="1"/>
      </w:tblPr>
      <w:tblGrid>
        <w:gridCol w:w="2547"/>
        <w:gridCol w:w="992"/>
        <w:gridCol w:w="1134"/>
        <w:gridCol w:w="1134"/>
        <w:gridCol w:w="1134"/>
        <w:gridCol w:w="1134"/>
      </w:tblGrid>
      <w:tr w:rsidR="00202BE7" w:rsidRPr="00D90EAD" w:rsidTr="00C663C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Obmedzujúci úsek</w:t>
            </w:r>
          </w:p>
        </w:tc>
        <w:tc>
          <w:tcPr>
            <w:tcW w:w="992"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Smer</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r w:rsidRPr="00D90EAD">
              <w:rPr>
                <w:rFonts w:asciiTheme="minorHAnsi" w:hAnsiTheme="minorHAnsi"/>
                <w:b/>
                <w:sz w:val="20"/>
                <w:szCs w:val="22"/>
                <w:vertAlign w:val="subscript"/>
              </w:rPr>
              <w:t>prav</w:t>
            </w:r>
            <w:r w:rsidRPr="00D90EAD">
              <w:rPr>
                <w:rFonts w:asciiTheme="minorHAnsi" w:hAnsiTheme="minorHAnsi"/>
                <w:b/>
                <w:sz w:val="20"/>
                <w:szCs w:val="22"/>
              </w:rPr>
              <w:t xml:space="preserve"> (vl/d)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K</w:t>
            </w:r>
            <w:r w:rsidRPr="00D90EAD">
              <w:rPr>
                <w:rFonts w:asciiTheme="minorHAnsi" w:hAnsiTheme="minorHAnsi"/>
                <w:b/>
                <w:sz w:val="20"/>
                <w:szCs w:val="22"/>
                <w:vertAlign w:val="subscript"/>
              </w:rPr>
              <w:t xml:space="preserve">prakt </w:t>
            </w:r>
            <w:r w:rsidRPr="00D90EAD">
              <w:rPr>
                <w:rFonts w:asciiTheme="minorHAnsi" w:hAnsiTheme="minorHAnsi"/>
                <w:b/>
                <w:sz w:val="20"/>
                <w:szCs w:val="22"/>
              </w:rPr>
              <w:t>(%)</w:t>
            </w:r>
          </w:p>
        </w:tc>
        <w:tc>
          <w:tcPr>
            <w:tcW w:w="1134" w:type="dxa"/>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w:t>
            </w:r>
            <w:r w:rsidRPr="00D90EAD">
              <w:rPr>
                <w:rFonts w:asciiTheme="minorHAnsi" w:hAnsiTheme="minorHAnsi"/>
                <w:b/>
                <w:sz w:val="20"/>
                <w:szCs w:val="22"/>
                <w:vertAlign w:val="subscript"/>
              </w:rPr>
              <w:t>o</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w:t>
            </w: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Szob </w:t>
            </w:r>
            <w:r w:rsidR="00031B2A">
              <w:rPr>
                <w:rFonts w:asciiTheme="minorHAnsi" w:hAnsiTheme="minorHAnsi"/>
                <w:sz w:val="20"/>
                <w:szCs w:val="22"/>
              </w:rPr>
              <w:t>MR</w:t>
            </w:r>
            <w:r w:rsidRPr="00D90EAD">
              <w:rPr>
                <w:rFonts w:asciiTheme="minorHAnsi" w:hAnsiTheme="minorHAnsi"/>
                <w:sz w:val="20"/>
                <w:szCs w:val="22"/>
              </w:rPr>
              <w:t xml:space="preserve"> – Štúrovo </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Szob </w:t>
            </w:r>
            <w:r w:rsidR="00031B2A">
              <w:rPr>
                <w:rFonts w:asciiTheme="minorHAnsi" w:hAnsiTheme="minorHAnsi"/>
                <w:sz w:val="20"/>
                <w:szCs w:val="22"/>
              </w:rPr>
              <w:t>MR</w:t>
            </w:r>
            <w:r w:rsidRPr="00D90EAD">
              <w:rPr>
                <w:rFonts w:asciiTheme="minorHAnsi" w:hAnsiTheme="minorHAnsi"/>
                <w:sz w:val="20"/>
                <w:szCs w:val="22"/>
              </w:rPr>
              <w:t xml:space="preserve"> – Štúrovo </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67</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15,8</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0,15</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66</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16,0</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0,14</w:t>
            </w: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Štúrovo – Nové Zámky</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Gbelce – Strekov </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31</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73</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28,4</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0,24</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30</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89</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24,8</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0,22</w:t>
            </w: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Nové Zámky – Palárikovo </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Nové Zámky – Palárikovo </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48</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166</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21,9</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0,21</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48</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171</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21,7</w:t>
            </w:r>
          </w:p>
        </w:tc>
        <w:tc>
          <w:tcPr>
            <w:tcW w:w="1134" w:type="dxa"/>
            <w:tcBorders>
              <w:top w:val="single" w:sz="4" w:space="0" w:color="auto"/>
              <w:left w:val="single" w:sz="4"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0,20</w:t>
            </w:r>
          </w:p>
        </w:tc>
      </w:tr>
      <w:tr w:rsidR="00202BE7" w:rsidRPr="00D90EAD" w:rsidTr="00A515D0">
        <w:tc>
          <w:tcPr>
            <w:tcW w:w="8075" w:type="dxa"/>
            <w:gridSpan w:val="6"/>
            <w:tcBorders>
              <w:top w:val="single" w:sz="8" w:space="0" w:color="auto"/>
              <w:left w:val="single" w:sz="8"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Palárikovo – Galanta </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Šaľa – Galanta</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64</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127</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31,7</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0,28</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67</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132</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32,4</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0,29</w:t>
            </w:r>
          </w:p>
        </w:tc>
      </w:tr>
      <w:tr w:rsidR="00202BE7" w:rsidRPr="00D90EAD" w:rsidTr="00A515D0">
        <w:tc>
          <w:tcPr>
            <w:tcW w:w="8075" w:type="dxa"/>
            <w:gridSpan w:val="6"/>
            <w:tcBorders>
              <w:top w:val="single" w:sz="8" w:space="0" w:color="auto"/>
              <w:left w:val="single" w:sz="8"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Galanta – Bratislava Vajnory </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Sládkovičovo – Senec </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67</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127</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33,3</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0,31</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64</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135</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31,2</w:t>
            </w:r>
          </w:p>
        </w:tc>
        <w:tc>
          <w:tcPr>
            <w:tcW w:w="1134" w:type="dxa"/>
            <w:tcBorders>
              <w:top w:val="single" w:sz="4" w:space="0" w:color="auto"/>
              <w:left w:val="single" w:sz="4"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0,28</w:t>
            </w:r>
          </w:p>
        </w:tc>
      </w:tr>
    </w:tbl>
    <w:p w:rsidR="00202BE7" w:rsidRDefault="00202BE7" w:rsidP="00202BE7">
      <w:pPr>
        <w:rPr>
          <w:rFonts w:asciiTheme="minorHAnsi" w:hAnsiTheme="minorHAnsi"/>
        </w:rPr>
      </w:pPr>
    </w:p>
    <w:p w:rsidR="00F42793" w:rsidRPr="00785056" w:rsidRDefault="00DC1BE8" w:rsidP="00DC1BE8">
      <w:pPr>
        <w:pStyle w:val="Popis"/>
      </w:pPr>
      <w:bookmarkStart w:id="74" w:name="_Toc425261998"/>
      <w:bookmarkStart w:id="75" w:name="_Toc435190925"/>
      <w:r>
        <w:lastRenderedPageBreak/>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6</w:t>
      </w:r>
      <w:r w:rsidR="00F951E1">
        <w:rPr>
          <w:noProof/>
        </w:rPr>
        <w:fldChar w:fldCharType="end"/>
      </w:r>
      <w:r w:rsidR="00AC081F">
        <w:t xml:space="preserve"> </w:t>
      </w:r>
      <w:r w:rsidR="00202BE7" w:rsidRPr="0087722C">
        <w:t>Ukazovatele priepustnosti trate pre obmedzujúce medzistaničné úseky</w:t>
      </w:r>
      <w:r w:rsidR="00785056">
        <w:t xml:space="preserve"> </w:t>
      </w:r>
      <w:r w:rsidR="00202BE7" w:rsidRPr="0087722C">
        <w:t>v GVD 2014/2015 v úseku Komárom – Komárno št. hranica – Nové Zámky</w:t>
      </w:r>
      <w:bookmarkEnd w:id="74"/>
      <w:bookmarkEnd w:id="75"/>
      <w:r w:rsidR="00202BE7" w:rsidRPr="0087722C">
        <w:t xml:space="preserve"> </w:t>
      </w:r>
    </w:p>
    <w:tbl>
      <w:tblPr>
        <w:tblStyle w:val="Mriekatabuky"/>
        <w:tblW w:w="8075" w:type="dxa"/>
        <w:tblInd w:w="108" w:type="dxa"/>
        <w:tblLook w:val="04A0" w:firstRow="1" w:lastRow="0" w:firstColumn="1" w:lastColumn="0" w:noHBand="0" w:noVBand="1"/>
      </w:tblPr>
      <w:tblGrid>
        <w:gridCol w:w="2547"/>
        <w:gridCol w:w="992"/>
        <w:gridCol w:w="1134"/>
        <w:gridCol w:w="1134"/>
        <w:gridCol w:w="1134"/>
        <w:gridCol w:w="1134"/>
      </w:tblGrid>
      <w:tr w:rsidR="00202BE7" w:rsidRPr="00D90EAD" w:rsidTr="00C663C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Obmedzujúci úsek</w:t>
            </w:r>
          </w:p>
        </w:tc>
        <w:tc>
          <w:tcPr>
            <w:tcW w:w="992"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Smer</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r w:rsidRPr="00D90EAD">
              <w:rPr>
                <w:rFonts w:asciiTheme="minorHAnsi" w:hAnsiTheme="minorHAnsi"/>
                <w:b/>
                <w:sz w:val="20"/>
                <w:szCs w:val="22"/>
                <w:vertAlign w:val="subscript"/>
              </w:rPr>
              <w:t>prav</w:t>
            </w:r>
            <w:r w:rsidRPr="00D90EAD">
              <w:rPr>
                <w:rFonts w:asciiTheme="minorHAnsi" w:hAnsiTheme="minorHAnsi"/>
                <w:b/>
                <w:sz w:val="20"/>
                <w:szCs w:val="22"/>
              </w:rPr>
              <w:t xml:space="preserve"> (vl/d)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K</w:t>
            </w:r>
            <w:r w:rsidRPr="00D90EAD">
              <w:rPr>
                <w:rFonts w:asciiTheme="minorHAnsi" w:hAnsiTheme="minorHAnsi"/>
                <w:b/>
                <w:sz w:val="20"/>
                <w:szCs w:val="22"/>
                <w:vertAlign w:val="subscript"/>
              </w:rPr>
              <w:t xml:space="preserve">prakt </w:t>
            </w:r>
            <w:r w:rsidRPr="00D90EAD">
              <w:rPr>
                <w:rFonts w:asciiTheme="minorHAnsi" w:hAnsiTheme="minorHAnsi"/>
                <w:b/>
                <w:sz w:val="20"/>
                <w:szCs w:val="22"/>
              </w:rPr>
              <w:t>(%)</w:t>
            </w:r>
          </w:p>
        </w:tc>
        <w:tc>
          <w:tcPr>
            <w:tcW w:w="1134" w:type="dxa"/>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w:t>
            </w:r>
            <w:r w:rsidRPr="00D90EAD">
              <w:rPr>
                <w:rFonts w:asciiTheme="minorHAnsi" w:hAnsiTheme="minorHAnsi"/>
                <w:b/>
                <w:sz w:val="20"/>
                <w:szCs w:val="22"/>
                <w:vertAlign w:val="subscript"/>
              </w:rPr>
              <w:t>o</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w:t>
            </w: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Komárom </w:t>
            </w:r>
            <w:r w:rsidR="00031B2A">
              <w:rPr>
                <w:rFonts w:asciiTheme="minorHAnsi" w:hAnsiTheme="minorHAnsi"/>
                <w:sz w:val="20"/>
                <w:szCs w:val="22"/>
              </w:rPr>
              <w:t>MR</w:t>
            </w:r>
            <w:r w:rsidRPr="00D90EAD">
              <w:rPr>
                <w:rFonts w:asciiTheme="minorHAnsi" w:hAnsiTheme="minorHAnsi"/>
                <w:sz w:val="20"/>
                <w:szCs w:val="22"/>
              </w:rPr>
              <w:t xml:space="preserve"> – Komárno </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Komárom </w:t>
            </w:r>
            <w:r w:rsidR="00031B2A">
              <w:rPr>
                <w:rFonts w:asciiTheme="minorHAnsi" w:hAnsiTheme="minorHAnsi"/>
                <w:sz w:val="20"/>
                <w:szCs w:val="22"/>
              </w:rPr>
              <w:t>MR</w:t>
            </w:r>
            <w:r w:rsidRPr="00D90EAD">
              <w:rPr>
                <w:rFonts w:asciiTheme="minorHAnsi" w:hAnsiTheme="minorHAnsi"/>
                <w:sz w:val="20"/>
                <w:szCs w:val="22"/>
              </w:rPr>
              <w:t xml:space="preserve"> – Komárno </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w:t>
            </w:r>
          </w:p>
        </w:tc>
        <w:tc>
          <w:tcPr>
            <w:tcW w:w="1134" w:type="dxa"/>
            <w:vMerge w:val="restart"/>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61</w:t>
            </w:r>
          </w:p>
        </w:tc>
        <w:tc>
          <w:tcPr>
            <w:tcW w:w="1134" w:type="dxa"/>
            <w:vMerge w:val="restart"/>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31,0</w:t>
            </w:r>
          </w:p>
        </w:tc>
        <w:tc>
          <w:tcPr>
            <w:tcW w:w="1134" w:type="dxa"/>
            <w:vMerge w:val="restart"/>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0,24</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10</w:t>
            </w:r>
          </w:p>
        </w:tc>
        <w:tc>
          <w:tcPr>
            <w:tcW w:w="0" w:type="auto"/>
            <w:vMerge/>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Komárno – Komárno zr. st. </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Komárno – Komárno zr. st.</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20</w:t>
            </w:r>
          </w:p>
        </w:tc>
        <w:tc>
          <w:tcPr>
            <w:tcW w:w="1134" w:type="dxa"/>
            <w:vMerge w:val="restart"/>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145</w:t>
            </w:r>
          </w:p>
        </w:tc>
        <w:tc>
          <w:tcPr>
            <w:tcW w:w="1134" w:type="dxa"/>
            <w:vMerge w:val="restart"/>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27,6</w:t>
            </w:r>
          </w:p>
        </w:tc>
        <w:tc>
          <w:tcPr>
            <w:tcW w:w="1134" w:type="dxa"/>
            <w:vMerge w:val="restart"/>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0,23</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20</w:t>
            </w:r>
          </w:p>
        </w:tc>
        <w:tc>
          <w:tcPr>
            <w:tcW w:w="0" w:type="auto"/>
            <w:vMerge/>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r>
      <w:tr w:rsidR="00202BE7" w:rsidRPr="00D90EAD" w:rsidTr="00A515D0">
        <w:tc>
          <w:tcPr>
            <w:tcW w:w="8075" w:type="dxa"/>
            <w:gridSpan w:val="6"/>
            <w:tcBorders>
              <w:top w:val="single" w:sz="8" w:space="0" w:color="auto"/>
              <w:left w:val="single" w:sz="8"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Komárno zr. st. – Nové Zámky </w:t>
            </w:r>
          </w:p>
        </w:tc>
      </w:tr>
      <w:tr w:rsidR="00202BE7" w:rsidRPr="00D90EAD" w:rsidTr="00A515D0">
        <w:tc>
          <w:tcPr>
            <w:tcW w:w="2547" w:type="dxa"/>
            <w:vMerge w:val="restart"/>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Bajč – Nové Zámky </w:t>
            </w:r>
          </w:p>
        </w:tc>
        <w:tc>
          <w:tcPr>
            <w:tcW w:w="992"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P</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20</w:t>
            </w:r>
          </w:p>
        </w:tc>
        <w:tc>
          <w:tcPr>
            <w:tcW w:w="1134" w:type="dxa"/>
            <w:vMerge w:val="restart"/>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104</w:t>
            </w:r>
          </w:p>
        </w:tc>
        <w:tc>
          <w:tcPr>
            <w:tcW w:w="1134" w:type="dxa"/>
            <w:vMerge w:val="restart"/>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38,6</w:t>
            </w:r>
          </w:p>
        </w:tc>
        <w:tc>
          <w:tcPr>
            <w:tcW w:w="1134" w:type="dxa"/>
            <w:vMerge w:val="restart"/>
            <w:tcBorders>
              <w:top w:val="single" w:sz="8" w:space="0" w:color="auto"/>
              <w:left w:val="single" w:sz="4"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0,33</w:t>
            </w:r>
          </w:p>
        </w:tc>
      </w:tr>
      <w:tr w:rsidR="00202BE7" w:rsidRPr="00D90EAD" w:rsidTr="00A515D0">
        <w:tc>
          <w:tcPr>
            <w:tcW w:w="0" w:type="auto"/>
            <w:vMerge/>
            <w:tcBorders>
              <w:top w:val="single" w:sz="8"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992"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20</w:t>
            </w:r>
          </w:p>
        </w:tc>
        <w:tc>
          <w:tcPr>
            <w:tcW w:w="0" w:type="auto"/>
            <w:vMerge/>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0" w:type="auto"/>
            <w:vMerge/>
            <w:tcBorders>
              <w:top w:val="single" w:sz="8" w:space="0" w:color="auto"/>
              <w:left w:val="single" w:sz="4"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0" w:type="auto"/>
            <w:vMerge/>
            <w:tcBorders>
              <w:top w:val="single" w:sz="8" w:space="0" w:color="auto"/>
              <w:left w:val="single" w:sz="4" w:space="0" w:color="auto"/>
              <w:bottom w:val="single" w:sz="8" w:space="0" w:color="auto"/>
              <w:right w:val="single" w:sz="8"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r>
    </w:tbl>
    <w:p w:rsidR="00202BE7" w:rsidRPr="0087722C" w:rsidRDefault="00202BE7" w:rsidP="00202BE7">
      <w:pPr>
        <w:spacing w:before="240"/>
        <w:rPr>
          <w:rFonts w:asciiTheme="minorHAnsi" w:hAnsiTheme="minorHAnsi"/>
          <w:szCs w:val="22"/>
        </w:rPr>
      </w:pPr>
      <w:r w:rsidRPr="0087722C">
        <w:rPr>
          <w:rFonts w:asciiTheme="minorHAnsi" w:hAnsiTheme="minorHAnsi"/>
          <w:szCs w:val="22"/>
        </w:rPr>
        <w:t>Pozn.: N</w:t>
      </w:r>
      <w:r w:rsidRPr="0087722C">
        <w:rPr>
          <w:rFonts w:asciiTheme="minorHAnsi" w:hAnsiTheme="minorHAnsi"/>
          <w:szCs w:val="22"/>
          <w:vertAlign w:val="subscript"/>
        </w:rPr>
        <w:t xml:space="preserve">prav </w:t>
      </w:r>
      <w:r w:rsidRPr="0087722C">
        <w:rPr>
          <w:rFonts w:asciiTheme="minorHAnsi" w:hAnsiTheme="minorHAnsi"/>
          <w:szCs w:val="22"/>
        </w:rPr>
        <w:t>– celkový počet trás vlakov</w:t>
      </w:r>
    </w:p>
    <w:p w:rsidR="00202BE7" w:rsidRPr="0087722C" w:rsidRDefault="00202BE7" w:rsidP="00202BE7">
      <w:pPr>
        <w:rPr>
          <w:rFonts w:asciiTheme="minorHAnsi" w:hAnsiTheme="minorHAnsi"/>
          <w:szCs w:val="22"/>
        </w:rPr>
      </w:pPr>
      <w:r w:rsidRPr="0087722C">
        <w:rPr>
          <w:rFonts w:asciiTheme="minorHAnsi" w:hAnsiTheme="minorHAnsi"/>
          <w:szCs w:val="22"/>
        </w:rPr>
        <w:tab/>
        <w:t xml:space="preserve">n – praktická priepustnosť traťovej koľaje </w:t>
      </w:r>
    </w:p>
    <w:p w:rsidR="00202BE7" w:rsidRPr="0087722C" w:rsidRDefault="00202BE7" w:rsidP="00202BE7">
      <w:pPr>
        <w:rPr>
          <w:rFonts w:asciiTheme="minorHAnsi" w:hAnsiTheme="minorHAnsi"/>
          <w:szCs w:val="22"/>
        </w:rPr>
      </w:pPr>
      <w:r w:rsidRPr="0087722C">
        <w:rPr>
          <w:rFonts w:asciiTheme="minorHAnsi" w:hAnsiTheme="minorHAnsi"/>
          <w:szCs w:val="22"/>
        </w:rPr>
        <w:tab/>
        <w:t>K</w:t>
      </w:r>
      <w:r w:rsidRPr="0087722C">
        <w:rPr>
          <w:rFonts w:asciiTheme="minorHAnsi" w:hAnsiTheme="minorHAnsi"/>
          <w:szCs w:val="22"/>
          <w:vertAlign w:val="subscript"/>
        </w:rPr>
        <w:t>prakt</w:t>
      </w:r>
      <w:r w:rsidRPr="0087722C">
        <w:rPr>
          <w:rFonts w:asciiTheme="minorHAnsi" w:hAnsiTheme="minorHAnsi"/>
          <w:szCs w:val="22"/>
        </w:rPr>
        <w:t xml:space="preserve"> – využitie praktickej priepustnosti </w:t>
      </w:r>
    </w:p>
    <w:p w:rsidR="00202BE7" w:rsidRPr="0087722C" w:rsidRDefault="00202BE7" w:rsidP="00202BE7">
      <w:pPr>
        <w:rPr>
          <w:rFonts w:asciiTheme="minorHAnsi" w:hAnsiTheme="minorHAnsi"/>
          <w:szCs w:val="22"/>
        </w:rPr>
      </w:pPr>
      <w:r w:rsidRPr="0087722C">
        <w:rPr>
          <w:rFonts w:asciiTheme="minorHAnsi" w:hAnsiTheme="minorHAnsi"/>
          <w:szCs w:val="22"/>
        </w:rPr>
        <w:tab/>
        <w:t>S</w:t>
      </w:r>
      <w:r w:rsidRPr="0087722C">
        <w:rPr>
          <w:rFonts w:asciiTheme="minorHAnsi" w:hAnsiTheme="minorHAnsi"/>
          <w:szCs w:val="22"/>
          <w:vertAlign w:val="subscript"/>
        </w:rPr>
        <w:t xml:space="preserve">o </w:t>
      </w:r>
      <w:r w:rsidRPr="0087722C">
        <w:rPr>
          <w:rFonts w:asciiTheme="minorHAnsi" w:hAnsiTheme="minorHAnsi"/>
          <w:szCs w:val="22"/>
        </w:rPr>
        <w:t>– stupeň obsadenia traťovej koľaje pravidelnou dopravou</w:t>
      </w:r>
    </w:p>
    <w:p w:rsidR="00202BE7" w:rsidRPr="0087722C" w:rsidRDefault="00202BE7" w:rsidP="00202BE7">
      <w:pPr>
        <w:rPr>
          <w:rFonts w:asciiTheme="minorHAnsi" w:hAnsiTheme="minorHAnsi"/>
          <w:i/>
          <w:sz w:val="24"/>
        </w:rPr>
      </w:pPr>
    </w:p>
    <w:p w:rsidR="00202BE7" w:rsidRPr="0087722C" w:rsidRDefault="00DC1BE8" w:rsidP="00DC1BE8">
      <w:pPr>
        <w:pStyle w:val="Popis"/>
      </w:pPr>
      <w:bookmarkStart w:id="76" w:name="_Toc425261999"/>
      <w:bookmarkStart w:id="77" w:name="_Toc435190926"/>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7</w:t>
      </w:r>
      <w:r w:rsidR="00F951E1">
        <w:rPr>
          <w:noProof/>
        </w:rPr>
        <w:fldChar w:fldCharType="end"/>
      </w:r>
      <w:r w:rsidR="00AC081F">
        <w:t xml:space="preserve"> </w:t>
      </w:r>
      <w:r w:rsidR="00202BE7" w:rsidRPr="0087722C">
        <w:t>Ukazovatele priepustnosti dopravných koľají vo vybraných ŽST</w:t>
      </w:r>
      <w:bookmarkEnd w:id="76"/>
      <w:bookmarkEnd w:id="77"/>
    </w:p>
    <w:tbl>
      <w:tblPr>
        <w:tblStyle w:val="Mriekatabuky"/>
        <w:tblW w:w="7763" w:type="dxa"/>
        <w:tblInd w:w="108" w:type="dxa"/>
        <w:tblLook w:val="04A0" w:firstRow="1" w:lastRow="0" w:firstColumn="1" w:lastColumn="0" w:noHBand="0" w:noVBand="1"/>
      </w:tblPr>
      <w:tblGrid>
        <w:gridCol w:w="1696"/>
        <w:gridCol w:w="2665"/>
        <w:gridCol w:w="1134"/>
        <w:gridCol w:w="1134"/>
        <w:gridCol w:w="1134"/>
      </w:tblGrid>
      <w:tr w:rsidR="00202BE7" w:rsidRPr="00D90EAD" w:rsidTr="00C663C7">
        <w:trPr>
          <w:cnfStyle w:val="100000000000" w:firstRow="1" w:lastRow="0" w:firstColumn="0" w:lastColumn="0" w:oddVBand="0" w:evenVBand="0" w:oddHBand="0" w:evenHBand="0" w:firstRowFirstColumn="0" w:firstRowLastColumn="0" w:lastRowFirstColumn="0" w:lastRowLastColumn="0"/>
        </w:trPr>
        <w:tc>
          <w:tcPr>
            <w:tcW w:w="1696"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ŽST</w:t>
            </w:r>
          </w:p>
        </w:tc>
        <w:tc>
          <w:tcPr>
            <w:tcW w:w="2665"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Názov koľajovej skupiny</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K</w:t>
            </w:r>
            <w:r w:rsidRPr="00D90EAD">
              <w:rPr>
                <w:rFonts w:asciiTheme="minorHAnsi" w:hAnsiTheme="minorHAnsi"/>
                <w:b/>
                <w:sz w:val="20"/>
                <w:szCs w:val="22"/>
                <w:vertAlign w:val="subscript"/>
              </w:rPr>
              <w:t xml:space="preserve">prakt </w:t>
            </w:r>
            <w:r w:rsidRPr="00D90EAD">
              <w:rPr>
                <w:rFonts w:asciiTheme="minorHAnsi" w:hAnsiTheme="minorHAnsi"/>
                <w:b/>
                <w:sz w:val="20"/>
                <w:szCs w:val="22"/>
              </w:rPr>
              <w:t>(%)</w:t>
            </w:r>
          </w:p>
        </w:tc>
        <w:tc>
          <w:tcPr>
            <w:tcW w:w="1134"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w:t>
            </w:r>
            <w:r w:rsidRPr="00D90EAD">
              <w:rPr>
                <w:rFonts w:asciiTheme="minorHAnsi" w:hAnsiTheme="minorHAnsi"/>
                <w:b/>
                <w:sz w:val="20"/>
                <w:szCs w:val="22"/>
                <w:vertAlign w:val="subscript"/>
              </w:rPr>
              <w:t>o</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w:t>
            </w:r>
          </w:p>
        </w:tc>
      </w:tr>
      <w:tr w:rsidR="00202BE7" w:rsidRPr="00D90EAD" w:rsidTr="00A515D0">
        <w:tc>
          <w:tcPr>
            <w:tcW w:w="1696" w:type="dxa"/>
            <w:tcBorders>
              <w:top w:val="single" w:sz="8"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Kúty</w:t>
            </w:r>
          </w:p>
        </w:tc>
        <w:tc>
          <w:tcPr>
            <w:tcW w:w="2665"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spoločná</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306</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76,033</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0,5661</w:t>
            </w:r>
          </w:p>
        </w:tc>
      </w:tr>
      <w:tr w:rsidR="00202BE7" w:rsidRPr="00D90EAD" w:rsidTr="00A515D0">
        <w:tc>
          <w:tcPr>
            <w:tcW w:w="1696" w:type="dxa"/>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Galanta</w:t>
            </w: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spoločná</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852</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21,924</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0,17</w:t>
            </w:r>
          </w:p>
        </w:tc>
      </w:tr>
      <w:tr w:rsidR="00202BE7" w:rsidRPr="00D90EAD" w:rsidTr="00A515D0">
        <w:tc>
          <w:tcPr>
            <w:tcW w:w="1696" w:type="dxa"/>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Nové Zámky</w:t>
            </w: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spoločná</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224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98,095</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0,6547</w:t>
            </w:r>
          </w:p>
        </w:tc>
      </w:tr>
      <w:tr w:rsidR="00202BE7" w:rsidRPr="00D90EAD" w:rsidTr="00A515D0">
        <w:tc>
          <w:tcPr>
            <w:tcW w:w="1696" w:type="dxa"/>
            <w:vMerge w:val="restart"/>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Štúrovo</w:t>
            </w: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vchodová</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502</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11,334</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0,0966</w:t>
            </w:r>
          </w:p>
        </w:tc>
      </w:tr>
      <w:tr w:rsidR="00202BE7" w:rsidRPr="00D90EAD" w:rsidTr="00A515D0">
        <w:tc>
          <w:tcPr>
            <w:tcW w:w="0" w:type="auto"/>
            <w:vMerge/>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odchodová</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154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3,231</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0,0284</w:t>
            </w:r>
          </w:p>
        </w:tc>
      </w:tr>
      <w:tr w:rsidR="00202BE7" w:rsidRPr="00D90EAD" w:rsidTr="00A515D0">
        <w:tc>
          <w:tcPr>
            <w:tcW w:w="1696" w:type="dxa"/>
            <w:tcBorders>
              <w:top w:val="single" w:sz="4"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Komárno  </w:t>
            </w:r>
          </w:p>
        </w:tc>
        <w:tc>
          <w:tcPr>
            <w:tcW w:w="2665"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spoločná</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278</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27,988</w:t>
            </w:r>
          </w:p>
        </w:tc>
        <w:tc>
          <w:tcPr>
            <w:tcW w:w="1134" w:type="dxa"/>
            <w:tcBorders>
              <w:top w:val="single" w:sz="4" w:space="0" w:color="auto"/>
              <w:left w:val="single" w:sz="4"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0,2296</w:t>
            </w:r>
          </w:p>
        </w:tc>
      </w:tr>
    </w:tbl>
    <w:p w:rsidR="00202BE7" w:rsidRPr="0087722C" w:rsidRDefault="00202BE7" w:rsidP="00202BE7">
      <w:pPr>
        <w:rPr>
          <w:rFonts w:asciiTheme="minorHAnsi" w:hAnsiTheme="minorHAnsi"/>
          <w:i/>
        </w:rPr>
      </w:pPr>
    </w:p>
    <w:p w:rsidR="00202BE7" w:rsidRPr="0087722C" w:rsidRDefault="00202BE7" w:rsidP="00202BE7">
      <w:pPr>
        <w:rPr>
          <w:rFonts w:asciiTheme="minorHAnsi" w:hAnsiTheme="minorHAnsi"/>
          <w:szCs w:val="22"/>
        </w:rPr>
      </w:pPr>
      <w:r w:rsidRPr="0087722C">
        <w:rPr>
          <w:rFonts w:asciiTheme="minorHAnsi" w:hAnsiTheme="minorHAnsi"/>
          <w:szCs w:val="22"/>
        </w:rPr>
        <w:t>Pozn.:</w:t>
      </w:r>
      <w:r w:rsidRPr="0087722C">
        <w:rPr>
          <w:rFonts w:asciiTheme="minorHAnsi" w:hAnsiTheme="minorHAnsi"/>
          <w:szCs w:val="22"/>
        </w:rPr>
        <w:tab/>
        <w:t>n – praktická priepustnosť uvedená v počte vlakov</w:t>
      </w:r>
    </w:p>
    <w:p w:rsidR="00202BE7" w:rsidRPr="0087722C" w:rsidRDefault="00202BE7" w:rsidP="00202BE7">
      <w:pPr>
        <w:rPr>
          <w:rFonts w:asciiTheme="minorHAnsi" w:hAnsiTheme="minorHAnsi"/>
          <w:szCs w:val="22"/>
        </w:rPr>
      </w:pPr>
      <w:r w:rsidRPr="0087722C">
        <w:rPr>
          <w:rFonts w:asciiTheme="minorHAnsi" w:hAnsiTheme="minorHAnsi"/>
          <w:szCs w:val="22"/>
        </w:rPr>
        <w:tab/>
        <w:t>K</w:t>
      </w:r>
      <w:r w:rsidRPr="0087722C">
        <w:rPr>
          <w:rFonts w:asciiTheme="minorHAnsi" w:hAnsiTheme="minorHAnsi"/>
          <w:szCs w:val="22"/>
          <w:vertAlign w:val="subscript"/>
        </w:rPr>
        <w:t>prakt</w:t>
      </w:r>
      <w:r w:rsidRPr="0087722C">
        <w:rPr>
          <w:rFonts w:asciiTheme="minorHAnsi" w:hAnsiTheme="minorHAnsi"/>
          <w:szCs w:val="22"/>
        </w:rPr>
        <w:t xml:space="preserve"> – využitie praktickej priepustnosti </w:t>
      </w:r>
    </w:p>
    <w:p w:rsidR="00202BE7" w:rsidRPr="0087722C" w:rsidRDefault="00202BE7" w:rsidP="00202BE7">
      <w:pPr>
        <w:rPr>
          <w:rFonts w:asciiTheme="minorHAnsi" w:hAnsiTheme="minorHAnsi"/>
          <w:szCs w:val="22"/>
        </w:rPr>
      </w:pPr>
      <w:r w:rsidRPr="0087722C">
        <w:rPr>
          <w:rFonts w:asciiTheme="minorHAnsi" w:hAnsiTheme="minorHAnsi"/>
          <w:szCs w:val="22"/>
        </w:rPr>
        <w:tab/>
        <w:t>S</w:t>
      </w:r>
      <w:r w:rsidRPr="0087722C">
        <w:rPr>
          <w:rFonts w:asciiTheme="minorHAnsi" w:hAnsiTheme="minorHAnsi"/>
          <w:szCs w:val="22"/>
          <w:vertAlign w:val="subscript"/>
        </w:rPr>
        <w:t xml:space="preserve">o </w:t>
      </w:r>
      <w:r w:rsidRPr="0087722C">
        <w:rPr>
          <w:rFonts w:asciiTheme="minorHAnsi" w:hAnsiTheme="minorHAnsi"/>
          <w:szCs w:val="22"/>
        </w:rPr>
        <w:t>– stupeň obsadenia dopravných koľají</w:t>
      </w:r>
    </w:p>
    <w:p w:rsidR="00202BE7" w:rsidRPr="0087722C" w:rsidRDefault="00DC1BE8" w:rsidP="00DC1BE8">
      <w:pPr>
        <w:pStyle w:val="Popis"/>
        <w:rPr>
          <w:rFonts w:asciiTheme="minorHAnsi" w:hAnsiTheme="minorHAnsi"/>
        </w:rPr>
      </w:pPr>
      <w:bookmarkStart w:id="78" w:name="_Toc425262000"/>
      <w:bookmarkStart w:id="79" w:name="_Toc435190927"/>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8</w:t>
      </w:r>
      <w:r w:rsidR="00F951E1">
        <w:rPr>
          <w:noProof/>
        </w:rPr>
        <w:fldChar w:fldCharType="end"/>
      </w:r>
      <w:r w:rsidR="00AC081F">
        <w:t xml:space="preserve"> </w:t>
      </w:r>
      <w:r w:rsidR="00202BE7" w:rsidRPr="0087722C">
        <w:rPr>
          <w:rFonts w:asciiTheme="minorHAnsi" w:hAnsiTheme="minorHAnsi"/>
        </w:rPr>
        <w:t>Ukazovatele priepustnosti staničných zhlaví vo vybraných ŽST</w:t>
      </w:r>
      <w:bookmarkEnd w:id="78"/>
      <w:bookmarkEnd w:id="79"/>
    </w:p>
    <w:tbl>
      <w:tblPr>
        <w:tblStyle w:val="Mriekatabuky"/>
        <w:tblW w:w="7763" w:type="dxa"/>
        <w:tblInd w:w="108" w:type="dxa"/>
        <w:tblLook w:val="04A0" w:firstRow="1" w:lastRow="0" w:firstColumn="1" w:lastColumn="0" w:noHBand="0" w:noVBand="1"/>
      </w:tblPr>
      <w:tblGrid>
        <w:gridCol w:w="1696"/>
        <w:gridCol w:w="2665"/>
        <w:gridCol w:w="1134"/>
        <w:gridCol w:w="1134"/>
        <w:gridCol w:w="1134"/>
      </w:tblGrid>
      <w:tr w:rsidR="00202BE7" w:rsidRPr="00D90EAD" w:rsidTr="00C663C7">
        <w:trPr>
          <w:cnfStyle w:val="100000000000" w:firstRow="1" w:lastRow="0" w:firstColumn="0" w:lastColumn="0" w:oddVBand="0" w:evenVBand="0" w:oddHBand="0" w:evenHBand="0" w:firstRowFirstColumn="0" w:firstRowLastColumn="0" w:lastRowFirstColumn="0" w:lastRowLastColumn="0"/>
        </w:trPr>
        <w:tc>
          <w:tcPr>
            <w:tcW w:w="1696"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ŽST</w:t>
            </w:r>
          </w:p>
        </w:tc>
        <w:tc>
          <w:tcPr>
            <w:tcW w:w="2665"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C663C7" w:rsidP="00A515D0">
            <w:pPr>
              <w:jc w:val="center"/>
              <w:rPr>
                <w:rFonts w:asciiTheme="minorHAnsi" w:hAnsiTheme="minorHAnsi"/>
                <w:b/>
                <w:sz w:val="20"/>
                <w:szCs w:val="22"/>
              </w:rPr>
            </w:pPr>
            <w:r w:rsidRPr="00D90EAD">
              <w:rPr>
                <w:rFonts w:asciiTheme="minorHAnsi" w:hAnsiTheme="minorHAnsi"/>
                <w:b/>
                <w:sz w:val="20"/>
                <w:szCs w:val="22"/>
              </w:rPr>
              <w:t>N</w:t>
            </w:r>
            <w:r w:rsidR="00202BE7" w:rsidRPr="00D90EAD">
              <w:rPr>
                <w:rFonts w:asciiTheme="minorHAnsi" w:hAnsiTheme="minorHAnsi"/>
                <w:b/>
                <w:sz w:val="20"/>
                <w:szCs w:val="22"/>
              </w:rPr>
              <w:t>ázov zhlavia</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n</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(vl/d)</w:t>
            </w:r>
          </w:p>
        </w:tc>
        <w:tc>
          <w:tcPr>
            <w:tcW w:w="1134"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K</w:t>
            </w:r>
            <w:r w:rsidRPr="00D90EAD">
              <w:rPr>
                <w:rFonts w:asciiTheme="minorHAnsi" w:hAnsiTheme="minorHAnsi"/>
                <w:b/>
                <w:sz w:val="20"/>
                <w:szCs w:val="22"/>
                <w:vertAlign w:val="subscript"/>
              </w:rPr>
              <w:t xml:space="preserve">prakt </w:t>
            </w:r>
            <w:r w:rsidRPr="00D90EAD">
              <w:rPr>
                <w:rFonts w:asciiTheme="minorHAnsi" w:hAnsiTheme="minorHAnsi"/>
                <w:b/>
                <w:sz w:val="20"/>
                <w:szCs w:val="22"/>
              </w:rPr>
              <w:t>(%)</w:t>
            </w:r>
          </w:p>
        </w:tc>
        <w:tc>
          <w:tcPr>
            <w:tcW w:w="1134"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S</w:t>
            </w:r>
            <w:r w:rsidRPr="00D90EAD">
              <w:rPr>
                <w:rFonts w:asciiTheme="minorHAnsi" w:hAnsiTheme="minorHAnsi"/>
                <w:b/>
                <w:sz w:val="20"/>
                <w:szCs w:val="22"/>
                <w:vertAlign w:val="subscript"/>
              </w:rPr>
              <w:t>o</w:t>
            </w:r>
          </w:p>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w:t>
            </w:r>
          </w:p>
        </w:tc>
      </w:tr>
      <w:tr w:rsidR="00202BE7" w:rsidRPr="00D90EAD" w:rsidTr="00A515D0">
        <w:tc>
          <w:tcPr>
            <w:tcW w:w="1696" w:type="dxa"/>
            <w:vMerge w:val="restart"/>
            <w:tcBorders>
              <w:top w:val="single" w:sz="8"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Kúty</w:t>
            </w:r>
          </w:p>
        </w:tc>
        <w:tc>
          <w:tcPr>
            <w:tcW w:w="2665"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sekulské</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274</w:t>
            </w:r>
          </w:p>
        </w:tc>
        <w:tc>
          <w:tcPr>
            <w:tcW w:w="1134" w:type="dxa"/>
            <w:tcBorders>
              <w:top w:val="single" w:sz="8"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59,692</w:t>
            </w:r>
          </w:p>
        </w:tc>
        <w:tc>
          <w:tcPr>
            <w:tcW w:w="1134" w:type="dxa"/>
            <w:tcBorders>
              <w:top w:val="single" w:sz="8"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0,443</w:t>
            </w:r>
          </w:p>
        </w:tc>
      </w:tr>
      <w:tr w:rsidR="00202BE7" w:rsidRPr="00D90EAD" w:rsidTr="00A515D0">
        <w:tc>
          <w:tcPr>
            <w:tcW w:w="0" w:type="auto"/>
            <w:vMerge/>
            <w:tcBorders>
              <w:top w:val="single" w:sz="8" w:space="0" w:color="auto"/>
              <w:left w:val="single" w:sz="8" w:space="0" w:color="auto"/>
              <w:bottom w:val="single" w:sz="4"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lanžhotské</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236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68,385</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0,557</w:t>
            </w:r>
          </w:p>
        </w:tc>
      </w:tr>
      <w:tr w:rsidR="00202BE7" w:rsidRPr="00D90EAD" w:rsidTr="00A515D0">
        <w:tc>
          <w:tcPr>
            <w:tcW w:w="1696" w:type="dxa"/>
            <w:vMerge w:val="restart"/>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Galanta</w:t>
            </w: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šalianske</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576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28,953</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0,217</w:t>
            </w:r>
          </w:p>
        </w:tc>
      </w:tr>
      <w:tr w:rsidR="00202BE7" w:rsidRPr="00D90EAD" w:rsidTr="00A515D0">
        <w:tc>
          <w:tcPr>
            <w:tcW w:w="0" w:type="auto"/>
            <w:vMerge/>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bratislavské</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566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31,947</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0,228</w:t>
            </w:r>
          </w:p>
        </w:tc>
      </w:tr>
      <w:tr w:rsidR="00202BE7" w:rsidRPr="00D90EAD" w:rsidTr="00A515D0">
        <w:tc>
          <w:tcPr>
            <w:tcW w:w="1696" w:type="dxa"/>
            <w:vMerge w:val="restart"/>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Nové Zámky</w:t>
            </w: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štúrovské</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393</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28,195</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0,193</w:t>
            </w:r>
          </w:p>
        </w:tc>
      </w:tr>
      <w:tr w:rsidR="00202BE7" w:rsidRPr="00D90EAD" w:rsidTr="00A515D0">
        <w:tc>
          <w:tcPr>
            <w:tcW w:w="0" w:type="auto"/>
            <w:vMerge/>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bratislavské</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432</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39,1</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0,269</w:t>
            </w:r>
          </w:p>
        </w:tc>
      </w:tr>
      <w:tr w:rsidR="00202BE7" w:rsidRPr="00D90EAD" w:rsidTr="00A515D0">
        <w:tc>
          <w:tcPr>
            <w:tcW w:w="1696" w:type="dxa"/>
            <w:vMerge w:val="restart"/>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Štúrovo</w:t>
            </w: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szobské</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124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32,837</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0,266</w:t>
            </w:r>
          </w:p>
        </w:tc>
      </w:tr>
      <w:tr w:rsidR="00202BE7" w:rsidRPr="00D90EAD" w:rsidTr="00A515D0">
        <w:tc>
          <w:tcPr>
            <w:tcW w:w="0" w:type="auto"/>
            <w:vMerge/>
            <w:tcBorders>
              <w:top w:val="single" w:sz="4" w:space="0" w:color="auto"/>
              <w:left w:val="single" w:sz="8" w:space="0" w:color="auto"/>
              <w:bottom w:val="single" w:sz="4"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mužlianské</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164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35,962</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0,296</w:t>
            </w:r>
          </w:p>
        </w:tc>
      </w:tr>
      <w:tr w:rsidR="00202BE7" w:rsidRPr="00D90EAD" w:rsidTr="00A515D0">
        <w:tc>
          <w:tcPr>
            <w:tcW w:w="1696" w:type="dxa"/>
            <w:vMerge w:val="restart"/>
            <w:tcBorders>
              <w:top w:val="single" w:sz="4" w:space="0" w:color="auto"/>
              <w:left w:val="single" w:sz="8"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 xml:space="preserve">Komárno  </w:t>
            </w:r>
          </w:p>
        </w:tc>
        <w:tc>
          <w:tcPr>
            <w:tcW w:w="2665"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bratislavské</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109</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61,827</w:t>
            </w:r>
          </w:p>
        </w:tc>
        <w:tc>
          <w:tcPr>
            <w:tcW w:w="1134" w:type="dxa"/>
            <w:tcBorders>
              <w:top w:val="single" w:sz="4" w:space="0" w:color="auto"/>
              <w:left w:val="single" w:sz="4" w:space="0" w:color="auto"/>
              <w:bottom w:val="single" w:sz="4"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0,589</w:t>
            </w:r>
          </w:p>
        </w:tc>
      </w:tr>
      <w:tr w:rsidR="00202BE7" w:rsidRPr="00D90EAD" w:rsidTr="00A515D0">
        <w:tc>
          <w:tcPr>
            <w:tcW w:w="0" w:type="auto"/>
            <w:vMerge/>
            <w:tcBorders>
              <w:top w:val="single" w:sz="4" w:space="0" w:color="auto"/>
              <w:left w:val="single" w:sz="8" w:space="0" w:color="auto"/>
              <w:bottom w:val="single" w:sz="8" w:space="0" w:color="auto"/>
              <w:right w:val="single" w:sz="4" w:space="0" w:color="auto"/>
            </w:tcBorders>
            <w:vAlign w:val="center"/>
            <w:hideMark/>
          </w:tcPr>
          <w:p w:rsidR="00202BE7" w:rsidRPr="00D90EAD" w:rsidRDefault="00202BE7" w:rsidP="00A515D0">
            <w:pPr>
              <w:jc w:val="left"/>
              <w:rPr>
                <w:rFonts w:asciiTheme="minorHAnsi" w:eastAsiaTheme="minorHAnsi" w:hAnsiTheme="minorHAnsi"/>
                <w:sz w:val="20"/>
                <w:szCs w:val="22"/>
              </w:rPr>
            </w:pPr>
          </w:p>
        </w:tc>
        <w:tc>
          <w:tcPr>
            <w:tcW w:w="2665"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novozámocké</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114</w:t>
            </w:r>
          </w:p>
        </w:tc>
        <w:tc>
          <w:tcPr>
            <w:tcW w:w="1134" w:type="dxa"/>
            <w:tcBorders>
              <w:top w:val="single" w:sz="4" w:space="0" w:color="auto"/>
              <w:left w:val="single" w:sz="4" w:space="0" w:color="auto"/>
              <w:bottom w:val="single" w:sz="8" w:space="0" w:color="auto"/>
              <w:right w:val="single" w:sz="4"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36,688</w:t>
            </w:r>
          </w:p>
        </w:tc>
        <w:tc>
          <w:tcPr>
            <w:tcW w:w="1134" w:type="dxa"/>
            <w:tcBorders>
              <w:top w:val="single" w:sz="4" w:space="0" w:color="auto"/>
              <w:left w:val="single" w:sz="4" w:space="0" w:color="auto"/>
              <w:bottom w:val="single" w:sz="8" w:space="0" w:color="auto"/>
              <w:right w:val="single" w:sz="8" w:space="0" w:color="auto"/>
            </w:tcBorders>
            <w:vAlign w:val="center"/>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0,309</w:t>
            </w:r>
          </w:p>
        </w:tc>
      </w:tr>
    </w:tbl>
    <w:p w:rsidR="00202BE7" w:rsidRPr="0087722C" w:rsidRDefault="00202BE7" w:rsidP="00202BE7">
      <w:pPr>
        <w:rPr>
          <w:rFonts w:asciiTheme="minorHAnsi" w:hAnsiTheme="minorHAnsi"/>
          <w:i/>
        </w:rPr>
      </w:pPr>
    </w:p>
    <w:p w:rsidR="00202BE7" w:rsidRPr="0087722C" w:rsidRDefault="00202BE7" w:rsidP="00202BE7">
      <w:pPr>
        <w:rPr>
          <w:rFonts w:asciiTheme="minorHAnsi" w:hAnsiTheme="minorHAnsi"/>
          <w:szCs w:val="22"/>
        </w:rPr>
      </w:pPr>
      <w:r w:rsidRPr="0087722C">
        <w:rPr>
          <w:rFonts w:asciiTheme="minorHAnsi" w:hAnsiTheme="minorHAnsi"/>
          <w:szCs w:val="22"/>
        </w:rPr>
        <w:t>Pozn.:</w:t>
      </w:r>
      <w:r w:rsidRPr="0087722C">
        <w:rPr>
          <w:rFonts w:asciiTheme="minorHAnsi" w:hAnsiTheme="minorHAnsi"/>
          <w:szCs w:val="22"/>
        </w:rPr>
        <w:tab/>
        <w:t>n – praktická priepustnosť zhlavia v počte vlakov</w:t>
      </w:r>
    </w:p>
    <w:p w:rsidR="00202BE7" w:rsidRPr="0087722C" w:rsidRDefault="00202BE7" w:rsidP="00202BE7">
      <w:pPr>
        <w:rPr>
          <w:rFonts w:asciiTheme="minorHAnsi" w:hAnsiTheme="minorHAnsi"/>
          <w:szCs w:val="22"/>
        </w:rPr>
      </w:pPr>
      <w:r w:rsidRPr="0087722C">
        <w:rPr>
          <w:rFonts w:asciiTheme="minorHAnsi" w:hAnsiTheme="minorHAnsi"/>
          <w:szCs w:val="22"/>
        </w:rPr>
        <w:tab/>
        <w:t>K</w:t>
      </w:r>
      <w:r w:rsidRPr="0087722C">
        <w:rPr>
          <w:rFonts w:asciiTheme="minorHAnsi" w:hAnsiTheme="minorHAnsi"/>
          <w:szCs w:val="22"/>
          <w:vertAlign w:val="subscript"/>
        </w:rPr>
        <w:t>prakt</w:t>
      </w:r>
      <w:r w:rsidRPr="0087722C">
        <w:rPr>
          <w:rFonts w:asciiTheme="minorHAnsi" w:hAnsiTheme="minorHAnsi"/>
          <w:szCs w:val="22"/>
        </w:rPr>
        <w:t xml:space="preserve"> – využitie praktickej priepustnosti </w:t>
      </w:r>
    </w:p>
    <w:p w:rsidR="00202BE7" w:rsidRPr="0087722C" w:rsidRDefault="00202BE7" w:rsidP="00202BE7">
      <w:pPr>
        <w:rPr>
          <w:rFonts w:asciiTheme="minorHAnsi" w:hAnsiTheme="minorHAnsi"/>
          <w:szCs w:val="22"/>
        </w:rPr>
      </w:pPr>
      <w:r w:rsidRPr="0087722C">
        <w:rPr>
          <w:rFonts w:asciiTheme="minorHAnsi" w:hAnsiTheme="minorHAnsi"/>
          <w:szCs w:val="22"/>
        </w:rPr>
        <w:tab/>
        <w:t>S</w:t>
      </w:r>
      <w:r w:rsidRPr="0087722C">
        <w:rPr>
          <w:rFonts w:asciiTheme="minorHAnsi" w:hAnsiTheme="minorHAnsi"/>
          <w:szCs w:val="22"/>
          <w:vertAlign w:val="subscript"/>
        </w:rPr>
        <w:t xml:space="preserve">o </w:t>
      </w:r>
      <w:r w:rsidRPr="0087722C">
        <w:rPr>
          <w:rFonts w:asciiTheme="minorHAnsi" w:hAnsiTheme="minorHAnsi"/>
          <w:szCs w:val="22"/>
        </w:rPr>
        <w:t>– stupeň obsadenia obmedzujúceho prvku zhlavia</w:t>
      </w:r>
    </w:p>
    <w:p w:rsidR="007110F8" w:rsidRDefault="007110F8" w:rsidP="00202BE7">
      <w:pPr>
        <w:rPr>
          <w:rFonts w:asciiTheme="minorHAnsi" w:hAnsiTheme="minorHAnsi"/>
          <w:b/>
        </w:rPr>
      </w:pPr>
    </w:p>
    <w:p w:rsidR="00202BE7" w:rsidRDefault="00202BE7" w:rsidP="00202BE7">
      <w:pPr>
        <w:rPr>
          <w:rFonts w:asciiTheme="minorHAnsi" w:hAnsiTheme="minorHAnsi"/>
          <w:b/>
        </w:rPr>
      </w:pPr>
      <w:r w:rsidRPr="0087722C">
        <w:rPr>
          <w:rFonts w:asciiTheme="minorHAnsi" w:hAnsiTheme="minorHAnsi"/>
          <w:b/>
        </w:rPr>
        <w:t>Súčasný rozsah dopravy</w:t>
      </w:r>
    </w:p>
    <w:p w:rsidR="00785056" w:rsidRPr="0087722C" w:rsidRDefault="00785056" w:rsidP="00202BE7">
      <w:pPr>
        <w:rPr>
          <w:rFonts w:asciiTheme="minorHAnsi" w:hAnsiTheme="minorHAnsi"/>
          <w:b/>
        </w:rPr>
      </w:pPr>
    </w:p>
    <w:p w:rsidR="00202BE7" w:rsidRPr="00C2148C" w:rsidRDefault="00202BE7" w:rsidP="00C663C7">
      <w:pPr>
        <w:pStyle w:val="Odsekzoznamu"/>
        <w:spacing w:line="276" w:lineRule="auto"/>
        <w:ind w:left="0"/>
        <w:rPr>
          <w:rFonts w:asciiTheme="minorHAnsi" w:hAnsiTheme="minorHAnsi"/>
          <w:sz w:val="22"/>
        </w:rPr>
      </w:pPr>
      <w:r w:rsidRPr="00C2148C">
        <w:rPr>
          <w:rFonts w:asciiTheme="minorHAnsi" w:hAnsiTheme="minorHAnsi"/>
          <w:sz w:val="22"/>
        </w:rPr>
        <w:t>Súčasný rozsah dopravy v GVD 2014/2015 po zmene z 1. marca 2015 je uvedený v tab</w:t>
      </w:r>
      <w:r w:rsidR="00863FE5">
        <w:rPr>
          <w:rFonts w:asciiTheme="minorHAnsi" w:hAnsiTheme="minorHAnsi"/>
          <w:sz w:val="22"/>
        </w:rPr>
        <w:t>. 3</w:t>
      </w:r>
      <w:r w:rsidR="00B17AD9" w:rsidRPr="00C2148C">
        <w:rPr>
          <w:rFonts w:asciiTheme="minorHAnsi" w:hAnsiTheme="minorHAnsi"/>
          <w:sz w:val="22"/>
        </w:rPr>
        <w:t>-9</w:t>
      </w:r>
      <w:r w:rsidRPr="00C2148C">
        <w:rPr>
          <w:rFonts w:asciiTheme="minorHAnsi" w:hAnsiTheme="minorHAnsi"/>
          <w:sz w:val="22"/>
        </w:rPr>
        <w:t> </w:t>
      </w:r>
      <w:r w:rsidR="00B17AD9" w:rsidRPr="00C2148C">
        <w:rPr>
          <w:rFonts w:asciiTheme="minorHAnsi" w:hAnsiTheme="minorHAnsi"/>
          <w:sz w:val="22"/>
        </w:rPr>
        <w:t>až</w:t>
      </w:r>
      <w:r w:rsidRPr="00C2148C">
        <w:rPr>
          <w:rFonts w:asciiTheme="minorHAnsi" w:hAnsiTheme="minorHAnsi"/>
          <w:sz w:val="22"/>
        </w:rPr>
        <w:t> </w:t>
      </w:r>
      <w:r w:rsidR="00863FE5">
        <w:rPr>
          <w:rFonts w:asciiTheme="minorHAnsi" w:hAnsiTheme="minorHAnsi"/>
          <w:sz w:val="22"/>
        </w:rPr>
        <w:br/>
        <w:t>3</w:t>
      </w:r>
      <w:r w:rsidR="00B17AD9" w:rsidRPr="00C2148C">
        <w:rPr>
          <w:rFonts w:asciiTheme="minorHAnsi" w:hAnsiTheme="minorHAnsi"/>
          <w:sz w:val="22"/>
        </w:rPr>
        <w:t>-11</w:t>
      </w:r>
      <w:r w:rsidRPr="00C2148C">
        <w:rPr>
          <w:rFonts w:asciiTheme="minorHAnsi" w:hAnsiTheme="minorHAnsi"/>
          <w:sz w:val="22"/>
        </w:rPr>
        <w:t xml:space="preserve">. </w:t>
      </w:r>
      <w:r w:rsidR="00863FE5">
        <w:rPr>
          <w:rFonts w:asciiTheme="minorHAnsi" w:hAnsiTheme="minorHAnsi"/>
          <w:sz w:val="22"/>
        </w:rPr>
        <w:t xml:space="preserve">V tabuľkách sú uvedené len pravidelné vlaky. </w:t>
      </w:r>
      <w:r w:rsidRPr="00C2148C">
        <w:rPr>
          <w:rFonts w:asciiTheme="minorHAnsi" w:hAnsiTheme="minorHAnsi"/>
          <w:sz w:val="22"/>
        </w:rPr>
        <w:t>V rozsahu dopravy sú započítané aj rušiace vlaky.</w:t>
      </w:r>
    </w:p>
    <w:p w:rsidR="002B26CE" w:rsidRPr="0087722C" w:rsidRDefault="002B26CE" w:rsidP="002B26CE">
      <w:pPr>
        <w:pStyle w:val="Popis"/>
      </w:pPr>
      <w:bookmarkStart w:id="80" w:name="_Toc425262001"/>
      <w:bookmarkStart w:id="81" w:name="_Toc435190928"/>
      <w:r>
        <w:t xml:space="preserve">Tab.  </w:t>
      </w:r>
      <w:fldSimple w:instr=" STYLEREF 1 \s ">
        <w:r w:rsidR="00661E64">
          <w:rPr>
            <w:noProof/>
          </w:rPr>
          <w:t>3</w:t>
        </w:r>
      </w:fldSimple>
      <w:r>
        <w:noBreakHyphen/>
      </w:r>
      <w:fldSimple w:instr=" SEQ Tab._ \* ARABIC \s 1 ">
        <w:r w:rsidR="00661E64">
          <w:rPr>
            <w:noProof/>
          </w:rPr>
          <w:t>9</w:t>
        </w:r>
      </w:fldSimple>
      <w:r>
        <w:t xml:space="preserve"> </w:t>
      </w:r>
      <w:r w:rsidRPr="0087722C">
        <w:t>Rozsah dopravy v úseku Devínska Nová Ves – Kúty št. hr. – Lanžhot</w:t>
      </w:r>
      <w:bookmarkEnd w:id="80"/>
      <w:bookmarkEnd w:id="81"/>
    </w:p>
    <w:tbl>
      <w:tblPr>
        <w:tblStyle w:val="Mriekatabuky10"/>
        <w:tblW w:w="0" w:type="auto"/>
        <w:tblInd w:w="108" w:type="dxa"/>
        <w:tblLook w:val="04A0" w:firstRow="1" w:lastRow="0" w:firstColumn="1" w:lastColumn="0" w:noHBand="0" w:noVBand="1"/>
      </w:tblPr>
      <w:tblGrid>
        <w:gridCol w:w="1696"/>
        <w:gridCol w:w="717"/>
        <w:gridCol w:w="737"/>
        <w:gridCol w:w="737"/>
        <w:gridCol w:w="737"/>
        <w:gridCol w:w="737"/>
        <w:gridCol w:w="737"/>
        <w:gridCol w:w="737"/>
        <w:gridCol w:w="737"/>
        <w:gridCol w:w="737"/>
        <w:gridCol w:w="737"/>
      </w:tblGrid>
      <w:tr w:rsidR="000B16FB" w:rsidRPr="00B5046E" w:rsidTr="000B16FB">
        <w:trPr>
          <w:cnfStyle w:val="100000000000" w:firstRow="1" w:lastRow="0" w:firstColumn="0" w:lastColumn="0" w:oddVBand="0" w:evenVBand="0" w:oddHBand="0" w:evenHBand="0" w:firstRowFirstColumn="0" w:firstRowLastColumn="0" w:lastRowFirstColumn="0" w:lastRowLastColumn="0"/>
        </w:trPr>
        <w:tc>
          <w:tcPr>
            <w:tcW w:w="1696" w:type="dxa"/>
            <w:tcBorders>
              <w:top w:val="single" w:sz="8" w:space="0" w:color="auto"/>
              <w:left w:val="single" w:sz="8" w:space="0" w:color="auto"/>
              <w:bottom w:val="single" w:sz="8" w:space="0" w:color="auto"/>
              <w:right w:val="single" w:sz="4" w:space="0" w:color="auto"/>
            </w:tcBorders>
            <w:hideMark/>
          </w:tcPr>
          <w:p w:rsidR="000B16FB" w:rsidRPr="000B16FB" w:rsidRDefault="000B16FB" w:rsidP="000B16FB">
            <w:pPr>
              <w:spacing w:after="20" w:line="240" w:lineRule="auto"/>
              <w:rPr>
                <w:rFonts w:asciiTheme="minorHAnsi" w:hAnsiTheme="minorHAnsi"/>
                <w:b/>
                <w:sz w:val="20"/>
                <w:szCs w:val="22"/>
                <w:lang w:eastAsia="sk-SK"/>
              </w:rPr>
            </w:pPr>
            <w:r w:rsidRPr="000B16FB">
              <w:rPr>
                <w:rFonts w:asciiTheme="minorHAnsi" w:hAnsiTheme="minorHAnsi"/>
                <w:b/>
                <w:sz w:val="20"/>
                <w:szCs w:val="22"/>
                <w:lang w:eastAsia="sk-SK"/>
              </w:rPr>
              <w:t>Úsek</w:t>
            </w:r>
          </w:p>
        </w:tc>
        <w:tc>
          <w:tcPr>
            <w:tcW w:w="71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Smer</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Ex</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R</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Os</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Sv</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Nex</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Pn</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Mn</w:t>
            </w:r>
          </w:p>
        </w:tc>
        <w:tc>
          <w:tcPr>
            <w:tcW w:w="737" w:type="dxa"/>
            <w:tcBorders>
              <w:top w:val="single" w:sz="8"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Rv</w:t>
            </w:r>
          </w:p>
        </w:tc>
        <w:tc>
          <w:tcPr>
            <w:tcW w:w="737" w:type="dxa"/>
            <w:tcBorders>
              <w:top w:val="single" w:sz="8" w:space="0" w:color="auto"/>
              <w:left w:val="single" w:sz="4" w:space="0" w:color="auto"/>
              <w:bottom w:val="single" w:sz="8" w:space="0" w:color="auto"/>
              <w:right w:val="single" w:sz="8" w:space="0" w:color="auto"/>
            </w:tcBorders>
            <w:hideMark/>
          </w:tcPr>
          <w:p w:rsidR="000B16FB" w:rsidRPr="000B16FB" w:rsidRDefault="000B16FB" w:rsidP="000B16FB">
            <w:pPr>
              <w:spacing w:after="20" w:line="240" w:lineRule="auto"/>
              <w:jc w:val="center"/>
              <w:rPr>
                <w:rFonts w:asciiTheme="minorHAnsi" w:hAnsiTheme="minorHAnsi"/>
                <w:b/>
                <w:sz w:val="20"/>
                <w:szCs w:val="22"/>
                <w:lang w:eastAsia="sk-SK"/>
              </w:rPr>
            </w:pPr>
            <w:r w:rsidRPr="000B16FB">
              <w:rPr>
                <w:rFonts w:asciiTheme="minorHAnsi" w:hAnsiTheme="minorHAnsi"/>
                <w:b/>
                <w:sz w:val="20"/>
                <w:szCs w:val="22"/>
                <w:lang w:eastAsia="sk-SK"/>
              </w:rPr>
              <w:t>∑</w:t>
            </w:r>
          </w:p>
        </w:tc>
      </w:tr>
      <w:tr w:rsidR="000B16FB" w:rsidRPr="00B5046E" w:rsidTr="000B16FB">
        <w:tc>
          <w:tcPr>
            <w:tcW w:w="1696"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0B16FB" w:rsidRDefault="000B16FB" w:rsidP="000B16FB">
            <w:pPr>
              <w:spacing w:after="20" w:line="240" w:lineRule="auto"/>
              <w:rPr>
                <w:rFonts w:asciiTheme="minorHAnsi" w:hAnsiTheme="minorHAnsi"/>
                <w:sz w:val="20"/>
                <w:szCs w:val="22"/>
                <w:lang w:eastAsia="sk-SK"/>
              </w:rPr>
            </w:pPr>
            <w:r w:rsidRPr="000B16FB">
              <w:rPr>
                <w:rFonts w:asciiTheme="minorHAnsi" w:hAnsiTheme="minorHAnsi"/>
                <w:sz w:val="20"/>
                <w:szCs w:val="22"/>
                <w:lang w:eastAsia="sk-SK"/>
              </w:rPr>
              <w:t xml:space="preserve">Devínska Nová Ves – Malacky </w:t>
            </w:r>
          </w:p>
        </w:tc>
        <w:tc>
          <w:tcPr>
            <w:tcW w:w="717" w:type="dxa"/>
            <w:tcBorders>
              <w:top w:val="single" w:sz="8" w:space="0" w:color="auto"/>
              <w:left w:val="single" w:sz="4" w:space="0" w:color="auto"/>
              <w:bottom w:val="single" w:sz="4"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sz w:val="20"/>
                <w:szCs w:val="22"/>
                <w:lang w:eastAsia="sk-SK"/>
              </w:rPr>
            </w:pPr>
            <w:r w:rsidRPr="000B16FB">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5</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21</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19</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16</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b/>
                <w:bCs/>
                <w:color w:val="000000"/>
                <w:sz w:val="20"/>
                <w:szCs w:val="20"/>
                <w:lang w:eastAsia="sk-SK"/>
              </w:rPr>
            </w:pPr>
            <w:r w:rsidRPr="000B16FB">
              <w:rPr>
                <w:b/>
                <w:bCs/>
                <w:color w:val="000000"/>
                <w:sz w:val="20"/>
                <w:szCs w:val="20"/>
                <w:lang w:eastAsia="sk-SK"/>
              </w:rPr>
              <w:t>75</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0B16FB"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sz w:val="20"/>
                <w:szCs w:val="22"/>
                <w:lang w:eastAsia="sk-SK"/>
              </w:rPr>
            </w:pPr>
            <w:r w:rsidRPr="000B16FB">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3</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5</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18</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b/>
                <w:bCs/>
                <w:color w:val="000000"/>
                <w:sz w:val="20"/>
                <w:szCs w:val="20"/>
                <w:lang w:eastAsia="sk-SK"/>
              </w:rPr>
            </w:pPr>
            <w:r w:rsidRPr="000B16FB">
              <w:rPr>
                <w:b/>
                <w:bCs/>
                <w:color w:val="000000"/>
                <w:sz w:val="20"/>
                <w:szCs w:val="20"/>
                <w:lang w:eastAsia="sk-SK"/>
              </w:rPr>
              <w:t>78</w:t>
            </w:r>
          </w:p>
        </w:tc>
      </w:tr>
      <w:tr w:rsidR="000B16FB" w:rsidRPr="00B5046E" w:rsidTr="000B16FB">
        <w:tc>
          <w:tcPr>
            <w:tcW w:w="1696"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0B16FB" w:rsidRDefault="000B16FB" w:rsidP="000B16FB">
            <w:pPr>
              <w:spacing w:after="20" w:line="240" w:lineRule="auto"/>
              <w:rPr>
                <w:rFonts w:asciiTheme="minorHAnsi" w:hAnsiTheme="minorHAnsi"/>
                <w:sz w:val="20"/>
                <w:szCs w:val="22"/>
                <w:lang w:eastAsia="sk-SK"/>
              </w:rPr>
            </w:pPr>
            <w:r w:rsidRPr="000B16FB">
              <w:rPr>
                <w:rFonts w:asciiTheme="minorHAnsi" w:hAnsiTheme="minorHAnsi"/>
                <w:sz w:val="20"/>
                <w:szCs w:val="22"/>
                <w:lang w:eastAsia="sk-SK"/>
              </w:rPr>
              <w:t xml:space="preserve">Malacky – Kúty </w:t>
            </w:r>
          </w:p>
        </w:tc>
        <w:tc>
          <w:tcPr>
            <w:tcW w:w="717" w:type="dxa"/>
            <w:tcBorders>
              <w:top w:val="single" w:sz="8" w:space="0" w:color="auto"/>
              <w:left w:val="single" w:sz="4" w:space="0" w:color="auto"/>
              <w:bottom w:val="single" w:sz="4"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sz w:val="20"/>
                <w:szCs w:val="22"/>
                <w:lang w:eastAsia="sk-SK"/>
              </w:rPr>
            </w:pPr>
            <w:r w:rsidRPr="000B16FB">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5</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13</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3</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16</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b/>
                <w:bCs/>
                <w:color w:val="000000"/>
                <w:sz w:val="20"/>
                <w:szCs w:val="20"/>
                <w:lang w:eastAsia="sk-SK"/>
              </w:rPr>
            </w:pPr>
            <w:r w:rsidRPr="000B16FB">
              <w:rPr>
                <w:b/>
                <w:bCs/>
                <w:color w:val="000000"/>
                <w:sz w:val="20"/>
                <w:szCs w:val="20"/>
                <w:lang w:eastAsia="sk-SK"/>
              </w:rPr>
              <w:t>69</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0B16FB"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sz w:val="20"/>
                <w:szCs w:val="22"/>
                <w:lang w:eastAsia="sk-SK"/>
              </w:rPr>
            </w:pPr>
            <w:r w:rsidRPr="000B16FB">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3</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14</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5</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21</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15</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b/>
                <w:bCs/>
                <w:color w:val="000000"/>
                <w:sz w:val="20"/>
                <w:szCs w:val="20"/>
                <w:lang w:eastAsia="sk-SK"/>
              </w:rPr>
            </w:pPr>
            <w:r w:rsidRPr="000B16FB">
              <w:rPr>
                <w:b/>
                <w:bCs/>
                <w:color w:val="000000"/>
                <w:sz w:val="20"/>
                <w:szCs w:val="20"/>
                <w:lang w:eastAsia="sk-SK"/>
              </w:rPr>
              <w:t>71</w:t>
            </w:r>
          </w:p>
        </w:tc>
      </w:tr>
      <w:tr w:rsidR="000B16FB" w:rsidRPr="00B5046E" w:rsidTr="000B16FB">
        <w:tc>
          <w:tcPr>
            <w:tcW w:w="1696"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0B16FB" w:rsidRDefault="000B16FB" w:rsidP="000B16FB">
            <w:pPr>
              <w:spacing w:after="20" w:line="240" w:lineRule="auto"/>
              <w:rPr>
                <w:rFonts w:asciiTheme="minorHAnsi" w:hAnsiTheme="minorHAnsi"/>
                <w:sz w:val="20"/>
                <w:szCs w:val="22"/>
                <w:lang w:eastAsia="sk-SK"/>
              </w:rPr>
            </w:pPr>
            <w:r w:rsidRPr="000B16FB">
              <w:rPr>
                <w:rFonts w:asciiTheme="minorHAnsi" w:hAnsiTheme="minorHAnsi"/>
                <w:sz w:val="20"/>
                <w:szCs w:val="22"/>
                <w:lang w:eastAsia="sk-SK"/>
              </w:rPr>
              <w:t xml:space="preserve">Kúty – Lanžhot </w:t>
            </w:r>
          </w:p>
        </w:tc>
        <w:tc>
          <w:tcPr>
            <w:tcW w:w="717" w:type="dxa"/>
            <w:tcBorders>
              <w:top w:val="single" w:sz="8" w:space="0" w:color="auto"/>
              <w:left w:val="single" w:sz="4" w:space="0" w:color="auto"/>
              <w:bottom w:val="single" w:sz="4"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sz w:val="20"/>
                <w:szCs w:val="22"/>
                <w:lang w:eastAsia="sk-SK"/>
              </w:rPr>
            </w:pPr>
            <w:r w:rsidRPr="000B16FB">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13</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b/>
                <w:bCs/>
                <w:color w:val="000000"/>
                <w:sz w:val="20"/>
                <w:szCs w:val="20"/>
                <w:lang w:eastAsia="sk-SK"/>
              </w:rPr>
            </w:pPr>
            <w:r w:rsidRPr="000B16FB">
              <w:rPr>
                <w:b/>
                <w:bCs/>
                <w:color w:val="000000"/>
                <w:sz w:val="20"/>
                <w:szCs w:val="20"/>
                <w:lang w:eastAsia="sk-SK"/>
              </w:rPr>
              <w:t>59</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0B16FB"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0B16FB" w:rsidRDefault="000B16FB" w:rsidP="000B16FB">
            <w:pPr>
              <w:spacing w:after="20" w:line="240" w:lineRule="auto"/>
              <w:jc w:val="center"/>
              <w:rPr>
                <w:rFonts w:asciiTheme="minorHAnsi" w:hAnsiTheme="minorHAnsi"/>
                <w:sz w:val="20"/>
                <w:szCs w:val="22"/>
                <w:lang w:eastAsia="sk-SK"/>
              </w:rPr>
            </w:pPr>
            <w:r w:rsidRPr="000B16FB">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23</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12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0</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color w:val="000000"/>
                <w:sz w:val="20"/>
                <w:szCs w:val="20"/>
                <w:lang w:eastAsia="sk-SK"/>
              </w:rPr>
            </w:pPr>
            <w:r w:rsidRPr="000B16FB">
              <w:rPr>
                <w:color w:val="000000"/>
                <w:sz w:val="20"/>
                <w:szCs w:val="20"/>
                <w:lang w:eastAsia="sk-SK"/>
              </w:rPr>
              <w:t>2</w:t>
            </w:r>
          </w:p>
        </w:tc>
        <w:tc>
          <w:tcPr>
            <w:tcW w:w="737" w:type="dxa"/>
            <w:tcBorders>
              <w:top w:val="nil"/>
              <w:left w:val="nil"/>
              <w:bottom w:val="single" w:sz="8" w:space="0" w:color="auto"/>
              <w:right w:val="single" w:sz="8" w:space="0" w:color="auto"/>
            </w:tcBorders>
            <w:vAlign w:val="center"/>
            <w:hideMark/>
          </w:tcPr>
          <w:p w:rsidR="000B16FB" w:rsidRPr="000B16FB" w:rsidRDefault="000B16FB" w:rsidP="000B16FB">
            <w:pPr>
              <w:spacing w:line="240" w:lineRule="auto"/>
              <w:jc w:val="center"/>
              <w:rPr>
                <w:b/>
                <w:bCs/>
                <w:color w:val="000000"/>
                <w:sz w:val="20"/>
                <w:szCs w:val="20"/>
                <w:lang w:eastAsia="sk-SK"/>
              </w:rPr>
            </w:pPr>
            <w:r w:rsidRPr="000B16FB">
              <w:rPr>
                <w:b/>
                <w:bCs/>
                <w:color w:val="000000"/>
                <w:sz w:val="20"/>
                <w:szCs w:val="20"/>
                <w:lang w:eastAsia="sk-SK"/>
              </w:rPr>
              <w:t>57</w:t>
            </w:r>
          </w:p>
        </w:tc>
      </w:tr>
    </w:tbl>
    <w:p w:rsidR="000B16FB" w:rsidRDefault="000B16FB" w:rsidP="000B16FB">
      <w:pPr>
        <w:pStyle w:val="Normaltext"/>
      </w:pPr>
    </w:p>
    <w:p w:rsidR="002B26CE" w:rsidRPr="0087722C" w:rsidRDefault="002B26CE" w:rsidP="002B26CE">
      <w:pPr>
        <w:pStyle w:val="Popis"/>
      </w:pPr>
      <w:bookmarkStart w:id="82" w:name="_Toc425262002"/>
      <w:bookmarkStart w:id="83" w:name="_Toc435190929"/>
      <w:r>
        <w:t xml:space="preserve">Tab.  </w:t>
      </w:r>
      <w:fldSimple w:instr=" STYLEREF 1 \s ">
        <w:r w:rsidR="00661E64">
          <w:rPr>
            <w:noProof/>
          </w:rPr>
          <w:t>3</w:t>
        </w:r>
      </w:fldSimple>
      <w:r>
        <w:noBreakHyphen/>
      </w:r>
      <w:fldSimple w:instr=" SEQ Tab._ \* ARABIC \s 1 ">
        <w:r w:rsidR="00661E64">
          <w:rPr>
            <w:noProof/>
          </w:rPr>
          <w:t>10</w:t>
        </w:r>
      </w:fldSimple>
      <w:r>
        <w:t xml:space="preserve"> </w:t>
      </w:r>
      <w:r w:rsidRPr="0087722C">
        <w:t>Rozsah dopravy v úseku Szob – Štúrovo št. hr. – Bratislava Vajnory</w:t>
      </w:r>
      <w:bookmarkEnd w:id="82"/>
      <w:bookmarkEnd w:id="83"/>
      <w:r w:rsidRPr="0087722C">
        <w:t xml:space="preserve"> </w:t>
      </w:r>
    </w:p>
    <w:tbl>
      <w:tblPr>
        <w:tblStyle w:val="Mriekatabuky20"/>
        <w:tblW w:w="0" w:type="auto"/>
        <w:tblInd w:w="108" w:type="dxa"/>
        <w:tblLook w:val="04A0" w:firstRow="1" w:lastRow="0" w:firstColumn="1" w:lastColumn="0" w:noHBand="0" w:noVBand="1"/>
      </w:tblPr>
      <w:tblGrid>
        <w:gridCol w:w="1701"/>
        <w:gridCol w:w="717"/>
        <w:gridCol w:w="737"/>
        <w:gridCol w:w="737"/>
        <w:gridCol w:w="737"/>
        <w:gridCol w:w="737"/>
        <w:gridCol w:w="737"/>
        <w:gridCol w:w="737"/>
        <w:gridCol w:w="737"/>
        <w:gridCol w:w="737"/>
        <w:gridCol w:w="737"/>
      </w:tblGrid>
      <w:tr w:rsidR="000B16FB" w:rsidRPr="00B5046E" w:rsidTr="000B16FB">
        <w:trPr>
          <w:cnfStyle w:val="100000000000" w:firstRow="1" w:lastRow="0" w:firstColumn="0" w:lastColumn="0" w:oddVBand="0" w:evenVBand="0" w:oddHBand="0" w:evenHBand="0" w:firstRowFirstColumn="0" w:firstRowLastColumn="0" w:lastRowFirstColumn="0" w:lastRowLastColumn="0"/>
        </w:trPr>
        <w:tc>
          <w:tcPr>
            <w:tcW w:w="1701"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rPr>
                <w:rFonts w:asciiTheme="minorHAnsi" w:hAnsiTheme="minorHAnsi"/>
                <w:b/>
                <w:sz w:val="20"/>
                <w:szCs w:val="22"/>
                <w:lang w:eastAsia="sk-SK"/>
              </w:rPr>
            </w:pPr>
            <w:r w:rsidRPr="00DB0637">
              <w:rPr>
                <w:rFonts w:asciiTheme="minorHAnsi" w:hAnsiTheme="minorHAnsi"/>
                <w:b/>
                <w:sz w:val="20"/>
                <w:szCs w:val="22"/>
                <w:lang w:eastAsia="sk-SK"/>
              </w:rPr>
              <w:t>Úsek</w:t>
            </w:r>
          </w:p>
        </w:tc>
        <w:tc>
          <w:tcPr>
            <w:tcW w:w="71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Smer</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Ex</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R</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Os</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Sv</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Nex</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Pn</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Mn</w:t>
            </w:r>
          </w:p>
        </w:tc>
        <w:tc>
          <w:tcPr>
            <w:tcW w:w="73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Rv</w:t>
            </w:r>
          </w:p>
        </w:tc>
        <w:tc>
          <w:tcPr>
            <w:tcW w:w="737" w:type="dxa"/>
            <w:tcBorders>
              <w:top w:val="single" w:sz="8" w:space="0" w:color="auto"/>
              <w:left w:val="single" w:sz="4" w:space="0" w:color="auto"/>
              <w:bottom w:val="single" w:sz="8" w:space="0" w:color="auto"/>
              <w:right w:val="single" w:sz="8" w:space="0" w:color="auto"/>
            </w:tcBorders>
            <w:shd w:val="clear" w:color="auto" w:fill="D9D9D9" w:themeFill="background1" w:themeFillShade="D9"/>
            <w:hideMark/>
          </w:tcPr>
          <w:p w:rsidR="000B16FB" w:rsidRPr="00DB0637" w:rsidRDefault="000B16FB" w:rsidP="000B16FB">
            <w:pPr>
              <w:spacing w:after="20" w:line="240" w:lineRule="auto"/>
              <w:jc w:val="center"/>
              <w:rPr>
                <w:rFonts w:asciiTheme="minorHAnsi" w:hAnsiTheme="minorHAnsi"/>
                <w:b/>
                <w:sz w:val="20"/>
                <w:szCs w:val="22"/>
                <w:lang w:eastAsia="sk-SK"/>
              </w:rPr>
            </w:pPr>
            <w:r w:rsidRPr="00DB0637">
              <w:rPr>
                <w:rFonts w:asciiTheme="minorHAnsi" w:hAnsiTheme="minorHAnsi"/>
                <w:b/>
                <w:sz w:val="20"/>
                <w:szCs w:val="22"/>
                <w:lang w:eastAsia="sk-SK"/>
              </w:rPr>
              <w:t>∑</w:t>
            </w:r>
          </w:p>
        </w:tc>
      </w:tr>
      <w:tr w:rsidR="000B16FB" w:rsidRPr="00B5046E" w:rsidTr="000B16FB">
        <w:tc>
          <w:tcPr>
            <w:tcW w:w="1701"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line="240" w:lineRule="auto"/>
              <w:rPr>
                <w:rFonts w:asciiTheme="minorHAnsi" w:hAnsiTheme="minorHAnsi"/>
                <w:sz w:val="20"/>
                <w:szCs w:val="22"/>
                <w:lang w:eastAsia="sk-SK"/>
              </w:rPr>
            </w:pPr>
            <w:r w:rsidRPr="00DB0637">
              <w:rPr>
                <w:rFonts w:asciiTheme="minorHAnsi" w:hAnsiTheme="minorHAnsi"/>
                <w:sz w:val="20"/>
                <w:szCs w:val="22"/>
                <w:lang w:eastAsia="sk-SK"/>
              </w:rPr>
              <w:t xml:space="preserve">Szob – Štúrovo </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13</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13</w:t>
            </w:r>
          </w:p>
        </w:tc>
      </w:tr>
      <w:tr w:rsidR="000B16FB" w:rsidRPr="00B5046E" w:rsidTr="000B16FB">
        <w:tc>
          <w:tcPr>
            <w:tcW w:w="1701"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line="240" w:lineRule="auto"/>
              <w:rPr>
                <w:rFonts w:asciiTheme="minorHAnsi" w:hAnsiTheme="minorHAnsi"/>
                <w:sz w:val="20"/>
                <w:szCs w:val="22"/>
                <w:lang w:eastAsia="sk-SK"/>
              </w:rPr>
            </w:pPr>
            <w:r w:rsidRPr="00DB0637">
              <w:rPr>
                <w:rFonts w:asciiTheme="minorHAnsi" w:hAnsiTheme="minorHAnsi"/>
                <w:sz w:val="20"/>
                <w:szCs w:val="22"/>
                <w:lang w:eastAsia="sk-SK"/>
              </w:rPr>
              <w:t>Štúrovo – Nové Zámky</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7</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31</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30</w:t>
            </w:r>
          </w:p>
        </w:tc>
      </w:tr>
      <w:tr w:rsidR="000B16FB" w:rsidRPr="00B5046E" w:rsidTr="000B16FB">
        <w:tc>
          <w:tcPr>
            <w:tcW w:w="1701"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line="240" w:lineRule="auto"/>
              <w:rPr>
                <w:rFonts w:asciiTheme="minorHAnsi" w:hAnsiTheme="minorHAnsi"/>
                <w:sz w:val="20"/>
                <w:szCs w:val="22"/>
                <w:lang w:eastAsia="sk-SK"/>
              </w:rPr>
            </w:pPr>
            <w:r w:rsidRPr="00DB0637">
              <w:rPr>
                <w:rFonts w:asciiTheme="minorHAnsi" w:hAnsiTheme="minorHAnsi"/>
                <w:sz w:val="20"/>
                <w:szCs w:val="22"/>
                <w:lang w:eastAsia="sk-SK"/>
              </w:rPr>
              <w:t>Nové Zámky - Palárikovo</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4</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17</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5</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48</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4</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16</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5</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48</w:t>
            </w:r>
          </w:p>
        </w:tc>
      </w:tr>
      <w:tr w:rsidR="000B16FB" w:rsidRPr="00B5046E" w:rsidTr="000B16FB">
        <w:tc>
          <w:tcPr>
            <w:tcW w:w="1701"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line="240" w:lineRule="auto"/>
              <w:rPr>
                <w:rFonts w:asciiTheme="minorHAnsi" w:hAnsiTheme="minorHAnsi"/>
                <w:sz w:val="20"/>
                <w:szCs w:val="22"/>
                <w:lang w:eastAsia="sk-SK"/>
              </w:rPr>
            </w:pPr>
            <w:r w:rsidRPr="00DB0637">
              <w:rPr>
                <w:rFonts w:asciiTheme="minorHAnsi" w:hAnsiTheme="minorHAnsi"/>
                <w:sz w:val="20"/>
                <w:szCs w:val="22"/>
                <w:lang w:eastAsia="sk-SK"/>
              </w:rPr>
              <w:t>Palárikovo – Šaľa</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9</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17</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15</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9</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66</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15</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16</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13</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67</w:t>
            </w:r>
          </w:p>
        </w:tc>
      </w:tr>
      <w:tr w:rsidR="000B16FB" w:rsidRPr="00B5046E" w:rsidTr="000B16FB">
        <w:tc>
          <w:tcPr>
            <w:tcW w:w="0" w:type="auto"/>
            <w:vMerge w:val="restart"/>
            <w:tcBorders>
              <w:top w:val="single" w:sz="8" w:space="0" w:color="auto"/>
              <w:left w:val="single" w:sz="8" w:space="0" w:color="auto"/>
              <w:right w:val="single" w:sz="4" w:space="0" w:color="auto"/>
            </w:tcBorders>
            <w:vAlign w:val="center"/>
          </w:tcPr>
          <w:p w:rsidR="000B16FB" w:rsidRPr="00DB0637" w:rsidRDefault="000B16FB" w:rsidP="000B16FB">
            <w:pPr>
              <w:spacing w:line="240" w:lineRule="auto"/>
              <w:jc w:val="left"/>
              <w:rPr>
                <w:rFonts w:asciiTheme="minorHAnsi" w:eastAsiaTheme="minorHAnsi" w:hAnsiTheme="minorHAnsi"/>
                <w:sz w:val="20"/>
                <w:szCs w:val="22"/>
                <w:lang w:eastAsia="sk-SK"/>
              </w:rPr>
            </w:pPr>
            <w:r w:rsidRPr="00DB0637">
              <w:rPr>
                <w:rFonts w:asciiTheme="minorHAnsi" w:eastAsiaTheme="minorHAnsi" w:hAnsiTheme="minorHAnsi"/>
                <w:sz w:val="20"/>
                <w:szCs w:val="22"/>
                <w:lang w:eastAsia="sk-SK"/>
              </w:rPr>
              <w:t xml:space="preserve">Šaľa – Galanta </w:t>
            </w:r>
          </w:p>
        </w:tc>
        <w:tc>
          <w:tcPr>
            <w:tcW w:w="717" w:type="dxa"/>
            <w:tcBorders>
              <w:top w:val="single" w:sz="4" w:space="0" w:color="auto"/>
              <w:left w:val="single" w:sz="4" w:space="0" w:color="auto"/>
              <w:bottom w:val="single" w:sz="8" w:space="0" w:color="auto"/>
              <w:right w:val="single" w:sz="4" w:space="0" w:color="auto"/>
            </w:tcBorders>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P</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9</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17</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20</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9</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11</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71</w:t>
            </w:r>
          </w:p>
        </w:tc>
      </w:tr>
      <w:tr w:rsidR="000B16FB" w:rsidRPr="00B5046E" w:rsidTr="000B16FB">
        <w:tc>
          <w:tcPr>
            <w:tcW w:w="0" w:type="auto"/>
            <w:vMerge/>
            <w:tcBorders>
              <w:left w:val="single" w:sz="8" w:space="0" w:color="auto"/>
              <w:bottom w:val="single" w:sz="8" w:space="0" w:color="auto"/>
              <w:right w:val="single" w:sz="4" w:space="0" w:color="auto"/>
            </w:tcBorders>
            <w:vAlign w:val="center"/>
          </w:tcPr>
          <w:p w:rsidR="000B16FB" w:rsidRPr="00DB0637"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15</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20</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3</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10</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13</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71</w:t>
            </w:r>
          </w:p>
        </w:tc>
      </w:tr>
      <w:tr w:rsidR="000B16FB" w:rsidRPr="00B5046E" w:rsidTr="000B16FB">
        <w:tc>
          <w:tcPr>
            <w:tcW w:w="1701"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line="240" w:lineRule="auto"/>
              <w:rPr>
                <w:rFonts w:asciiTheme="minorHAnsi" w:hAnsiTheme="minorHAnsi"/>
                <w:sz w:val="20"/>
                <w:szCs w:val="22"/>
                <w:lang w:eastAsia="sk-SK"/>
              </w:rPr>
            </w:pPr>
            <w:r w:rsidRPr="00DB0637">
              <w:rPr>
                <w:rFonts w:asciiTheme="minorHAnsi" w:hAnsiTheme="minorHAnsi"/>
                <w:sz w:val="20"/>
                <w:szCs w:val="22"/>
                <w:lang w:eastAsia="sk-SK"/>
              </w:rPr>
              <w:t xml:space="preserve">Galanta – </w:t>
            </w:r>
            <w:r w:rsidRPr="00DB0637">
              <w:rPr>
                <w:rFonts w:asciiTheme="minorHAnsi" w:hAnsiTheme="minorHAnsi"/>
                <w:sz w:val="20"/>
                <w:szCs w:val="22"/>
                <w:lang w:eastAsia="sk-SK"/>
              </w:rPr>
              <w:lastRenderedPageBreak/>
              <w:t xml:space="preserve">Bratislava Vajnory </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lastRenderedPageBreak/>
              <w:t>P</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9</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17</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6</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68</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line="240" w:lineRule="auto"/>
              <w:jc w:val="left"/>
              <w:rPr>
                <w:rFonts w:asciiTheme="minorHAnsi" w:eastAsiaTheme="minorHAnsi" w:hAnsiTheme="minorHAnsi"/>
                <w:sz w:val="20"/>
                <w:szCs w:val="22"/>
                <w:lang w:eastAsia="sk-SK"/>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line="240" w:lineRule="auto"/>
              <w:jc w:val="center"/>
              <w:rPr>
                <w:rFonts w:asciiTheme="minorHAnsi" w:hAnsiTheme="minorHAnsi"/>
                <w:sz w:val="20"/>
                <w:szCs w:val="22"/>
                <w:lang w:eastAsia="sk-SK"/>
              </w:rPr>
            </w:pPr>
            <w:r w:rsidRPr="00DB0637">
              <w:rPr>
                <w:rFonts w:asciiTheme="minorHAnsi" w:hAnsiTheme="minorHAnsi"/>
                <w:sz w:val="20"/>
                <w:szCs w:val="22"/>
                <w:lang w:eastAsia="sk-SK"/>
              </w:rPr>
              <w:t>N</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8</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15</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21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7</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10</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color w:val="000000"/>
                <w:sz w:val="20"/>
                <w:szCs w:val="20"/>
                <w:lang w:eastAsia="sk-SK"/>
              </w:rPr>
            </w:pPr>
            <w:r w:rsidRPr="00DB0637">
              <w:rPr>
                <w:color w:val="000000"/>
                <w:sz w:val="20"/>
                <w:szCs w:val="20"/>
                <w:lang w:eastAsia="sk-SK"/>
              </w:rPr>
              <w:t>1</w:t>
            </w:r>
          </w:p>
        </w:tc>
        <w:tc>
          <w:tcPr>
            <w:tcW w:w="737"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spacing w:line="240" w:lineRule="auto"/>
              <w:jc w:val="center"/>
              <w:rPr>
                <w:b/>
                <w:bCs/>
                <w:color w:val="000000"/>
                <w:sz w:val="20"/>
                <w:szCs w:val="20"/>
                <w:lang w:eastAsia="sk-SK"/>
              </w:rPr>
            </w:pPr>
            <w:r w:rsidRPr="00DB0637">
              <w:rPr>
                <w:b/>
                <w:bCs/>
                <w:color w:val="000000"/>
                <w:sz w:val="20"/>
                <w:szCs w:val="20"/>
                <w:lang w:eastAsia="sk-SK"/>
              </w:rPr>
              <w:t>64</w:t>
            </w:r>
          </w:p>
        </w:tc>
      </w:tr>
    </w:tbl>
    <w:p w:rsidR="002B26CE" w:rsidRPr="0087722C" w:rsidRDefault="002B26CE" w:rsidP="002B26CE">
      <w:pPr>
        <w:spacing w:line="240" w:lineRule="auto"/>
        <w:rPr>
          <w:rFonts w:asciiTheme="minorHAnsi" w:hAnsiTheme="minorHAnsi"/>
        </w:rPr>
      </w:pPr>
    </w:p>
    <w:p w:rsidR="002B26CE" w:rsidRDefault="002B26CE" w:rsidP="002B26CE">
      <w:pPr>
        <w:pStyle w:val="Popis"/>
      </w:pPr>
      <w:bookmarkStart w:id="84" w:name="_Toc425262003"/>
      <w:bookmarkStart w:id="85" w:name="_Toc435190930"/>
      <w:r>
        <w:t xml:space="preserve">Tab.  </w:t>
      </w:r>
      <w:fldSimple w:instr=" STYLEREF 1 \s ">
        <w:r w:rsidR="00661E64">
          <w:rPr>
            <w:noProof/>
          </w:rPr>
          <w:t>3</w:t>
        </w:r>
      </w:fldSimple>
      <w:r>
        <w:noBreakHyphen/>
      </w:r>
      <w:fldSimple w:instr=" SEQ Tab._ \* ARABIC \s 1 ">
        <w:r w:rsidR="00661E64">
          <w:rPr>
            <w:noProof/>
          </w:rPr>
          <w:t>11</w:t>
        </w:r>
      </w:fldSimple>
      <w:r>
        <w:rPr>
          <w:noProof/>
        </w:rPr>
        <w:t xml:space="preserve"> </w:t>
      </w:r>
      <w:r w:rsidRPr="0087722C">
        <w:rPr>
          <w:rFonts w:asciiTheme="minorHAnsi" w:hAnsiTheme="minorHAnsi"/>
        </w:rPr>
        <w:t>Rozsah dopravy v úseku Komárom – Komárno št. hr. – Nové Zámky</w:t>
      </w:r>
      <w:bookmarkEnd w:id="84"/>
      <w:bookmarkEnd w:id="85"/>
    </w:p>
    <w:tbl>
      <w:tblPr>
        <w:tblStyle w:val="Mriekatabuky"/>
        <w:tblW w:w="7655" w:type="dxa"/>
        <w:tblInd w:w="108" w:type="dxa"/>
        <w:tblLook w:val="04A0" w:firstRow="1" w:lastRow="0" w:firstColumn="1" w:lastColumn="0" w:noHBand="0" w:noVBand="1"/>
      </w:tblPr>
      <w:tblGrid>
        <w:gridCol w:w="1696"/>
        <w:gridCol w:w="717"/>
        <w:gridCol w:w="706"/>
        <w:gridCol w:w="743"/>
        <w:gridCol w:w="816"/>
        <w:gridCol w:w="709"/>
        <w:gridCol w:w="850"/>
        <w:gridCol w:w="709"/>
        <w:gridCol w:w="709"/>
      </w:tblGrid>
      <w:tr w:rsidR="000B16FB" w:rsidRPr="00B5046E" w:rsidTr="000B16FB">
        <w:trPr>
          <w:cnfStyle w:val="100000000000" w:firstRow="1" w:lastRow="0" w:firstColumn="0" w:lastColumn="0" w:oddVBand="0" w:evenVBand="0" w:oddHBand="0" w:evenHBand="0" w:firstRowFirstColumn="0" w:firstRowLastColumn="0" w:lastRowFirstColumn="0" w:lastRowLastColumn="0"/>
        </w:trPr>
        <w:tc>
          <w:tcPr>
            <w:tcW w:w="1696"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rPr>
                <w:rFonts w:asciiTheme="minorHAnsi" w:hAnsiTheme="minorHAnsi"/>
                <w:b/>
                <w:szCs w:val="22"/>
              </w:rPr>
            </w:pPr>
            <w:r w:rsidRPr="00DB0637">
              <w:rPr>
                <w:rFonts w:asciiTheme="minorHAnsi" w:hAnsiTheme="minorHAnsi"/>
                <w:b/>
                <w:szCs w:val="22"/>
              </w:rPr>
              <w:t>Úsek</w:t>
            </w:r>
          </w:p>
        </w:tc>
        <w:tc>
          <w:tcPr>
            <w:tcW w:w="71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0B16FB" w:rsidRPr="00DB0637" w:rsidRDefault="000B16FB" w:rsidP="000B16FB">
            <w:pPr>
              <w:spacing w:after="20"/>
              <w:jc w:val="center"/>
              <w:rPr>
                <w:rFonts w:asciiTheme="minorHAnsi" w:hAnsiTheme="minorHAnsi"/>
                <w:b/>
                <w:szCs w:val="22"/>
              </w:rPr>
            </w:pPr>
            <w:r w:rsidRPr="00DB0637">
              <w:rPr>
                <w:rFonts w:asciiTheme="minorHAnsi" w:hAnsiTheme="minorHAnsi"/>
                <w:b/>
                <w:szCs w:val="22"/>
              </w:rPr>
              <w:t>Smer</w:t>
            </w:r>
          </w:p>
        </w:tc>
        <w:tc>
          <w:tcPr>
            <w:tcW w:w="706" w:type="dxa"/>
            <w:tcBorders>
              <w:top w:val="single" w:sz="8" w:space="0" w:color="auto"/>
              <w:left w:val="nil"/>
              <w:bottom w:val="single" w:sz="8" w:space="0" w:color="auto"/>
              <w:right w:val="single" w:sz="8" w:space="0" w:color="auto"/>
            </w:tcBorders>
            <w:shd w:val="clear" w:color="000000" w:fill="D9D9D9"/>
            <w:vAlign w:val="center"/>
            <w:hideMark/>
          </w:tcPr>
          <w:p w:rsidR="000B16FB" w:rsidRPr="00DB0637" w:rsidRDefault="000B16FB" w:rsidP="000B16FB">
            <w:pPr>
              <w:jc w:val="center"/>
              <w:rPr>
                <w:b/>
                <w:bCs/>
                <w:szCs w:val="20"/>
              </w:rPr>
            </w:pPr>
            <w:r w:rsidRPr="00DB0637">
              <w:rPr>
                <w:b/>
                <w:bCs/>
                <w:szCs w:val="20"/>
              </w:rPr>
              <w:t>R</w:t>
            </w:r>
          </w:p>
        </w:tc>
        <w:tc>
          <w:tcPr>
            <w:tcW w:w="743" w:type="dxa"/>
            <w:tcBorders>
              <w:top w:val="single" w:sz="8" w:space="0" w:color="auto"/>
              <w:left w:val="nil"/>
              <w:bottom w:val="single" w:sz="8" w:space="0" w:color="auto"/>
              <w:right w:val="single" w:sz="8" w:space="0" w:color="auto"/>
            </w:tcBorders>
            <w:shd w:val="clear" w:color="000000" w:fill="D9D9D9"/>
            <w:vAlign w:val="center"/>
            <w:hideMark/>
          </w:tcPr>
          <w:p w:rsidR="000B16FB" w:rsidRPr="00DB0637" w:rsidRDefault="000B16FB" w:rsidP="000B16FB">
            <w:pPr>
              <w:jc w:val="center"/>
              <w:rPr>
                <w:b/>
                <w:bCs/>
                <w:szCs w:val="20"/>
              </w:rPr>
            </w:pPr>
            <w:r w:rsidRPr="00DB0637">
              <w:rPr>
                <w:b/>
                <w:bCs/>
                <w:szCs w:val="20"/>
              </w:rPr>
              <w:t>Os</w:t>
            </w:r>
          </w:p>
        </w:tc>
        <w:tc>
          <w:tcPr>
            <w:tcW w:w="816" w:type="dxa"/>
            <w:tcBorders>
              <w:top w:val="single" w:sz="8" w:space="0" w:color="auto"/>
              <w:left w:val="nil"/>
              <w:bottom w:val="single" w:sz="8" w:space="0" w:color="auto"/>
              <w:right w:val="single" w:sz="8" w:space="0" w:color="auto"/>
            </w:tcBorders>
            <w:shd w:val="clear" w:color="000000" w:fill="D9D9D9"/>
            <w:vAlign w:val="center"/>
            <w:hideMark/>
          </w:tcPr>
          <w:p w:rsidR="000B16FB" w:rsidRPr="00DB0637" w:rsidRDefault="000B16FB" w:rsidP="000B16FB">
            <w:pPr>
              <w:jc w:val="center"/>
              <w:rPr>
                <w:b/>
                <w:bCs/>
                <w:szCs w:val="20"/>
              </w:rPr>
            </w:pPr>
            <w:r w:rsidRPr="00DB0637">
              <w:rPr>
                <w:b/>
                <w:bCs/>
                <w:szCs w:val="20"/>
              </w:rPr>
              <w:t>Nex</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0B16FB" w:rsidRPr="00DB0637" w:rsidRDefault="000B16FB" w:rsidP="000B16FB">
            <w:pPr>
              <w:jc w:val="center"/>
              <w:rPr>
                <w:b/>
                <w:bCs/>
                <w:szCs w:val="20"/>
              </w:rPr>
            </w:pPr>
            <w:r w:rsidRPr="00DB0637">
              <w:rPr>
                <w:b/>
                <w:bCs/>
                <w:szCs w:val="20"/>
              </w:rPr>
              <w:t>Pn</w:t>
            </w:r>
          </w:p>
        </w:tc>
        <w:tc>
          <w:tcPr>
            <w:tcW w:w="850" w:type="dxa"/>
            <w:tcBorders>
              <w:top w:val="single" w:sz="8" w:space="0" w:color="auto"/>
              <w:left w:val="nil"/>
              <w:bottom w:val="single" w:sz="8" w:space="0" w:color="auto"/>
              <w:right w:val="single" w:sz="8" w:space="0" w:color="auto"/>
            </w:tcBorders>
            <w:shd w:val="clear" w:color="000000" w:fill="D9D9D9"/>
            <w:vAlign w:val="center"/>
            <w:hideMark/>
          </w:tcPr>
          <w:p w:rsidR="000B16FB" w:rsidRPr="00DB0637" w:rsidRDefault="000B16FB" w:rsidP="000B16FB">
            <w:pPr>
              <w:jc w:val="center"/>
              <w:rPr>
                <w:b/>
                <w:bCs/>
                <w:szCs w:val="20"/>
              </w:rPr>
            </w:pPr>
            <w:r w:rsidRPr="00DB0637">
              <w:rPr>
                <w:b/>
                <w:bCs/>
                <w:szCs w:val="20"/>
              </w:rPr>
              <w:t>Mn</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0B16FB" w:rsidRPr="00DB0637" w:rsidRDefault="000B16FB" w:rsidP="000B16FB">
            <w:pPr>
              <w:jc w:val="center"/>
              <w:rPr>
                <w:b/>
                <w:bCs/>
                <w:szCs w:val="20"/>
              </w:rPr>
            </w:pPr>
            <w:r w:rsidRPr="00DB0637">
              <w:rPr>
                <w:b/>
                <w:bCs/>
                <w:szCs w:val="20"/>
              </w:rPr>
              <w:t>Rv</w:t>
            </w:r>
          </w:p>
        </w:tc>
        <w:tc>
          <w:tcPr>
            <w:tcW w:w="709" w:type="dxa"/>
            <w:tcBorders>
              <w:top w:val="single" w:sz="8" w:space="0" w:color="auto"/>
              <w:left w:val="nil"/>
              <w:bottom w:val="single" w:sz="8" w:space="0" w:color="auto"/>
              <w:right w:val="single" w:sz="8" w:space="0" w:color="auto"/>
            </w:tcBorders>
            <w:shd w:val="clear" w:color="000000" w:fill="D9D9D9"/>
            <w:vAlign w:val="center"/>
          </w:tcPr>
          <w:p w:rsidR="000B16FB" w:rsidRPr="00DB0637" w:rsidRDefault="000B16FB" w:rsidP="000B16FB">
            <w:pPr>
              <w:jc w:val="center"/>
              <w:rPr>
                <w:b/>
                <w:bCs/>
                <w:szCs w:val="20"/>
              </w:rPr>
            </w:pPr>
            <w:r w:rsidRPr="00DB0637">
              <w:rPr>
                <w:b/>
                <w:bCs/>
                <w:szCs w:val="20"/>
              </w:rPr>
              <w:t>∑</w:t>
            </w:r>
          </w:p>
        </w:tc>
      </w:tr>
      <w:tr w:rsidR="000B16FB" w:rsidRPr="00B5046E" w:rsidTr="000B16FB">
        <w:tc>
          <w:tcPr>
            <w:tcW w:w="1696"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rPr>
                <w:rFonts w:asciiTheme="minorHAnsi" w:hAnsiTheme="minorHAnsi"/>
                <w:sz w:val="20"/>
                <w:szCs w:val="22"/>
              </w:rPr>
            </w:pPr>
            <w:r w:rsidRPr="00DB0637">
              <w:rPr>
                <w:rFonts w:asciiTheme="minorHAnsi" w:hAnsiTheme="minorHAnsi"/>
                <w:sz w:val="20"/>
                <w:szCs w:val="22"/>
              </w:rPr>
              <w:t>Komárom – Komárno*</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jc w:val="center"/>
              <w:rPr>
                <w:rFonts w:asciiTheme="minorHAnsi" w:hAnsiTheme="minorHAnsi"/>
                <w:sz w:val="20"/>
                <w:szCs w:val="22"/>
              </w:rPr>
            </w:pPr>
            <w:r w:rsidRPr="00DB0637">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3</w:t>
            </w:r>
          </w:p>
        </w:tc>
        <w:tc>
          <w:tcPr>
            <w:tcW w:w="743"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10</w:t>
            </w:r>
          </w:p>
        </w:tc>
        <w:tc>
          <w:tcPr>
            <w:tcW w:w="81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9</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2</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jc w:val="center"/>
              <w:rPr>
                <w:b/>
                <w:bCs/>
                <w:color w:val="000000"/>
                <w:sz w:val="20"/>
                <w:szCs w:val="20"/>
              </w:rPr>
            </w:pPr>
            <w:r w:rsidRPr="00DB0637">
              <w:rPr>
                <w:b/>
                <w:bCs/>
                <w:color w:val="000000"/>
                <w:sz w:val="20"/>
                <w:szCs w:val="20"/>
              </w:rPr>
              <w:t>23</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jc w:val="left"/>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jc w:val="center"/>
              <w:rPr>
                <w:rFonts w:asciiTheme="minorHAnsi" w:hAnsiTheme="minorHAnsi"/>
                <w:sz w:val="20"/>
                <w:szCs w:val="22"/>
              </w:rPr>
            </w:pPr>
            <w:r w:rsidRPr="00DB0637">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3</w:t>
            </w:r>
          </w:p>
        </w:tc>
        <w:tc>
          <w:tcPr>
            <w:tcW w:w="743"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10</w:t>
            </w:r>
          </w:p>
        </w:tc>
        <w:tc>
          <w:tcPr>
            <w:tcW w:w="81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9</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2</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jc w:val="center"/>
              <w:rPr>
                <w:b/>
                <w:bCs/>
                <w:color w:val="000000"/>
                <w:sz w:val="20"/>
                <w:szCs w:val="20"/>
              </w:rPr>
            </w:pPr>
            <w:r w:rsidRPr="00DB0637">
              <w:rPr>
                <w:b/>
                <w:bCs/>
                <w:color w:val="000000"/>
                <w:sz w:val="20"/>
                <w:szCs w:val="20"/>
              </w:rPr>
              <w:t>22</w:t>
            </w:r>
          </w:p>
        </w:tc>
      </w:tr>
      <w:tr w:rsidR="000B16FB" w:rsidRPr="00B5046E" w:rsidTr="000B16FB">
        <w:tc>
          <w:tcPr>
            <w:tcW w:w="1696"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rPr>
                <w:rFonts w:asciiTheme="minorHAnsi" w:hAnsiTheme="minorHAnsi"/>
                <w:sz w:val="20"/>
                <w:szCs w:val="22"/>
              </w:rPr>
            </w:pPr>
            <w:r w:rsidRPr="00DB0637">
              <w:rPr>
                <w:rFonts w:asciiTheme="minorHAnsi" w:hAnsiTheme="minorHAnsi"/>
                <w:sz w:val="20"/>
                <w:szCs w:val="22"/>
              </w:rPr>
              <w:t>Komárno – Komárno zr. st.</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jc w:val="center"/>
              <w:rPr>
                <w:rFonts w:asciiTheme="minorHAnsi" w:hAnsiTheme="minorHAnsi"/>
                <w:sz w:val="20"/>
                <w:szCs w:val="22"/>
              </w:rPr>
            </w:pPr>
            <w:r w:rsidRPr="00DB0637">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43"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14</w:t>
            </w:r>
          </w:p>
        </w:tc>
        <w:tc>
          <w:tcPr>
            <w:tcW w:w="81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2</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4</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jc w:val="center"/>
              <w:rPr>
                <w:b/>
                <w:bCs/>
                <w:color w:val="000000"/>
                <w:sz w:val="20"/>
                <w:szCs w:val="20"/>
              </w:rPr>
            </w:pPr>
            <w:r w:rsidRPr="00DB0637">
              <w:rPr>
                <w:b/>
                <w:bCs/>
                <w:color w:val="000000"/>
                <w:sz w:val="20"/>
                <w:szCs w:val="20"/>
              </w:rPr>
              <w:t>20</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jc w:val="left"/>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jc w:val="center"/>
              <w:rPr>
                <w:rFonts w:asciiTheme="minorHAnsi" w:hAnsiTheme="minorHAnsi"/>
                <w:sz w:val="20"/>
                <w:szCs w:val="22"/>
              </w:rPr>
            </w:pPr>
            <w:r w:rsidRPr="00DB0637">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43"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14</w:t>
            </w:r>
          </w:p>
        </w:tc>
        <w:tc>
          <w:tcPr>
            <w:tcW w:w="81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2</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4</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jc w:val="center"/>
              <w:rPr>
                <w:b/>
                <w:bCs/>
                <w:color w:val="000000"/>
                <w:sz w:val="20"/>
                <w:szCs w:val="20"/>
              </w:rPr>
            </w:pPr>
            <w:r w:rsidRPr="00DB0637">
              <w:rPr>
                <w:b/>
                <w:bCs/>
                <w:color w:val="000000"/>
                <w:sz w:val="20"/>
                <w:szCs w:val="20"/>
              </w:rPr>
              <w:t>20</w:t>
            </w:r>
          </w:p>
        </w:tc>
      </w:tr>
      <w:tr w:rsidR="000B16FB" w:rsidRPr="00B5046E" w:rsidTr="000B16FB">
        <w:tc>
          <w:tcPr>
            <w:tcW w:w="1696" w:type="dxa"/>
            <w:vMerge w:val="restart"/>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spacing w:after="20"/>
              <w:rPr>
                <w:rFonts w:asciiTheme="minorHAnsi" w:hAnsiTheme="minorHAnsi"/>
                <w:sz w:val="20"/>
                <w:szCs w:val="22"/>
              </w:rPr>
            </w:pPr>
            <w:r w:rsidRPr="00DB0637">
              <w:rPr>
                <w:rFonts w:asciiTheme="minorHAnsi" w:hAnsiTheme="minorHAnsi"/>
                <w:sz w:val="20"/>
                <w:szCs w:val="22"/>
              </w:rPr>
              <w:t xml:space="preserve">Komárno zr. st. – Nové Zámky </w:t>
            </w:r>
          </w:p>
        </w:tc>
        <w:tc>
          <w:tcPr>
            <w:tcW w:w="717" w:type="dxa"/>
            <w:tcBorders>
              <w:top w:val="single" w:sz="8" w:space="0" w:color="auto"/>
              <w:left w:val="single" w:sz="4" w:space="0" w:color="auto"/>
              <w:bottom w:val="single" w:sz="4" w:space="0" w:color="auto"/>
              <w:right w:val="single" w:sz="4" w:space="0" w:color="auto"/>
            </w:tcBorders>
            <w:hideMark/>
          </w:tcPr>
          <w:p w:rsidR="000B16FB" w:rsidRPr="00DB0637" w:rsidRDefault="000B16FB" w:rsidP="000B16FB">
            <w:pPr>
              <w:spacing w:after="20"/>
              <w:jc w:val="center"/>
              <w:rPr>
                <w:rFonts w:asciiTheme="minorHAnsi" w:hAnsiTheme="minorHAnsi"/>
                <w:sz w:val="20"/>
                <w:szCs w:val="22"/>
              </w:rPr>
            </w:pPr>
            <w:r w:rsidRPr="00DB0637">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43"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14</w:t>
            </w:r>
          </w:p>
        </w:tc>
        <w:tc>
          <w:tcPr>
            <w:tcW w:w="81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2</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4</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jc w:val="center"/>
              <w:rPr>
                <w:b/>
                <w:bCs/>
                <w:color w:val="000000"/>
                <w:sz w:val="20"/>
                <w:szCs w:val="20"/>
              </w:rPr>
            </w:pPr>
            <w:r w:rsidRPr="00DB0637">
              <w:rPr>
                <w:b/>
                <w:bCs/>
                <w:color w:val="000000"/>
                <w:sz w:val="20"/>
                <w:szCs w:val="20"/>
              </w:rPr>
              <w:t>21</w:t>
            </w:r>
          </w:p>
        </w:tc>
      </w:tr>
      <w:tr w:rsidR="000B16FB" w:rsidRPr="00B5046E" w:rsidTr="000B16FB">
        <w:tc>
          <w:tcPr>
            <w:tcW w:w="0" w:type="auto"/>
            <w:vMerge/>
            <w:tcBorders>
              <w:top w:val="single" w:sz="8" w:space="0" w:color="auto"/>
              <w:left w:val="single" w:sz="8" w:space="0" w:color="auto"/>
              <w:bottom w:val="single" w:sz="8" w:space="0" w:color="auto"/>
              <w:right w:val="single" w:sz="4" w:space="0" w:color="auto"/>
            </w:tcBorders>
            <w:vAlign w:val="center"/>
            <w:hideMark/>
          </w:tcPr>
          <w:p w:rsidR="000B16FB" w:rsidRPr="00DB0637" w:rsidRDefault="000B16FB" w:rsidP="000B16FB">
            <w:pPr>
              <w:jc w:val="left"/>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0B16FB" w:rsidRPr="00DB0637" w:rsidRDefault="000B16FB" w:rsidP="000B16FB">
            <w:pPr>
              <w:spacing w:after="20"/>
              <w:jc w:val="center"/>
              <w:rPr>
                <w:rFonts w:asciiTheme="minorHAnsi" w:hAnsiTheme="minorHAnsi"/>
                <w:sz w:val="20"/>
                <w:szCs w:val="22"/>
              </w:rPr>
            </w:pPr>
            <w:r w:rsidRPr="00DB0637">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43"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14</w:t>
            </w:r>
          </w:p>
        </w:tc>
        <w:tc>
          <w:tcPr>
            <w:tcW w:w="816"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2</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4</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1</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0B16FB" w:rsidRPr="00DB0637" w:rsidRDefault="000B16FB" w:rsidP="000B16FB">
            <w:pPr>
              <w:jc w:val="center"/>
              <w:rPr>
                <w:color w:val="000000"/>
                <w:sz w:val="20"/>
                <w:szCs w:val="20"/>
              </w:rPr>
            </w:pPr>
            <w:r w:rsidRPr="00DB0637">
              <w:rPr>
                <w:color w:val="000000"/>
                <w:sz w:val="20"/>
                <w:szCs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0B16FB" w:rsidRPr="00DB0637" w:rsidRDefault="000B16FB" w:rsidP="000B16FB">
            <w:pPr>
              <w:jc w:val="center"/>
              <w:rPr>
                <w:b/>
                <w:bCs/>
                <w:color w:val="000000"/>
                <w:sz w:val="20"/>
                <w:szCs w:val="20"/>
              </w:rPr>
            </w:pPr>
            <w:r w:rsidRPr="00DB0637">
              <w:rPr>
                <w:b/>
                <w:bCs/>
                <w:color w:val="000000"/>
                <w:sz w:val="20"/>
                <w:szCs w:val="20"/>
              </w:rPr>
              <w:t>21</w:t>
            </w:r>
          </w:p>
        </w:tc>
      </w:tr>
    </w:tbl>
    <w:p w:rsidR="002B26CE" w:rsidRPr="003738D0" w:rsidRDefault="002B26CE" w:rsidP="002B26CE">
      <w:pPr>
        <w:rPr>
          <w:rFonts w:asciiTheme="minorHAnsi" w:hAnsiTheme="minorHAnsi" w:cs="Arial"/>
          <w:sz w:val="20"/>
        </w:rPr>
      </w:pPr>
      <w:r w:rsidRPr="0087722C">
        <w:rPr>
          <w:rFonts w:asciiTheme="minorHAnsi" w:hAnsiTheme="minorHAnsi"/>
        </w:rPr>
        <w:t xml:space="preserve">* </w:t>
      </w:r>
      <w:r w:rsidRPr="003738D0">
        <w:rPr>
          <w:rFonts w:asciiTheme="minorHAnsi" w:hAnsiTheme="minorHAnsi"/>
          <w:sz w:val="20"/>
        </w:rPr>
        <w:t xml:space="preserve">v rozsahu dopravy nie sú započítané vlaky z/na smer Dunajská Streda </w:t>
      </w:r>
    </w:p>
    <w:p w:rsidR="00202BE7" w:rsidRPr="00DB3AD4" w:rsidRDefault="00202BE7" w:rsidP="00C8567E">
      <w:pPr>
        <w:pStyle w:val="Nadpis3"/>
      </w:pPr>
      <w:bookmarkStart w:id="86" w:name="_Toc436217111"/>
      <w:r w:rsidRPr="00DB3AD4">
        <w:t>Prevádzková rýchlosť a</w:t>
      </w:r>
      <w:r w:rsidR="00406958" w:rsidRPr="00DB3AD4">
        <w:t> </w:t>
      </w:r>
      <w:r w:rsidRPr="00DB3AD4">
        <w:t>obmedzenia</w:t>
      </w:r>
      <w:bookmarkEnd w:id="86"/>
    </w:p>
    <w:p w:rsidR="00202BE7" w:rsidRPr="00C663C7" w:rsidRDefault="00202BE7" w:rsidP="00202BE7">
      <w:pPr>
        <w:spacing w:line="360" w:lineRule="auto"/>
        <w:rPr>
          <w:rFonts w:asciiTheme="minorHAnsi" w:hAnsiTheme="minorHAnsi"/>
          <w:color w:val="000000"/>
          <w:szCs w:val="22"/>
        </w:rPr>
      </w:pPr>
      <w:r w:rsidRPr="00C663C7">
        <w:rPr>
          <w:rFonts w:asciiTheme="minorHAnsi" w:hAnsiTheme="minorHAnsi"/>
          <w:color w:val="000000"/>
          <w:szCs w:val="22"/>
        </w:rPr>
        <w:t>Z hľadiska najvyššej traťovej rýchlosti je možné riešené úseky rozdeliť nasledovne:</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Malacky – Zohor po 1. traťovej koľaji je 120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Kúty – Malacky a Zohor – Devínska Nová Ves po 1. traťovej koľaji je 140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Devínska Nová Ves – Kúty po 2. traťovej koľaji je 140 km/h</w:t>
      </w:r>
      <w:r w:rsidR="00C663C7" w:rsidRPr="00C663C7">
        <w:rPr>
          <w:rFonts w:asciiTheme="minorHAnsi" w:hAnsiTheme="minorHAnsi"/>
          <w:color w:val="000000"/>
          <w:sz w:val="22"/>
          <w:szCs w:val="22"/>
        </w:rPr>
        <w:t>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Štúrovo št. hr. – Sládkovičovo je 120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Sládkovičovo – Senec je 140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Senec – Bratislava Vajnory je 120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Komárno št. hr. – Komárno St. 4 je 60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Komárno St. 4 – Komárno je 80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FC11F0">
      <w:pPr>
        <w:pStyle w:val="Odsekzoznamu"/>
        <w:numPr>
          <w:ilvl w:val="0"/>
          <w:numId w:val="41"/>
        </w:numPr>
        <w:spacing w:after="160"/>
        <w:rPr>
          <w:rFonts w:asciiTheme="minorHAnsi" w:hAnsiTheme="minorHAnsi"/>
          <w:color w:val="000000"/>
          <w:sz w:val="22"/>
          <w:szCs w:val="22"/>
        </w:rPr>
      </w:pPr>
      <w:r w:rsidRPr="00C663C7">
        <w:rPr>
          <w:rFonts w:asciiTheme="minorHAnsi" w:hAnsiTheme="minorHAnsi"/>
          <w:color w:val="000000"/>
          <w:sz w:val="22"/>
          <w:szCs w:val="22"/>
        </w:rPr>
        <w:t>Komárno – Nové Zámky je 100 km</w:t>
      </w:r>
      <w:r w:rsidR="00C663C7" w:rsidRPr="00C663C7">
        <w:rPr>
          <w:rFonts w:asciiTheme="minorHAnsi" w:hAnsiTheme="minorHAnsi"/>
          <w:color w:val="000000"/>
          <w:sz w:val="22"/>
          <w:szCs w:val="22"/>
        </w:rPr>
        <w:t>/hod.</w:t>
      </w:r>
      <w:r w:rsidRPr="00C663C7">
        <w:rPr>
          <w:rFonts w:asciiTheme="minorHAnsi" w:hAnsiTheme="minorHAnsi"/>
          <w:color w:val="000000"/>
          <w:sz w:val="22"/>
          <w:szCs w:val="22"/>
        </w:rPr>
        <w:t>.</w:t>
      </w:r>
    </w:p>
    <w:p w:rsidR="00202BE7" w:rsidRPr="00C663C7" w:rsidRDefault="00202BE7" w:rsidP="00202BE7">
      <w:pPr>
        <w:pStyle w:val="Odsekzoznamu"/>
        <w:spacing w:before="240" w:after="0"/>
        <w:ind w:left="0"/>
        <w:rPr>
          <w:rFonts w:asciiTheme="minorHAnsi" w:hAnsiTheme="minorHAnsi"/>
          <w:color w:val="000000"/>
          <w:sz w:val="22"/>
          <w:szCs w:val="22"/>
        </w:rPr>
      </w:pPr>
      <w:r w:rsidRPr="00C663C7">
        <w:rPr>
          <w:rFonts w:asciiTheme="minorHAnsi" w:hAnsiTheme="minorHAnsi"/>
          <w:color w:val="000000"/>
          <w:sz w:val="22"/>
          <w:szCs w:val="22"/>
        </w:rPr>
        <w:t>Uvedené najvyššie traťové rýchlosti sú v jednotlivých úsekoch znížené (miestne obmedzenia).</w:t>
      </w:r>
    </w:p>
    <w:p w:rsidR="00DC4AB5" w:rsidRPr="00C2148C" w:rsidRDefault="00DC1BE8" w:rsidP="00DC1BE8">
      <w:pPr>
        <w:pStyle w:val="Popis"/>
      </w:pPr>
      <w:bookmarkStart w:id="87" w:name="_Toc424906237"/>
      <w:bookmarkStart w:id="88" w:name="_Toc425262004"/>
      <w:bookmarkStart w:id="89" w:name="_Toc435190931"/>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12</w:t>
      </w:r>
      <w:r w:rsidR="00F951E1">
        <w:rPr>
          <w:noProof/>
        </w:rPr>
        <w:fldChar w:fldCharType="end"/>
      </w:r>
      <w:r w:rsidR="00AC081F">
        <w:t xml:space="preserve"> </w:t>
      </w:r>
      <w:r w:rsidR="00DC4AB5" w:rsidRPr="00C2148C">
        <w:t>Miestne obmedzenia najvyššej traťovej rýchlosti</w:t>
      </w:r>
      <w:bookmarkEnd w:id="87"/>
      <w:bookmarkEnd w:id="88"/>
      <w:bookmarkEnd w:id="89"/>
    </w:p>
    <w:tbl>
      <w:tblPr>
        <w:tblStyle w:val="Mriekatabuky"/>
        <w:tblW w:w="0" w:type="auto"/>
        <w:tblInd w:w="108" w:type="dxa"/>
        <w:tblLook w:val="04A0" w:firstRow="1" w:lastRow="0" w:firstColumn="1" w:lastColumn="0" w:noHBand="0" w:noVBand="1"/>
      </w:tblPr>
      <w:tblGrid>
        <w:gridCol w:w="1506"/>
        <w:gridCol w:w="957"/>
        <w:gridCol w:w="1924"/>
        <w:gridCol w:w="992"/>
        <w:gridCol w:w="3814"/>
      </w:tblGrid>
      <w:tr w:rsidR="00DC4AB5" w:rsidRPr="00DC4AB5" w:rsidTr="00DC4AB5">
        <w:trPr>
          <w:cnfStyle w:val="100000000000" w:firstRow="1" w:lastRow="0" w:firstColumn="0" w:lastColumn="0" w:oddVBand="0" w:evenVBand="0" w:oddHBand="0" w:evenHBand="0" w:firstRowFirstColumn="0" w:firstRowLastColumn="0" w:lastRowFirstColumn="0" w:lastRowLastColumn="0"/>
        </w:trPr>
        <w:tc>
          <w:tcPr>
            <w:tcW w:w="1509"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DC4AB5" w:rsidRPr="00C2148C" w:rsidRDefault="00DC4AB5">
            <w:pPr>
              <w:spacing w:before="20" w:after="20"/>
              <w:rPr>
                <w:rFonts w:asciiTheme="minorHAnsi" w:hAnsiTheme="minorHAnsi"/>
                <w:b/>
                <w:sz w:val="20"/>
                <w:szCs w:val="22"/>
              </w:rPr>
            </w:pPr>
            <w:r w:rsidRPr="00C2148C">
              <w:rPr>
                <w:rFonts w:asciiTheme="minorHAnsi" w:hAnsiTheme="minorHAnsi"/>
                <w:b/>
                <w:sz w:val="20"/>
                <w:szCs w:val="22"/>
              </w:rPr>
              <w:t>Úsek</w:t>
            </w:r>
          </w:p>
        </w:tc>
        <w:tc>
          <w:tcPr>
            <w:tcW w:w="95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DC4AB5" w:rsidRPr="00C2148C" w:rsidRDefault="00DB3AD4">
            <w:pPr>
              <w:spacing w:before="20" w:after="20"/>
              <w:jc w:val="center"/>
              <w:rPr>
                <w:rFonts w:asciiTheme="minorHAnsi" w:hAnsiTheme="minorHAnsi"/>
                <w:b/>
                <w:sz w:val="20"/>
                <w:szCs w:val="22"/>
              </w:rPr>
            </w:pPr>
            <w:r>
              <w:rPr>
                <w:rFonts w:asciiTheme="minorHAnsi" w:hAnsiTheme="minorHAnsi"/>
                <w:b/>
                <w:sz w:val="20"/>
                <w:szCs w:val="22"/>
              </w:rPr>
              <w:t>T</w:t>
            </w:r>
            <w:r w:rsidR="00DC4AB5" w:rsidRPr="00C2148C">
              <w:rPr>
                <w:rFonts w:asciiTheme="minorHAnsi" w:hAnsiTheme="minorHAnsi"/>
                <w:b/>
                <w:sz w:val="20"/>
                <w:szCs w:val="22"/>
              </w:rPr>
              <w:t xml:space="preserve">raťová koľaj č. </w:t>
            </w:r>
          </w:p>
        </w:tc>
        <w:tc>
          <w:tcPr>
            <w:tcW w:w="19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DC4AB5" w:rsidRPr="00C2148C" w:rsidRDefault="00DB3AD4">
            <w:pPr>
              <w:spacing w:before="20" w:after="20"/>
              <w:jc w:val="center"/>
              <w:rPr>
                <w:rFonts w:asciiTheme="minorHAnsi" w:hAnsiTheme="minorHAnsi"/>
                <w:b/>
                <w:sz w:val="20"/>
                <w:szCs w:val="22"/>
              </w:rPr>
            </w:pPr>
            <w:r>
              <w:rPr>
                <w:rFonts w:asciiTheme="minorHAnsi" w:hAnsiTheme="minorHAnsi"/>
                <w:b/>
                <w:sz w:val="20"/>
                <w:szCs w:val="22"/>
              </w:rPr>
              <w:t>K</w:t>
            </w:r>
            <w:r w:rsidR="00DC4AB5" w:rsidRPr="00C2148C">
              <w:rPr>
                <w:rFonts w:asciiTheme="minorHAnsi" w:hAnsiTheme="minorHAnsi"/>
                <w:b/>
                <w:sz w:val="20"/>
                <w:szCs w:val="22"/>
              </w:rPr>
              <w:t xml:space="preserve">m poloha zač. a konca obmedzenia </w:t>
            </w:r>
          </w:p>
        </w:tc>
        <w:tc>
          <w:tcPr>
            <w:tcW w:w="992"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DC4AB5" w:rsidRPr="00C2148C" w:rsidRDefault="00DB3AD4">
            <w:pPr>
              <w:spacing w:before="20" w:after="20"/>
              <w:jc w:val="center"/>
              <w:rPr>
                <w:rFonts w:asciiTheme="minorHAnsi" w:hAnsiTheme="minorHAnsi"/>
                <w:b/>
                <w:sz w:val="20"/>
                <w:szCs w:val="22"/>
              </w:rPr>
            </w:pPr>
            <w:r>
              <w:rPr>
                <w:rFonts w:asciiTheme="minorHAnsi" w:hAnsiTheme="minorHAnsi"/>
                <w:b/>
                <w:sz w:val="20"/>
                <w:szCs w:val="22"/>
              </w:rPr>
              <w:t>R</w:t>
            </w:r>
            <w:r w:rsidR="00DC4AB5" w:rsidRPr="00C2148C">
              <w:rPr>
                <w:rFonts w:asciiTheme="minorHAnsi" w:hAnsiTheme="minorHAnsi"/>
                <w:b/>
                <w:sz w:val="20"/>
                <w:szCs w:val="22"/>
              </w:rPr>
              <w:t xml:space="preserve">ýchlosť </w:t>
            </w:r>
          </w:p>
        </w:tc>
        <w:tc>
          <w:tcPr>
            <w:tcW w:w="38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DC4AB5" w:rsidRPr="00C2148C" w:rsidRDefault="00DB3AD4">
            <w:pPr>
              <w:spacing w:before="20" w:after="20"/>
              <w:jc w:val="center"/>
              <w:rPr>
                <w:rFonts w:asciiTheme="minorHAnsi" w:hAnsiTheme="minorHAnsi"/>
                <w:b/>
                <w:sz w:val="20"/>
                <w:szCs w:val="22"/>
              </w:rPr>
            </w:pPr>
            <w:r>
              <w:rPr>
                <w:rFonts w:asciiTheme="minorHAnsi" w:hAnsiTheme="minorHAnsi"/>
                <w:b/>
                <w:sz w:val="20"/>
                <w:szCs w:val="22"/>
              </w:rPr>
              <w:t>D</w:t>
            </w:r>
            <w:r w:rsidR="00DC4AB5" w:rsidRPr="00C2148C">
              <w:rPr>
                <w:rFonts w:asciiTheme="minorHAnsi" w:hAnsiTheme="minorHAnsi"/>
                <w:b/>
                <w:sz w:val="20"/>
                <w:szCs w:val="22"/>
              </w:rPr>
              <w:t>ôvod obmedzenia</w:t>
            </w:r>
          </w:p>
        </w:tc>
      </w:tr>
      <w:tr w:rsidR="00DC4AB5" w:rsidRPr="00DC4AB5" w:rsidTr="00DC4AB5">
        <w:tc>
          <w:tcPr>
            <w:tcW w:w="1509" w:type="dxa"/>
            <w:vMerge w:val="restart"/>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Kúty št. hr. –Devínska Nová Ves (mimo)</w:t>
            </w:r>
          </w:p>
        </w:tc>
        <w:tc>
          <w:tcPr>
            <w:tcW w:w="95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w:t>
            </w:r>
          </w:p>
        </w:tc>
        <w:tc>
          <w:tcPr>
            <w:tcW w:w="192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74,491 – 74,210</w:t>
            </w:r>
          </w:p>
        </w:tc>
        <w:tc>
          <w:tcPr>
            <w:tcW w:w="992"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80</w:t>
            </w:r>
          </w:p>
        </w:tc>
        <w:tc>
          <w:tcPr>
            <w:tcW w:w="3827"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most</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1, 2</w:t>
            </w:r>
          </w:p>
        </w:tc>
        <w:tc>
          <w:tcPr>
            <w:tcW w:w="192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73,252 – 73,041</w:t>
            </w:r>
          </w:p>
        </w:tc>
        <w:tc>
          <w:tcPr>
            <w:tcW w:w="992"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nedostatočná alebo chýbajúca prechodnica</w:t>
            </w:r>
          </w:p>
        </w:tc>
      </w:tr>
      <w:tr w:rsidR="00DC4AB5" w:rsidRPr="00DC4AB5" w:rsidTr="00DC4AB5">
        <w:trPr>
          <w:trHeight w:val="283"/>
        </w:trPr>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72,063 – 71,690</w:t>
            </w:r>
          </w:p>
        </w:tc>
        <w:tc>
          <w:tcPr>
            <w:tcW w:w="992"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nezabezpečený peší priechod</w:t>
            </w:r>
          </w:p>
        </w:tc>
      </w:tr>
      <w:tr w:rsidR="00DC4AB5" w:rsidRPr="00DC4AB5" w:rsidTr="00DC4AB5">
        <w:trPr>
          <w:trHeight w:val="340"/>
        </w:trPr>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69,215 – 68,084</w:t>
            </w:r>
          </w:p>
        </w:tc>
        <w:tc>
          <w:tcPr>
            <w:tcW w:w="992"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95</w:t>
            </w:r>
          </w:p>
        </w:tc>
        <w:tc>
          <w:tcPr>
            <w:tcW w:w="3827"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polomer oblúka</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68,084 – 68,090 = 51,524 – 49,915</w:t>
            </w:r>
          </w:p>
        </w:tc>
        <w:tc>
          <w:tcPr>
            <w:tcW w:w="992"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nevyhovujúce výhybky</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49,915 – 49,692</w:t>
            </w:r>
          </w:p>
        </w:tc>
        <w:tc>
          <w:tcPr>
            <w:tcW w:w="992"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120</w:t>
            </w:r>
          </w:p>
        </w:tc>
        <w:tc>
          <w:tcPr>
            <w:tcW w:w="3827"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oblúk</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w:t>
            </w:r>
          </w:p>
        </w:tc>
        <w:tc>
          <w:tcPr>
            <w:tcW w:w="192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45,500 – 31,890</w:t>
            </w:r>
          </w:p>
        </w:tc>
        <w:tc>
          <w:tcPr>
            <w:tcW w:w="992"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120</w:t>
            </w:r>
          </w:p>
        </w:tc>
        <w:tc>
          <w:tcPr>
            <w:tcW w:w="3827"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bez vlakového zabezpečovača</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w:t>
            </w:r>
          </w:p>
        </w:tc>
        <w:tc>
          <w:tcPr>
            <w:tcW w:w="192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45,500 – 43,627</w:t>
            </w:r>
          </w:p>
        </w:tc>
        <w:tc>
          <w:tcPr>
            <w:tcW w:w="992"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120</w:t>
            </w:r>
          </w:p>
        </w:tc>
        <w:tc>
          <w:tcPr>
            <w:tcW w:w="3827"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bez vlakového zabezpečovača</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w:t>
            </w:r>
          </w:p>
        </w:tc>
        <w:tc>
          <w:tcPr>
            <w:tcW w:w="192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25,360 – 20,380</w:t>
            </w:r>
          </w:p>
        </w:tc>
        <w:tc>
          <w:tcPr>
            <w:tcW w:w="992"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120</w:t>
            </w:r>
          </w:p>
        </w:tc>
        <w:tc>
          <w:tcPr>
            <w:tcW w:w="3827"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polomer oblúka, stav žel. spodku</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w:t>
            </w:r>
          </w:p>
        </w:tc>
        <w:tc>
          <w:tcPr>
            <w:tcW w:w="192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25,360 – 23,807</w:t>
            </w:r>
          </w:p>
        </w:tc>
        <w:tc>
          <w:tcPr>
            <w:tcW w:w="992"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120</w:t>
            </w:r>
          </w:p>
        </w:tc>
        <w:tc>
          <w:tcPr>
            <w:tcW w:w="3827"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polomer oblúka, stav žel. spodku</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20,380 – 20,350</w:t>
            </w:r>
          </w:p>
        </w:tc>
        <w:tc>
          <w:tcPr>
            <w:tcW w:w="992"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80</w:t>
            </w:r>
          </w:p>
        </w:tc>
        <w:tc>
          <w:tcPr>
            <w:tcW w:w="3827" w:type="dxa"/>
            <w:tcBorders>
              <w:top w:val="single" w:sz="4" w:space="0" w:color="auto"/>
              <w:left w:val="single" w:sz="4" w:space="0" w:color="auto"/>
              <w:bottom w:val="single" w:sz="8"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mostu</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w:t>
            </w:r>
          </w:p>
        </w:tc>
        <w:tc>
          <w:tcPr>
            <w:tcW w:w="1928"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20,350 – 11,120</w:t>
            </w:r>
          </w:p>
        </w:tc>
        <w:tc>
          <w:tcPr>
            <w:tcW w:w="992"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120</w:t>
            </w:r>
          </w:p>
        </w:tc>
        <w:tc>
          <w:tcPr>
            <w:tcW w:w="3827" w:type="dxa"/>
            <w:tcBorders>
              <w:top w:val="single" w:sz="8"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zab. zar.</w:t>
            </w:r>
          </w:p>
        </w:tc>
      </w:tr>
      <w:tr w:rsidR="00DC4AB5" w:rsidRPr="00DC4AB5" w:rsidTr="00DC4AB5">
        <w:tc>
          <w:tcPr>
            <w:tcW w:w="0" w:type="auto"/>
            <w:vMerge/>
            <w:tcBorders>
              <w:top w:val="single" w:sz="8"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13,655 – 11,120</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mostu a stav žel. spodku</w:t>
            </w:r>
          </w:p>
        </w:tc>
      </w:tr>
      <w:tr w:rsidR="00DC4AB5" w:rsidRPr="00DC4AB5" w:rsidTr="00DC4AB5">
        <w:tc>
          <w:tcPr>
            <w:tcW w:w="1509" w:type="dxa"/>
            <w:tcBorders>
              <w:top w:val="single" w:sz="4" w:space="0" w:color="29527B"/>
              <w:left w:val="single" w:sz="8" w:space="0" w:color="auto"/>
              <w:bottom w:val="single" w:sz="4" w:space="0" w:color="auto"/>
              <w:right w:val="single" w:sz="4" w:space="0" w:color="auto"/>
            </w:tcBorders>
            <w:vAlign w:val="center"/>
            <w:hideMark/>
          </w:tcPr>
          <w:p w:rsidR="00DC4AB5" w:rsidRPr="00C2148C" w:rsidRDefault="00DC4AB5">
            <w:pPr>
              <w:jc w:val="left"/>
              <w:rPr>
                <w:rFonts w:asciiTheme="minorHAnsi" w:eastAsiaTheme="minorHAnsi" w:hAnsiTheme="minorHAnsi"/>
                <w:sz w:val="20"/>
                <w:szCs w:val="22"/>
              </w:rPr>
            </w:pPr>
            <w:r w:rsidRPr="00C2148C">
              <w:rPr>
                <w:rFonts w:asciiTheme="minorHAnsi" w:eastAsiaTheme="minorHAnsi" w:hAnsiTheme="minorHAnsi"/>
                <w:sz w:val="20"/>
                <w:szCs w:val="22"/>
              </w:rPr>
              <w:t xml:space="preserve">Bratislava Vajnory (mimo) – Štúrovo št. hr. </w:t>
            </w: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71,204 – 72,425</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1509" w:type="dxa"/>
            <w:vMerge w:val="restart"/>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jc w:val="left"/>
              <w:rPr>
                <w:rFonts w:asciiTheme="minorHAnsi" w:eastAsiaTheme="minorHAnsi" w:hAnsiTheme="minorHAnsi"/>
                <w:sz w:val="20"/>
                <w:szCs w:val="22"/>
              </w:rPr>
            </w:pPr>
            <w:r w:rsidRPr="00C2148C">
              <w:rPr>
                <w:rFonts w:asciiTheme="minorHAnsi" w:eastAsiaTheme="minorHAnsi" w:hAnsiTheme="minorHAnsi"/>
                <w:sz w:val="20"/>
                <w:szCs w:val="22"/>
              </w:rPr>
              <w:t>Bratislava Vajnory (mimo) – Štúrovo št. hr.</w:t>
            </w: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79,220 – 80,568</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95,633 – 96,870</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102,658 – 103,914</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113,660 – 114,868</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118,783 – 120,494</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polomer oblúka, 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130,063 – 131,424</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143,568 – 148,400</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151,184 – 152,562</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170,781 – 171,151</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nezabezpečený peší priechod</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174,707 – 175,940</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188,200 – 188,900</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100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stav žel. zvršku</w:t>
            </w:r>
          </w:p>
        </w:tc>
      </w:tr>
      <w:tr w:rsidR="00DC4AB5" w:rsidRPr="00DC4AB5" w:rsidTr="00DC4AB5">
        <w:tc>
          <w:tcPr>
            <w:tcW w:w="0" w:type="auto"/>
            <w:vMerge/>
            <w:tcBorders>
              <w:top w:val="single" w:sz="4" w:space="0" w:color="auto"/>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1,2</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188,900 – 190,418</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60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polomer oblúka</w:t>
            </w:r>
          </w:p>
        </w:tc>
      </w:tr>
      <w:tr w:rsidR="00DC4AB5" w:rsidRPr="00DC4AB5" w:rsidTr="00DC4AB5">
        <w:tc>
          <w:tcPr>
            <w:tcW w:w="1509" w:type="dxa"/>
            <w:vMerge w:val="restart"/>
            <w:tcBorders>
              <w:top w:val="single" w:sz="4" w:space="0" w:color="29527B"/>
              <w:left w:val="single" w:sz="8" w:space="0" w:color="auto"/>
              <w:bottom w:val="single" w:sz="4" w:space="0" w:color="29527B"/>
              <w:right w:val="single" w:sz="4" w:space="0" w:color="auto"/>
            </w:tcBorders>
            <w:vAlign w:val="center"/>
            <w:hideMark/>
          </w:tcPr>
          <w:p w:rsidR="00DC4AB5" w:rsidRPr="00C2148C" w:rsidRDefault="00DC4AB5">
            <w:pPr>
              <w:jc w:val="left"/>
              <w:rPr>
                <w:rFonts w:asciiTheme="minorHAnsi" w:eastAsiaTheme="minorHAnsi" w:hAnsiTheme="minorHAnsi"/>
                <w:sz w:val="20"/>
                <w:szCs w:val="22"/>
              </w:rPr>
            </w:pPr>
            <w:r w:rsidRPr="00C2148C">
              <w:rPr>
                <w:rFonts w:asciiTheme="minorHAnsi" w:eastAsiaTheme="minorHAnsi" w:hAnsiTheme="minorHAnsi"/>
                <w:sz w:val="20"/>
                <w:szCs w:val="22"/>
              </w:rPr>
              <w:t xml:space="preserve">Nové Zámky (mimo) –Komárno št. hr. </w:t>
            </w: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34,550 – 34,137</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80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polomer oblúka</w:t>
            </w:r>
          </w:p>
        </w:tc>
      </w:tr>
      <w:tr w:rsidR="00DC4AB5" w:rsidRPr="00DC4AB5" w:rsidTr="00DC4AB5">
        <w:tc>
          <w:tcPr>
            <w:tcW w:w="0" w:type="auto"/>
            <w:vMerge/>
            <w:tcBorders>
              <w:top w:val="single" w:sz="4" w:space="0" w:color="29527B"/>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7,350 – 6,284 = 0,229 – 0,302</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40</w:t>
            </w:r>
          </w:p>
        </w:tc>
        <w:tc>
          <w:tcPr>
            <w:tcW w:w="3827"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výhybky nezávislé na hlav. návestidlách</w:t>
            </w:r>
          </w:p>
        </w:tc>
      </w:tr>
      <w:tr w:rsidR="00DC4AB5" w:rsidTr="00DC4AB5">
        <w:tc>
          <w:tcPr>
            <w:tcW w:w="0" w:type="auto"/>
            <w:vMerge/>
            <w:tcBorders>
              <w:top w:val="single" w:sz="4" w:space="0" w:color="29527B"/>
              <w:left w:val="single" w:sz="8" w:space="0" w:color="auto"/>
              <w:bottom w:val="single" w:sz="4" w:space="0" w:color="29527B"/>
              <w:right w:val="single" w:sz="4" w:space="0" w:color="auto"/>
            </w:tcBorders>
            <w:vAlign w:val="center"/>
            <w:hideMark/>
          </w:tcPr>
          <w:p w:rsidR="00DC4AB5" w:rsidRPr="00C2148C" w:rsidRDefault="00DC4AB5">
            <w:pPr>
              <w:spacing w:line="240" w:lineRule="auto"/>
              <w:jc w:val="left"/>
              <w:rPr>
                <w:rFonts w:asciiTheme="minorHAnsi" w:eastAsiaTheme="minorHAnsi" w:hAnsiTheme="minorHAnsi"/>
                <w:sz w:val="20"/>
                <w:szCs w:val="22"/>
              </w:rPr>
            </w:pPr>
          </w:p>
        </w:tc>
        <w:tc>
          <w:tcPr>
            <w:tcW w:w="95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1</w:t>
            </w:r>
          </w:p>
        </w:tc>
        <w:tc>
          <w:tcPr>
            <w:tcW w:w="1928"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0,302 – 0,970</w:t>
            </w:r>
          </w:p>
        </w:tc>
        <w:tc>
          <w:tcPr>
            <w:tcW w:w="992" w:type="dxa"/>
            <w:tcBorders>
              <w:top w:val="single" w:sz="4" w:space="0" w:color="auto"/>
              <w:left w:val="single" w:sz="4" w:space="0" w:color="auto"/>
              <w:bottom w:val="single" w:sz="4" w:space="0" w:color="auto"/>
              <w:right w:val="single" w:sz="4" w:space="0" w:color="auto"/>
            </w:tcBorders>
            <w:vAlign w:val="center"/>
            <w:hideMark/>
          </w:tcPr>
          <w:p w:rsidR="00DC4AB5" w:rsidRPr="00C2148C" w:rsidRDefault="00DC4AB5">
            <w:pPr>
              <w:spacing w:before="20" w:after="20"/>
              <w:jc w:val="center"/>
              <w:rPr>
                <w:rFonts w:asciiTheme="minorHAnsi" w:hAnsiTheme="minorHAnsi"/>
                <w:sz w:val="20"/>
                <w:szCs w:val="22"/>
              </w:rPr>
            </w:pPr>
            <w:r w:rsidRPr="00C2148C">
              <w:rPr>
                <w:rFonts w:asciiTheme="minorHAnsi" w:hAnsiTheme="minorHAnsi"/>
                <w:sz w:val="20"/>
                <w:szCs w:val="22"/>
              </w:rPr>
              <w:t>40</w:t>
            </w:r>
          </w:p>
        </w:tc>
        <w:tc>
          <w:tcPr>
            <w:tcW w:w="3827" w:type="dxa"/>
            <w:tcBorders>
              <w:top w:val="single" w:sz="4" w:space="0" w:color="auto"/>
              <w:left w:val="single" w:sz="4" w:space="0" w:color="auto"/>
              <w:bottom w:val="single" w:sz="4" w:space="0" w:color="auto"/>
              <w:right w:val="single" w:sz="4" w:space="0" w:color="auto"/>
            </w:tcBorders>
            <w:hideMark/>
          </w:tcPr>
          <w:p w:rsidR="00DC4AB5" w:rsidRDefault="00DC4AB5">
            <w:pPr>
              <w:spacing w:before="20" w:after="20"/>
              <w:jc w:val="center"/>
              <w:rPr>
                <w:rFonts w:asciiTheme="minorHAnsi" w:hAnsiTheme="minorHAnsi"/>
                <w:sz w:val="20"/>
                <w:szCs w:val="22"/>
              </w:rPr>
            </w:pPr>
            <w:r w:rsidRPr="00C2148C">
              <w:rPr>
                <w:rFonts w:asciiTheme="minorHAnsi" w:hAnsiTheme="minorHAnsi"/>
                <w:sz w:val="20"/>
                <w:szCs w:val="22"/>
              </w:rPr>
              <w:t>nevyhovujúci polomer oblúka, výhybky nezávislé na hlav. návestidlách</w:t>
            </w:r>
          </w:p>
        </w:tc>
      </w:tr>
    </w:tbl>
    <w:p w:rsidR="00DC4AB5" w:rsidRDefault="00DC4AB5" w:rsidP="00DC4AB5">
      <w:pPr>
        <w:pStyle w:val="Odsekzoznamu"/>
        <w:spacing w:after="0"/>
        <w:ind w:left="0"/>
        <w:rPr>
          <w:rFonts w:asciiTheme="minorHAnsi" w:hAnsiTheme="minorHAnsi"/>
          <w:color w:val="000000"/>
          <w:sz w:val="22"/>
          <w:szCs w:val="22"/>
        </w:rPr>
      </w:pPr>
      <w:r>
        <w:rPr>
          <w:rFonts w:asciiTheme="minorHAnsi" w:hAnsiTheme="minorHAnsi"/>
          <w:color w:val="000000"/>
          <w:sz w:val="22"/>
          <w:szCs w:val="22"/>
        </w:rPr>
        <w:br/>
        <w:t>Podiel rýchlosti v úseku Devínska Nová Ves – Kúty št. hr. (koľ. č. 2) s dĺžkou 57,768 km:</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140 km/hod. </w:t>
      </w:r>
      <w:r>
        <w:rPr>
          <w:rFonts w:asciiTheme="minorHAnsi" w:hAnsiTheme="minorHAnsi"/>
          <w:color w:val="000000"/>
          <w:sz w:val="22"/>
          <w:szCs w:val="22"/>
        </w:rPr>
        <w:tab/>
        <w:t xml:space="preserve">v dĺžke 39,144 km </w:t>
      </w:r>
      <w:r>
        <w:rPr>
          <w:rFonts w:asciiTheme="minorHAnsi" w:hAnsiTheme="minorHAnsi"/>
          <w:color w:val="000000"/>
          <w:sz w:val="22"/>
          <w:szCs w:val="22"/>
        </w:rPr>
        <w:tab/>
        <w:t>s podielom 67,76 %,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120 km/hod. </w:t>
      </w:r>
      <w:r>
        <w:rPr>
          <w:rFonts w:asciiTheme="minorHAnsi" w:hAnsiTheme="minorHAnsi"/>
          <w:color w:val="000000"/>
          <w:sz w:val="22"/>
          <w:szCs w:val="22"/>
        </w:rPr>
        <w:tab/>
        <w:t xml:space="preserve">v dĺžke 13,655 km </w:t>
      </w:r>
      <w:r>
        <w:rPr>
          <w:rFonts w:asciiTheme="minorHAnsi" w:hAnsiTheme="minorHAnsi"/>
          <w:color w:val="000000"/>
          <w:sz w:val="22"/>
          <w:szCs w:val="22"/>
        </w:rPr>
        <w:tab/>
        <w:t>s podielom 23,64 %,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100 km/hod. </w:t>
      </w:r>
      <w:r>
        <w:rPr>
          <w:rFonts w:asciiTheme="minorHAnsi" w:hAnsiTheme="minorHAnsi"/>
          <w:color w:val="000000"/>
          <w:sz w:val="22"/>
          <w:szCs w:val="22"/>
        </w:rPr>
        <w:tab/>
        <w:t xml:space="preserve">v dĺžke 3,632 km </w:t>
      </w:r>
      <w:r>
        <w:rPr>
          <w:rFonts w:asciiTheme="minorHAnsi" w:hAnsiTheme="minorHAnsi"/>
          <w:color w:val="000000"/>
          <w:sz w:val="22"/>
          <w:szCs w:val="22"/>
        </w:rPr>
        <w:tab/>
        <w:t>s podielom 6,28 %,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95 km/hod. </w:t>
      </w:r>
      <w:r>
        <w:rPr>
          <w:rFonts w:asciiTheme="minorHAnsi" w:hAnsiTheme="minorHAnsi"/>
          <w:color w:val="000000"/>
          <w:sz w:val="22"/>
          <w:szCs w:val="22"/>
        </w:rPr>
        <w:tab/>
        <w:t xml:space="preserve">v dĺžke 1,131 km </w:t>
      </w:r>
      <w:r>
        <w:rPr>
          <w:rFonts w:asciiTheme="minorHAnsi" w:hAnsiTheme="minorHAnsi"/>
          <w:color w:val="000000"/>
          <w:sz w:val="22"/>
          <w:szCs w:val="22"/>
        </w:rPr>
        <w:tab/>
        <w:t>s podielom 1,96 %,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80 km/hod. </w:t>
      </w:r>
      <w:r>
        <w:rPr>
          <w:rFonts w:asciiTheme="minorHAnsi" w:hAnsiTheme="minorHAnsi"/>
          <w:color w:val="000000"/>
          <w:sz w:val="22"/>
          <w:szCs w:val="22"/>
        </w:rPr>
        <w:tab/>
        <w:t xml:space="preserve">v dĺžke 0,206 km </w:t>
      </w:r>
      <w:r>
        <w:rPr>
          <w:rFonts w:asciiTheme="minorHAnsi" w:hAnsiTheme="minorHAnsi"/>
          <w:color w:val="000000"/>
          <w:sz w:val="22"/>
          <w:szCs w:val="22"/>
        </w:rPr>
        <w:tab/>
        <w:t>s podielom 0,36%.</w:t>
      </w:r>
    </w:p>
    <w:p w:rsidR="00DC4AB5" w:rsidRDefault="00DC4AB5" w:rsidP="00DC4AB5">
      <w:pPr>
        <w:spacing w:line="360" w:lineRule="auto"/>
        <w:rPr>
          <w:rFonts w:asciiTheme="minorHAnsi" w:hAnsiTheme="minorHAnsi"/>
          <w:color w:val="000000"/>
          <w:szCs w:val="22"/>
        </w:rPr>
      </w:pPr>
      <w:r>
        <w:rPr>
          <w:rFonts w:asciiTheme="minorHAnsi" w:hAnsiTheme="minorHAnsi"/>
          <w:color w:val="000000"/>
          <w:szCs w:val="22"/>
        </w:rPr>
        <w:t>Podiel rýchlosti v úseku Devínska Nová Ves – Kúty št. hr. (koľ. č. 1) s dĺžkou 57,768 km:</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140 km/hod. </w:t>
      </w:r>
      <w:r>
        <w:rPr>
          <w:rFonts w:asciiTheme="minorHAnsi" w:hAnsiTheme="minorHAnsi"/>
          <w:color w:val="000000"/>
          <w:sz w:val="22"/>
          <w:szCs w:val="22"/>
        </w:rPr>
        <w:tab/>
        <w:t xml:space="preserve">v dĺžke 19,742 km </w:t>
      </w:r>
      <w:r>
        <w:rPr>
          <w:rFonts w:asciiTheme="minorHAnsi" w:hAnsiTheme="minorHAnsi"/>
          <w:color w:val="000000"/>
          <w:sz w:val="22"/>
          <w:szCs w:val="22"/>
        </w:rPr>
        <w:tab/>
        <w:t>s podielom 34,17 %,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120 km/hod. </w:t>
      </w:r>
      <w:r>
        <w:rPr>
          <w:rFonts w:asciiTheme="minorHAnsi" w:hAnsiTheme="minorHAnsi"/>
          <w:color w:val="000000"/>
          <w:sz w:val="22"/>
          <w:szCs w:val="22"/>
        </w:rPr>
        <w:tab/>
        <w:t xml:space="preserve">v dĺžke 33,263 km </w:t>
      </w:r>
      <w:r>
        <w:rPr>
          <w:rFonts w:asciiTheme="minorHAnsi" w:hAnsiTheme="minorHAnsi"/>
          <w:color w:val="000000"/>
          <w:sz w:val="22"/>
          <w:szCs w:val="22"/>
        </w:rPr>
        <w:tab/>
        <w:t>s podielom 57,58 %,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lastRenderedPageBreak/>
        <w:t xml:space="preserve">rýchlosť 100 km/hod. </w:t>
      </w:r>
      <w:r>
        <w:rPr>
          <w:rFonts w:asciiTheme="minorHAnsi" w:hAnsiTheme="minorHAnsi"/>
          <w:color w:val="000000"/>
          <w:sz w:val="22"/>
          <w:szCs w:val="22"/>
        </w:rPr>
        <w:tab/>
        <w:t xml:space="preserve">v dĺžke 3,602 km </w:t>
      </w:r>
      <w:r>
        <w:rPr>
          <w:rFonts w:asciiTheme="minorHAnsi" w:hAnsiTheme="minorHAnsi"/>
          <w:color w:val="000000"/>
          <w:sz w:val="22"/>
          <w:szCs w:val="22"/>
        </w:rPr>
        <w:tab/>
        <w:t>s podielom 6,24 %,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95 km/hod. </w:t>
      </w:r>
      <w:r>
        <w:rPr>
          <w:rFonts w:asciiTheme="minorHAnsi" w:hAnsiTheme="minorHAnsi"/>
          <w:color w:val="000000"/>
          <w:sz w:val="22"/>
          <w:szCs w:val="22"/>
        </w:rPr>
        <w:tab/>
        <w:t xml:space="preserve">v dĺžke 1,131 km </w:t>
      </w:r>
      <w:r>
        <w:rPr>
          <w:rFonts w:asciiTheme="minorHAnsi" w:hAnsiTheme="minorHAnsi"/>
          <w:color w:val="000000"/>
          <w:sz w:val="22"/>
          <w:szCs w:val="22"/>
        </w:rPr>
        <w:tab/>
        <w:t>s podielom 1,96 %,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80 km/hod. </w:t>
      </w:r>
      <w:r>
        <w:rPr>
          <w:rFonts w:asciiTheme="minorHAnsi" w:hAnsiTheme="minorHAnsi"/>
          <w:color w:val="000000"/>
          <w:sz w:val="22"/>
          <w:szCs w:val="22"/>
        </w:rPr>
        <w:tab/>
        <w:t xml:space="preserve">v dĺžke 0,030 km </w:t>
      </w:r>
      <w:r>
        <w:rPr>
          <w:rFonts w:asciiTheme="minorHAnsi" w:hAnsiTheme="minorHAnsi"/>
          <w:color w:val="000000"/>
          <w:sz w:val="22"/>
          <w:szCs w:val="22"/>
        </w:rPr>
        <w:tab/>
        <w:t>s podielom 0,05 %.</w:t>
      </w:r>
    </w:p>
    <w:p w:rsidR="00DC4AB5" w:rsidRDefault="00DC4AB5" w:rsidP="00DC4AB5">
      <w:pPr>
        <w:spacing w:line="360" w:lineRule="auto"/>
        <w:rPr>
          <w:rFonts w:asciiTheme="minorHAnsi" w:hAnsiTheme="minorHAnsi"/>
          <w:color w:val="000000"/>
          <w:szCs w:val="22"/>
        </w:rPr>
      </w:pPr>
      <w:r w:rsidRPr="00C2148C">
        <w:rPr>
          <w:rFonts w:asciiTheme="minorHAnsi" w:hAnsiTheme="minorHAnsi"/>
          <w:color w:val="000000"/>
          <w:szCs w:val="22"/>
        </w:rPr>
        <w:t>Podiel rýchlosti v úseku Štúrovo št. hr. – Bratislava Vajnory (koľ. č. 1, 2) s dĺžkou 139,362 km:</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140 km/hod. </w:t>
      </w:r>
      <w:r>
        <w:rPr>
          <w:rFonts w:asciiTheme="minorHAnsi" w:hAnsiTheme="minorHAnsi"/>
          <w:color w:val="000000"/>
          <w:sz w:val="22"/>
          <w:szCs w:val="22"/>
        </w:rPr>
        <w:tab/>
        <w:t xml:space="preserve">v dĺžke 15,065 km </w:t>
      </w:r>
      <w:r>
        <w:rPr>
          <w:rFonts w:asciiTheme="minorHAnsi" w:hAnsiTheme="minorHAnsi"/>
          <w:color w:val="000000"/>
          <w:sz w:val="22"/>
          <w:szCs w:val="22"/>
        </w:rPr>
        <w:tab/>
        <w:t>s podielom 10,81 %,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120 km/hod. </w:t>
      </w:r>
      <w:r>
        <w:rPr>
          <w:rFonts w:asciiTheme="minorHAnsi" w:hAnsiTheme="minorHAnsi"/>
          <w:color w:val="000000"/>
          <w:sz w:val="22"/>
          <w:szCs w:val="22"/>
        </w:rPr>
        <w:tab/>
        <w:t xml:space="preserve">v dĺžke 103,796 km </w:t>
      </w:r>
      <w:r>
        <w:rPr>
          <w:rFonts w:asciiTheme="minorHAnsi" w:hAnsiTheme="minorHAnsi"/>
          <w:color w:val="000000"/>
          <w:sz w:val="22"/>
          <w:szCs w:val="22"/>
        </w:rPr>
        <w:tab/>
        <w:t>s podielom 74,48 %,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100 km/hod. </w:t>
      </w:r>
      <w:r>
        <w:rPr>
          <w:rFonts w:asciiTheme="minorHAnsi" w:hAnsiTheme="minorHAnsi"/>
          <w:color w:val="000000"/>
          <w:sz w:val="22"/>
          <w:szCs w:val="22"/>
        </w:rPr>
        <w:tab/>
        <w:t xml:space="preserve">v dĺžke 18,983 km </w:t>
      </w:r>
      <w:r>
        <w:rPr>
          <w:rFonts w:asciiTheme="minorHAnsi" w:hAnsiTheme="minorHAnsi"/>
          <w:color w:val="000000"/>
          <w:sz w:val="22"/>
          <w:szCs w:val="22"/>
        </w:rPr>
        <w:tab/>
        <w:t>s podielom 13,62 %,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60 km/hod. </w:t>
      </w:r>
      <w:r>
        <w:rPr>
          <w:rFonts w:asciiTheme="minorHAnsi" w:hAnsiTheme="minorHAnsi"/>
          <w:color w:val="000000"/>
          <w:sz w:val="22"/>
          <w:szCs w:val="22"/>
        </w:rPr>
        <w:tab/>
        <w:t xml:space="preserve">v dĺžke 1,518 km </w:t>
      </w:r>
      <w:r>
        <w:rPr>
          <w:rFonts w:asciiTheme="minorHAnsi" w:hAnsiTheme="minorHAnsi"/>
          <w:color w:val="000000"/>
          <w:sz w:val="22"/>
          <w:szCs w:val="22"/>
        </w:rPr>
        <w:tab/>
        <w:t>s podielom 1,09 %.</w:t>
      </w:r>
    </w:p>
    <w:p w:rsidR="00DC4AB5" w:rsidRDefault="00DC4AB5" w:rsidP="00DC4AB5">
      <w:pPr>
        <w:spacing w:line="360" w:lineRule="auto"/>
        <w:rPr>
          <w:rFonts w:asciiTheme="minorHAnsi" w:hAnsiTheme="minorHAnsi"/>
          <w:color w:val="000000"/>
          <w:szCs w:val="22"/>
        </w:rPr>
      </w:pPr>
      <w:r>
        <w:rPr>
          <w:rFonts w:asciiTheme="minorHAnsi" w:hAnsiTheme="minorHAnsi"/>
          <w:color w:val="000000"/>
          <w:szCs w:val="22"/>
        </w:rPr>
        <w:t>Podiel rýchlosti v úseku Komárno št. hr. – Nové Zámky s dĺžkou 33,508 km:</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100 km/hod. </w:t>
      </w:r>
      <w:r>
        <w:rPr>
          <w:rFonts w:asciiTheme="minorHAnsi" w:hAnsiTheme="minorHAnsi"/>
          <w:color w:val="000000"/>
          <w:sz w:val="22"/>
          <w:szCs w:val="22"/>
        </w:rPr>
        <w:tab/>
        <w:t xml:space="preserve">v dĺžke 26,729 km </w:t>
      </w:r>
      <w:r>
        <w:rPr>
          <w:rFonts w:asciiTheme="minorHAnsi" w:hAnsiTheme="minorHAnsi"/>
          <w:color w:val="000000"/>
          <w:sz w:val="22"/>
          <w:szCs w:val="22"/>
        </w:rPr>
        <w:tab/>
        <w:t>s podielom 79,77 %,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80 km/hod. </w:t>
      </w:r>
      <w:r>
        <w:rPr>
          <w:rFonts w:asciiTheme="minorHAnsi" w:hAnsiTheme="minorHAnsi"/>
          <w:color w:val="000000"/>
          <w:sz w:val="22"/>
          <w:szCs w:val="22"/>
        </w:rPr>
        <w:tab/>
        <w:t xml:space="preserve">v dĺžke 2,795 km </w:t>
      </w:r>
      <w:r>
        <w:rPr>
          <w:rFonts w:asciiTheme="minorHAnsi" w:hAnsiTheme="minorHAnsi"/>
          <w:color w:val="000000"/>
          <w:sz w:val="22"/>
          <w:szCs w:val="22"/>
        </w:rPr>
        <w:tab/>
        <w:t>s podielom 8,34 %,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60 km/hod. </w:t>
      </w:r>
      <w:r>
        <w:rPr>
          <w:rFonts w:asciiTheme="minorHAnsi" w:hAnsiTheme="minorHAnsi"/>
          <w:color w:val="000000"/>
          <w:sz w:val="22"/>
          <w:szCs w:val="22"/>
        </w:rPr>
        <w:tab/>
        <w:t xml:space="preserve">v dĺžke 2,167 km </w:t>
      </w:r>
      <w:r>
        <w:rPr>
          <w:rFonts w:asciiTheme="minorHAnsi" w:hAnsiTheme="minorHAnsi"/>
          <w:color w:val="000000"/>
          <w:sz w:val="22"/>
          <w:szCs w:val="22"/>
        </w:rPr>
        <w:tab/>
        <w:t>s podielom 6,47 %,</w:t>
      </w:r>
    </w:p>
    <w:p w:rsidR="00DC4AB5" w:rsidRDefault="00DC4AB5" w:rsidP="00696A24">
      <w:pPr>
        <w:pStyle w:val="Odsekzoznamu"/>
        <w:numPr>
          <w:ilvl w:val="0"/>
          <w:numId w:val="53"/>
        </w:numPr>
        <w:spacing w:after="160"/>
        <w:jc w:val="left"/>
        <w:rPr>
          <w:rFonts w:asciiTheme="minorHAnsi" w:hAnsiTheme="minorHAnsi"/>
          <w:color w:val="000000"/>
          <w:sz w:val="22"/>
          <w:szCs w:val="22"/>
        </w:rPr>
      </w:pPr>
      <w:r>
        <w:rPr>
          <w:rFonts w:asciiTheme="minorHAnsi" w:hAnsiTheme="minorHAnsi"/>
          <w:color w:val="000000"/>
          <w:sz w:val="22"/>
          <w:szCs w:val="22"/>
        </w:rPr>
        <w:t xml:space="preserve">rýchlosť 40 km/hod. </w:t>
      </w:r>
      <w:r>
        <w:rPr>
          <w:rFonts w:asciiTheme="minorHAnsi" w:hAnsiTheme="minorHAnsi"/>
          <w:color w:val="000000"/>
          <w:sz w:val="22"/>
          <w:szCs w:val="22"/>
        </w:rPr>
        <w:tab/>
        <w:t xml:space="preserve">v dĺžke 1,817 km </w:t>
      </w:r>
      <w:r>
        <w:rPr>
          <w:rFonts w:asciiTheme="minorHAnsi" w:hAnsiTheme="minorHAnsi"/>
          <w:color w:val="000000"/>
          <w:sz w:val="22"/>
          <w:szCs w:val="22"/>
        </w:rPr>
        <w:tab/>
        <w:t>s podielom 5,42 %.</w:t>
      </w:r>
    </w:p>
    <w:p w:rsidR="00202BE7" w:rsidRPr="00DB3AD4" w:rsidRDefault="00202BE7" w:rsidP="00C2148C">
      <w:pPr>
        <w:pStyle w:val="Odsekzoznamu"/>
        <w:spacing w:after="0"/>
        <w:ind w:left="0"/>
        <w:rPr>
          <w:rFonts w:asciiTheme="minorHAnsi" w:hAnsiTheme="minorHAnsi"/>
          <w:szCs w:val="22"/>
        </w:rPr>
      </w:pPr>
      <w:r w:rsidRPr="00DB3AD4">
        <w:rPr>
          <w:rFonts w:asciiTheme="minorHAnsi" w:hAnsiTheme="minorHAnsi"/>
          <w:sz w:val="22"/>
          <w:szCs w:val="22"/>
        </w:rPr>
        <w:t>Stanovené rýchlosti jednotlivých druhov vlakov (t.</w:t>
      </w:r>
      <w:r w:rsidR="00986DED" w:rsidRPr="00DB3AD4">
        <w:rPr>
          <w:rFonts w:asciiTheme="minorHAnsi" w:hAnsiTheme="minorHAnsi"/>
          <w:sz w:val="22"/>
          <w:szCs w:val="22"/>
        </w:rPr>
        <w:t xml:space="preserve"> </w:t>
      </w:r>
      <w:r w:rsidRPr="00DB3AD4">
        <w:rPr>
          <w:rFonts w:asciiTheme="minorHAnsi" w:hAnsiTheme="minorHAnsi"/>
          <w:sz w:val="22"/>
          <w:szCs w:val="22"/>
        </w:rPr>
        <w:t>j. maximálne rýchlosti stanovené cestovným poriadkom):</w:t>
      </w:r>
    </w:p>
    <w:p w:rsidR="00202BE7" w:rsidRPr="00C663C7" w:rsidRDefault="00202BE7" w:rsidP="00FC11F0">
      <w:pPr>
        <w:pStyle w:val="Odsekzoznamu"/>
        <w:numPr>
          <w:ilvl w:val="0"/>
          <w:numId w:val="42"/>
        </w:numPr>
        <w:spacing w:after="160"/>
        <w:jc w:val="left"/>
        <w:rPr>
          <w:rFonts w:asciiTheme="minorHAnsi" w:hAnsiTheme="minorHAnsi"/>
          <w:sz w:val="22"/>
          <w:szCs w:val="22"/>
        </w:rPr>
      </w:pPr>
      <w:r w:rsidRPr="00C663C7">
        <w:rPr>
          <w:rFonts w:asciiTheme="minorHAnsi" w:hAnsiTheme="minorHAnsi"/>
          <w:sz w:val="22"/>
          <w:szCs w:val="22"/>
        </w:rPr>
        <w:t>Ex vlaky – 120 – 140 km</w:t>
      </w:r>
      <w:r w:rsidR="00C663C7" w:rsidRPr="00C663C7">
        <w:rPr>
          <w:rFonts w:asciiTheme="minorHAnsi" w:hAnsiTheme="minorHAnsi"/>
          <w:sz w:val="22"/>
          <w:szCs w:val="22"/>
        </w:rPr>
        <w:t>/hod.</w:t>
      </w:r>
      <w:r w:rsidRPr="00C663C7">
        <w:rPr>
          <w:rFonts w:asciiTheme="minorHAnsi" w:hAnsiTheme="minorHAnsi"/>
          <w:sz w:val="22"/>
          <w:szCs w:val="22"/>
        </w:rPr>
        <w:t>,</w:t>
      </w:r>
    </w:p>
    <w:p w:rsidR="00202BE7" w:rsidRPr="00C663C7" w:rsidRDefault="00202BE7" w:rsidP="00FC11F0">
      <w:pPr>
        <w:pStyle w:val="Odsekzoznamu"/>
        <w:numPr>
          <w:ilvl w:val="0"/>
          <w:numId w:val="42"/>
        </w:numPr>
        <w:spacing w:after="160"/>
        <w:jc w:val="left"/>
        <w:rPr>
          <w:rFonts w:asciiTheme="minorHAnsi" w:hAnsiTheme="minorHAnsi"/>
          <w:sz w:val="22"/>
          <w:szCs w:val="22"/>
        </w:rPr>
      </w:pPr>
      <w:r w:rsidRPr="00C663C7">
        <w:rPr>
          <w:rFonts w:asciiTheme="minorHAnsi" w:hAnsiTheme="minorHAnsi"/>
          <w:sz w:val="22"/>
          <w:szCs w:val="22"/>
        </w:rPr>
        <w:t>R vlaky – 120 km</w:t>
      </w:r>
      <w:r w:rsidR="00C663C7" w:rsidRPr="00C663C7">
        <w:rPr>
          <w:rFonts w:asciiTheme="minorHAnsi" w:hAnsiTheme="minorHAnsi"/>
          <w:sz w:val="22"/>
          <w:szCs w:val="22"/>
        </w:rPr>
        <w:t>/hod.</w:t>
      </w:r>
      <w:r w:rsidRPr="00C663C7">
        <w:rPr>
          <w:rFonts w:asciiTheme="minorHAnsi" w:hAnsiTheme="minorHAnsi"/>
          <w:sz w:val="22"/>
          <w:szCs w:val="22"/>
        </w:rPr>
        <w:t>,</w:t>
      </w:r>
    </w:p>
    <w:p w:rsidR="00202BE7" w:rsidRPr="00C663C7" w:rsidRDefault="00202BE7" w:rsidP="00FC11F0">
      <w:pPr>
        <w:pStyle w:val="Odsekzoznamu"/>
        <w:numPr>
          <w:ilvl w:val="0"/>
          <w:numId w:val="42"/>
        </w:numPr>
        <w:spacing w:after="160"/>
        <w:jc w:val="left"/>
        <w:rPr>
          <w:rFonts w:asciiTheme="minorHAnsi" w:hAnsiTheme="minorHAnsi"/>
          <w:sz w:val="22"/>
          <w:szCs w:val="22"/>
        </w:rPr>
      </w:pPr>
      <w:r w:rsidRPr="00C663C7">
        <w:rPr>
          <w:rFonts w:asciiTheme="minorHAnsi" w:hAnsiTheme="minorHAnsi"/>
          <w:sz w:val="22"/>
          <w:szCs w:val="22"/>
        </w:rPr>
        <w:t>osobné vlaky (Os) – 120 km</w:t>
      </w:r>
      <w:r w:rsidR="00C663C7" w:rsidRPr="00C663C7">
        <w:rPr>
          <w:rFonts w:asciiTheme="minorHAnsi" w:hAnsiTheme="minorHAnsi"/>
          <w:sz w:val="22"/>
          <w:szCs w:val="22"/>
        </w:rPr>
        <w:t>/hod.</w:t>
      </w:r>
      <w:r w:rsidRPr="00C663C7">
        <w:rPr>
          <w:rFonts w:asciiTheme="minorHAnsi" w:hAnsiTheme="minorHAnsi"/>
          <w:sz w:val="22"/>
          <w:szCs w:val="22"/>
        </w:rPr>
        <w:t xml:space="preserve"> (Komárno – Nové Zámky 100 km</w:t>
      </w:r>
      <w:r w:rsidR="00C663C7" w:rsidRPr="00C663C7">
        <w:rPr>
          <w:rFonts w:asciiTheme="minorHAnsi" w:hAnsiTheme="minorHAnsi"/>
          <w:sz w:val="22"/>
          <w:szCs w:val="22"/>
        </w:rPr>
        <w:t>/hod.</w:t>
      </w:r>
      <w:r w:rsidRPr="00C663C7">
        <w:rPr>
          <w:rFonts w:asciiTheme="minorHAnsi" w:hAnsiTheme="minorHAnsi"/>
          <w:sz w:val="22"/>
          <w:szCs w:val="22"/>
        </w:rPr>
        <w:t>),</w:t>
      </w:r>
    </w:p>
    <w:p w:rsidR="00202BE7" w:rsidRPr="00C663C7" w:rsidRDefault="00202BE7" w:rsidP="00FC11F0">
      <w:pPr>
        <w:pStyle w:val="Odsekzoznamu"/>
        <w:numPr>
          <w:ilvl w:val="0"/>
          <w:numId w:val="42"/>
        </w:numPr>
        <w:spacing w:after="160"/>
        <w:jc w:val="left"/>
        <w:rPr>
          <w:rFonts w:asciiTheme="minorHAnsi" w:hAnsiTheme="minorHAnsi"/>
          <w:sz w:val="22"/>
          <w:szCs w:val="22"/>
        </w:rPr>
      </w:pPr>
      <w:r w:rsidRPr="00C663C7">
        <w:rPr>
          <w:rFonts w:asciiTheme="minorHAnsi" w:hAnsiTheme="minorHAnsi"/>
          <w:sz w:val="22"/>
          <w:szCs w:val="22"/>
        </w:rPr>
        <w:t>expresné nákladné vlaky (Nex) – 95-100 km</w:t>
      </w:r>
      <w:r w:rsidR="00C663C7" w:rsidRPr="00C663C7">
        <w:rPr>
          <w:rFonts w:asciiTheme="minorHAnsi" w:hAnsiTheme="minorHAnsi"/>
          <w:sz w:val="22"/>
          <w:szCs w:val="22"/>
        </w:rPr>
        <w:t>/hod.</w:t>
      </w:r>
      <w:r w:rsidRPr="00C663C7">
        <w:rPr>
          <w:rFonts w:asciiTheme="minorHAnsi" w:hAnsiTheme="minorHAnsi"/>
          <w:sz w:val="22"/>
          <w:szCs w:val="22"/>
        </w:rPr>
        <w:t xml:space="preserve"> (Komárno št. hr. – N. Zámky 80 km</w:t>
      </w:r>
      <w:r w:rsidR="00C663C7" w:rsidRPr="00C663C7">
        <w:rPr>
          <w:rFonts w:asciiTheme="minorHAnsi" w:hAnsiTheme="minorHAnsi"/>
          <w:sz w:val="22"/>
          <w:szCs w:val="22"/>
        </w:rPr>
        <w:t>/hod.</w:t>
      </w:r>
      <w:r w:rsidRPr="00C663C7">
        <w:rPr>
          <w:rFonts w:asciiTheme="minorHAnsi" w:hAnsiTheme="minorHAnsi"/>
          <w:sz w:val="22"/>
          <w:szCs w:val="22"/>
        </w:rPr>
        <w:t>),</w:t>
      </w:r>
    </w:p>
    <w:p w:rsidR="00202BE7" w:rsidRPr="00C663C7" w:rsidRDefault="00202BE7" w:rsidP="00FC11F0">
      <w:pPr>
        <w:pStyle w:val="Odsekzoznamu"/>
        <w:numPr>
          <w:ilvl w:val="0"/>
          <w:numId w:val="42"/>
        </w:numPr>
        <w:spacing w:after="160"/>
        <w:jc w:val="left"/>
        <w:rPr>
          <w:rFonts w:asciiTheme="minorHAnsi" w:hAnsiTheme="minorHAnsi"/>
          <w:sz w:val="22"/>
          <w:szCs w:val="22"/>
        </w:rPr>
      </w:pPr>
      <w:r w:rsidRPr="00C663C7">
        <w:rPr>
          <w:rFonts w:asciiTheme="minorHAnsi" w:hAnsiTheme="minorHAnsi"/>
          <w:sz w:val="22"/>
          <w:szCs w:val="22"/>
        </w:rPr>
        <w:t>priebežné nákladné vlaky (Pn) – 90 km</w:t>
      </w:r>
      <w:r w:rsidR="00C663C7" w:rsidRPr="00C663C7">
        <w:rPr>
          <w:rFonts w:asciiTheme="minorHAnsi" w:hAnsiTheme="minorHAnsi"/>
          <w:sz w:val="22"/>
          <w:szCs w:val="22"/>
        </w:rPr>
        <w:t>/hod.</w:t>
      </w:r>
      <w:r w:rsidRPr="00C663C7">
        <w:rPr>
          <w:rFonts w:asciiTheme="minorHAnsi" w:hAnsiTheme="minorHAnsi"/>
          <w:sz w:val="22"/>
          <w:szCs w:val="22"/>
        </w:rPr>
        <w:t xml:space="preserve"> (Komárno št. hr. – Nové Zámky 80 km</w:t>
      </w:r>
      <w:r w:rsidR="00C663C7" w:rsidRPr="00C663C7">
        <w:rPr>
          <w:rFonts w:asciiTheme="minorHAnsi" w:hAnsiTheme="minorHAnsi"/>
          <w:sz w:val="22"/>
          <w:szCs w:val="22"/>
        </w:rPr>
        <w:t>/hod.</w:t>
      </w:r>
      <w:r w:rsidRPr="00C663C7">
        <w:rPr>
          <w:rFonts w:asciiTheme="minorHAnsi" w:hAnsiTheme="minorHAnsi"/>
          <w:sz w:val="22"/>
          <w:szCs w:val="22"/>
        </w:rPr>
        <w:t>),</w:t>
      </w:r>
    </w:p>
    <w:p w:rsidR="00202BE7" w:rsidRPr="00C663C7" w:rsidRDefault="00202BE7" w:rsidP="00FC11F0">
      <w:pPr>
        <w:pStyle w:val="Odsekzoznamu"/>
        <w:numPr>
          <w:ilvl w:val="0"/>
          <w:numId w:val="42"/>
        </w:numPr>
        <w:spacing w:after="160"/>
        <w:jc w:val="left"/>
        <w:rPr>
          <w:rFonts w:asciiTheme="minorHAnsi" w:hAnsiTheme="minorHAnsi"/>
          <w:sz w:val="22"/>
          <w:szCs w:val="22"/>
        </w:rPr>
      </w:pPr>
      <w:r w:rsidRPr="00C663C7">
        <w:rPr>
          <w:rFonts w:asciiTheme="minorHAnsi" w:hAnsiTheme="minorHAnsi"/>
          <w:sz w:val="22"/>
          <w:szCs w:val="22"/>
        </w:rPr>
        <w:t>manipulačné vlaky (Mn) – 60 km</w:t>
      </w:r>
      <w:r w:rsidR="00C663C7" w:rsidRPr="00C663C7">
        <w:rPr>
          <w:rFonts w:asciiTheme="minorHAnsi" w:hAnsiTheme="minorHAnsi"/>
          <w:sz w:val="22"/>
          <w:szCs w:val="22"/>
        </w:rPr>
        <w:t>/hod.</w:t>
      </w:r>
      <w:r w:rsidRPr="00C663C7">
        <w:rPr>
          <w:rFonts w:asciiTheme="minorHAnsi" w:hAnsiTheme="minorHAnsi"/>
          <w:sz w:val="22"/>
          <w:szCs w:val="22"/>
        </w:rPr>
        <w:t xml:space="preserve">. </w:t>
      </w:r>
    </w:p>
    <w:p w:rsidR="00202BE7" w:rsidRPr="0087722C" w:rsidRDefault="00DC1BE8" w:rsidP="00DC1BE8">
      <w:pPr>
        <w:pStyle w:val="Popis"/>
        <w:rPr>
          <w:rFonts w:asciiTheme="minorHAnsi" w:hAnsiTheme="minorHAnsi"/>
        </w:rPr>
      </w:pPr>
      <w:bookmarkStart w:id="90" w:name="_Toc425262005"/>
      <w:bookmarkStart w:id="91" w:name="_Toc435190932"/>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13</w:t>
      </w:r>
      <w:r w:rsidR="00F951E1">
        <w:rPr>
          <w:noProof/>
        </w:rPr>
        <w:fldChar w:fldCharType="end"/>
      </w:r>
      <w:r w:rsidR="00AC081F">
        <w:t xml:space="preserve"> </w:t>
      </w:r>
      <w:r w:rsidR="00202BE7" w:rsidRPr="0087722C">
        <w:rPr>
          <w:rFonts w:asciiTheme="minorHAnsi" w:hAnsiTheme="minorHAnsi"/>
        </w:rPr>
        <w:t>Priemerné jazdné časy, pobyty, technické a úsekové rýchlosti v</w:t>
      </w:r>
      <w:r w:rsidR="00406958">
        <w:rPr>
          <w:rFonts w:asciiTheme="minorHAnsi" w:hAnsiTheme="minorHAnsi"/>
        </w:rPr>
        <w:t> </w:t>
      </w:r>
      <w:r w:rsidR="00202BE7" w:rsidRPr="0087722C">
        <w:rPr>
          <w:rFonts w:asciiTheme="minorHAnsi" w:hAnsiTheme="minorHAnsi"/>
        </w:rPr>
        <w:t>úseku</w:t>
      </w:r>
      <w:r w:rsidR="00406958">
        <w:rPr>
          <w:rFonts w:asciiTheme="minorHAnsi" w:hAnsiTheme="minorHAnsi"/>
        </w:rPr>
        <w:t xml:space="preserve"> </w:t>
      </w:r>
      <w:r w:rsidR="00202BE7" w:rsidRPr="0087722C">
        <w:rPr>
          <w:rFonts w:asciiTheme="minorHAnsi" w:hAnsiTheme="minorHAnsi"/>
        </w:rPr>
        <w:t>Devínska Nová Ves – Kúty</w:t>
      </w:r>
      <w:bookmarkEnd w:id="90"/>
      <w:bookmarkEnd w:id="91"/>
    </w:p>
    <w:tbl>
      <w:tblPr>
        <w:tblStyle w:val="Mriekatabuky"/>
        <w:tblW w:w="0" w:type="auto"/>
        <w:tblInd w:w="108" w:type="dxa"/>
        <w:tblLook w:val="04A0" w:firstRow="1" w:lastRow="0" w:firstColumn="1" w:lastColumn="0" w:noHBand="0" w:noVBand="1"/>
      </w:tblPr>
      <w:tblGrid>
        <w:gridCol w:w="1361"/>
        <w:gridCol w:w="1508"/>
        <w:gridCol w:w="1508"/>
        <w:gridCol w:w="1508"/>
        <w:gridCol w:w="1510"/>
        <w:gridCol w:w="1510"/>
      </w:tblGrid>
      <w:tr w:rsidR="00202BE7" w:rsidRPr="00D90EAD" w:rsidTr="00D90EAD">
        <w:trPr>
          <w:cnfStyle w:val="100000000000" w:firstRow="1" w:lastRow="0" w:firstColumn="0" w:lastColumn="0" w:oddVBand="0" w:evenVBand="0" w:oddHBand="0" w:evenHBand="0" w:firstRowFirstColumn="0" w:firstRowLastColumn="0" w:lastRowFirstColumn="0" w:lastRowLastColumn="0"/>
        </w:trPr>
        <w:tc>
          <w:tcPr>
            <w:tcW w:w="136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Druh vlaku</w:t>
            </w:r>
          </w:p>
        </w:tc>
        <w:tc>
          <w:tcPr>
            <w:tcW w:w="1508"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Čistý jazdný čas (min)</w:t>
            </w:r>
          </w:p>
        </w:tc>
        <w:tc>
          <w:tcPr>
            <w:tcW w:w="1508"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Pobyty** (min)</w:t>
            </w:r>
          </w:p>
        </w:tc>
        <w:tc>
          <w:tcPr>
            <w:tcW w:w="1508"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Celkový jazdný čas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Technická rýchlosť (km</w:t>
            </w:r>
            <w:r w:rsidR="00C663C7" w:rsidRPr="00D90EAD">
              <w:rPr>
                <w:rFonts w:asciiTheme="minorHAnsi" w:hAnsiTheme="minorHAnsi"/>
                <w:b/>
                <w:sz w:val="20"/>
                <w:szCs w:val="22"/>
              </w:rPr>
              <w:t>/hod.</w:t>
            </w:r>
            <w:r w:rsidRPr="00D90EAD">
              <w:rPr>
                <w:rFonts w:asciiTheme="minorHAnsi" w:hAnsiTheme="minorHAnsi"/>
                <w:b/>
                <w:sz w:val="20"/>
                <w:szCs w:val="22"/>
              </w:rPr>
              <w:t>)</w:t>
            </w:r>
          </w:p>
        </w:tc>
        <w:tc>
          <w:tcPr>
            <w:tcW w:w="1510"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Úseková rýchlosť (km</w:t>
            </w:r>
            <w:r w:rsidR="00C663C7" w:rsidRPr="00D90EAD">
              <w:rPr>
                <w:rFonts w:asciiTheme="minorHAnsi" w:hAnsiTheme="minorHAnsi"/>
                <w:b/>
                <w:sz w:val="20"/>
                <w:szCs w:val="22"/>
              </w:rPr>
              <w:t>/hod.</w:t>
            </w:r>
            <w:r w:rsidRPr="00D90EAD">
              <w:rPr>
                <w:rFonts w:asciiTheme="minorHAnsi" w:hAnsiTheme="minorHAnsi"/>
                <w:b/>
                <w:sz w:val="20"/>
                <w:szCs w:val="22"/>
              </w:rPr>
              <w:t>)</w:t>
            </w:r>
          </w:p>
        </w:tc>
      </w:tr>
      <w:tr w:rsidR="00202BE7" w:rsidRPr="00D90EAD" w:rsidTr="00A515D0">
        <w:tc>
          <w:tcPr>
            <w:tcW w:w="1361" w:type="dxa"/>
            <w:tcBorders>
              <w:top w:val="single" w:sz="8"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Ex</w:t>
            </w:r>
          </w:p>
        </w:tc>
        <w:tc>
          <w:tcPr>
            <w:tcW w:w="1508" w:type="dxa"/>
            <w:tcBorders>
              <w:top w:val="single" w:sz="8"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25</w:t>
            </w:r>
          </w:p>
        </w:tc>
        <w:tc>
          <w:tcPr>
            <w:tcW w:w="1508"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08"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25</w:t>
            </w:r>
          </w:p>
        </w:tc>
        <w:tc>
          <w:tcPr>
            <w:tcW w:w="1510"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122,03</w:t>
            </w:r>
          </w:p>
        </w:tc>
        <w:tc>
          <w:tcPr>
            <w:tcW w:w="1510" w:type="dxa"/>
            <w:tcBorders>
              <w:top w:val="single" w:sz="8"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122,03</w:t>
            </w:r>
          </w:p>
        </w:tc>
      </w:tr>
      <w:tr w:rsidR="00202BE7" w:rsidRPr="00D90EAD" w:rsidTr="00A515D0">
        <w:tc>
          <w:tcPr>
            <w:tcW w:w="1361" w:type="dxa"/>
            <w:tcBorders>
              <w:top w:val="single" w:sz="4"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R</w:t>
            </w:r>
          </w:p>
        </w:tc>
        <w:tc>
          <w:tcPr>
            <w:tcW w:w="1508" w:type="dxa"/>
            <w:tcBorders>
              <w:top w:val="single" w:sz="4"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36,5</w:t>
            </w:r>
          </w:p>
        </w:tc>
        <w:tc>
          <w:tcPr>
            <w:tcW w:w="1508"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5,5</w:t>
            </w:r>
          </w:p>
        </w:tc>
        <w:tc>
          <w:tcPr>
            <w:tcW w:w="1508"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42</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83,58</w:t>
            </w:r>
          </w:p>
        </w:tc>
        <w:tc>
          <w:tcPr>
            <w:tcW w:w="1510" w:type="dxa"/>
            <w:tcBorders>
              <w:top w:val="single" w:sz="4"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72,63</w:t>
            </w:r>
          </w:p>
        </w:tc>
      </w:tr>
      <w:tr w:rsidR="00202BE7" w:rsidRPr="00D90EAD" w:rsidTr="00A515D0">
        <w:tc>
          <w:tcPr>
            <w:tcW w:w="1361" w:type="dxa"/>
            <w:tcBorders>
              <w:top w:val="single" w:sz="4"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Os</w:t>
            </w:r>
          </w:p>
        </w:tc>
        <w:tc>
          <w:tcPr>
            <w:tcW w:w="1508" w:type="dxa"/>
            <w:tcBorders>
              <w:top w:val="single" w:sz="4"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42</w:t>
            </w:r>
          </w:p>
        </w:tc>
        <w:tc>
          <w:tcPr>
            <w:tcW w:w="1508"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w:t>
            </w:r>
          </w:p>
        </w:tc>
        <w:tc>
          <w:tcPr>
            <w:tcW w:w="1508"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48</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72,63</w:t>
            </w:r>
          </w:p>
        </w:tc>
        <w:tc>
          <w:tcPr>
            <w:tcW w:w="1510" w:type="dxa"/>
            <w:tcBorders>
              <w:top w:val="single" w:sz="4"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63,55</w:t>
            </w:r>
          </w:p>
        </w:tc>
      </w:tr>
      <w:tr w:rsidR="00202BE7" w:rsidRPr="00D90EAD" w:rsidTr="00A515D0">
        <w:tc>
          <w:tcPr>
            <w:tcW w:w="1361" w:type="dxa"/>
            <w:tcBorders>
              <w:top w:val="single" w:sz="4"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Nex</w:t>
            </w:r>
          </w:p>
        </w:tc>
        <w:tc>
          <w:tcPr>
            <w:tcW w:w="1508" w:type="dxa"/>
            <w:tcBorders>
              <w:top w:val="single" w:sz="4"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42</w:t>
            </w:r>
          </w:p>
        </w:tc>
        <w:tc>
          <w:tcPr>
            <w:tcW w:w="1508"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08"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42</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72,63</w:t>
            </w:r>
          </w:p>
        </w:tc>
        <w:tc>
          <w:tcPr>
            <w:tcW w:w="1510" w:type="dxa"/>
            <w:tcBorders>
              <w:top w:val="single" w:sz="4"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72,63</w:t>
            </w:r>
          </w:p>
        </w:tc>
      </w:tr>
      <w:tr w:rsidR="00202BE7" w:rsidRPr="00D90EAD" w:rsidTr="00A515D0">
        <w:tc>
          <w:tcPr>
            <w:tcW w:w="1361" w:type="dxa"/>
            <w:tcBorders>
              <w:top w:val="single" w:sz="4" w:space="0" w:color="auto"/>
              <w:left w:val="single" w:sz="8" w:space="0" w:color="auto"/>
              <w:bottom w:val="single" w:sz="8"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Pn</w:t>
            </w:r>
          </w:p>
        </w:tc>
        <w:tc>
          <w:tcPr>
            <w:tcW w:w="1508" w:type="dxa"/>
            <w:tcBorders>
              <w:top w:val="single" w:sz="4" w:space="0" w:color="auto"/>
              <w:left w:val="single" w:sz="8"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41</w:t>
            </w:r>
          </w:p>
        </w:tc>
        <w:tc>
          <w:tcPr>
            <w:tcW w:w="1508"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08"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41</w:t>
            </w:r>
          </w:p>
        </w:tc>
        <w:tc>
          <w:tcPr>
            <w:tcW w:w="1510"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74,40</w:t>
            </w:r>
          </w:p>
        </w:tc>
        <w:tc>
          <w:tcPr>
            <w:tcW w:w="1510" w:type="dxa"/>
            <w:tcBorders>
              <w:top w:val="single" w:sz="4" w:space="0" w:color="auto"/>
              <w:left w:val="single" w:sz="4" w:space="0" w:color="auto"/>
              <w:bottom w:val="single" w:sz="8"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74,40</w:t>
            </w:r>
          </w:p>
        </w:tc>
      </w:tr>
    </w:tbl>
    <w:p w:rsidR="00202BE7" w:rsidRPr="001A71E4" w:rsidRDefault="00202BE7" w:rsidP="00202BE7">
      <w:pPr>
        <w:rPr>
          <w:rFonts w:asciiTheme="minorHAnsi" w:hAnsiTheme="minorHAnsi"/>
          <w:sz w:val="20"/>
        </w:rPr>
      </w:pPr>
      <w:r w:rsidRPr="001A71E4">
        <w:rPr>
          <w:rFonts w:asciiTheme="minorHAnsi" w:hAnsiTheme="minorHAnsi"/>
          <w:sz w:val="20"/>
        </w:rPr>
        <w:t xml:space="preserve">** v pobytoch nie sú zarátané pobyty v ŽST Devínska Nová Ves a Kúty </w:t>
      </w:r>
    </w:p>
    <w:p w:rsidR="001A71E4" w:rsidRDefault="001A71E4" w:rsidP="00406958">
      <w:pPr>
        <w:pStyle w:val="Popis"/>
      </w:pPr>
    </w:p>
    <w:p w:rsidR="007110F8" w:rsidRDefault="007110F8" w:rsidP="007110F8">
      <w:pPr>
        <w:pStyle w:val="Normaltext"/>
      </w:pPr>
    </w:p>
    <w:p w:rsidR="007110F8" w:rsidRPr="007110F8" w:rsidRDefault="007110F8" w:rsidP="007110F8">
      <w:pPr>
        <w:pStyle w:val="Normaltext"/>
      </w:pPr>
    </w:p>
    <w:p w:rsidR="00202BE7" w:rsidRPr="0087722C" w:rsidRDefault="00DC1BE8" w:rsidP="00DC1BE8">
      <w:pPr>
        <w:pStyle w:val="Popis"/>
        <w:rPr>
          <w:rFonts w:asciiTheme="minorHAnsi" w:hAnsiTheme="minorHAnsi"/>
        </w:rPr>
      </w:pPr>
      <w:bookmarkStart w:id="92" w:name="_Toc425262006"/>
      <w:bookmarkStart w:id="93" w:name="_Toc435190933"/>
      <w:r>
        <w:lastRenderedPageBreak/>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14</w:t>
      </w:r>
      <w:r w:rsidR="00F951E1">
        <w:rPr>
          <w:noProof/>
        </w:rPr>
        <w:fldChar w:fldCharType="end"/>
      </w:r>
      <w:r w:rsidR="00AC081F">
        <w:t xml:space="preserve"> </w:t>
      </w:r>
      <w:r w:rsidR="00202BE7" w:rsidRPr="0087722C">
        <w:rPr>
          <w:rFonts w:asciiTheme="minorHAnsi" w:hAnsiTheme="minorHAnsi"/>
        </w:rPr>
        <w:t>Priemerné jazdné časy, pobyty, technické a úsekové rýchlosti v</w:t>
      </w:r>
      <w:r w:rsidR="00406958">
        <w:rPr>
          <w:rFonts w:asciiTheme="minorHAnsi" w:hAnsiTheme="minorHAnsi"/>
        </w:rPr>
        <w:t> </w:t>
      </w:r>
      <w:r w:rsidR="00202BE7" w:rsidRPr="0087722C">
        <w:rPr>
          <w:rFonts w:asciiTheme="minorHAnsi" w:hAnsiTheme="minorHAnsi"/>
        </w:rPr>
        <w:t>úseku</w:t>
      </w:r>
      <w:r w:rsidR="00406958">
        <w:rPr>
          <w:rFonts w:asciiTheme="minorHAnsi" w:hAnsiTheme="minorHAnsi"/>
        </w:rPr>
        <w:t xml:space="preserve"> </w:t>
      </w:r>
      <w:r w:rsidR="00202BE7" w:rsidRPr="0087722C">
        <w:rPr>
          <w:rFonts w:asciiTheme="minorHAnsi" w:hAnsiTheme="minorHAnsi"/>
        </w:rPr>
        <w:t>Kúty – Kúty št. hr. SR/ČR</w:t>
      </w:r>
      <w:bookmarkEnd w:id="92"/>
      <w:bookmarkEnd w:id="93"/>
      <w:r w:rsidR="00202BE7" w:rsidRPr="0087722C">
        <w:rPr>
          <w:rFonts w:asciiTheme="minorHAnsi" w:hAnsiTheme="minorHAnsi"/>
        </w:rPr>
        <w:t xml:space="preserve"> </w:t>
      </w:r>
    </w:p>
    <w:tbl>
      <w:tblPr>
        <w:tblStyle w:val="Mriekatabuky"/>
        <w:tblW w:w="0" w:type="auto"/>
        <w:tblInd w:w="108" w:type="dxa"/>
        <w:tblLook w:val="04A0" w:firstRow="1" w:lastRow="0" w:firstColumn="1" w:lastColumn="0" w:noHBand="0" w:noVBand="1"/>
      </w:tblPr>
      <w:tblGrid>
        <w:gridCol w:w="1361"/>
        <w:gridCol w:w="1510"/>
        <w:gridCol w:w="1510"/>
        <w:gridCol w:w="1510"/>
        <w:gridCol w:w="1511"/>
        <w:gridCol w:w="1511"/>
      </w:tblGrid>
      <w:tr w:rsidR="00202BE7" w:rsidRPr="00D90EAD" w:rsidTr="00D90EAD">
        <w:trPr>
          <w:cnfStyle w:val="100000000000" w:firstRow="1" w:lastRow="0" w:firstColumn="0" w:lastColumn="0" w:oddVBand="0" w:evenVBand="0" w:oddHBand="0" w:evenHBand="0" w:firstRowFirstColumn="0" w:firstRowLastColumn="0" w:lastRowFirstColumn="0" w:lastRowLastColumn="0"/>
        </w:trPr>
        <w:tc>
          <w:tcPr>
            <w:tcW w:w="136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Druh vlaku</w:t>
            </w:r>
          </w:p>
        </w:tc>
        <w:tc>
          <w:tcPr>
            <w:tcW w:w="151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Čistý jazdný čas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Pobyty**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Celkový jazdný čas (min)</w:t>
            </w:r>
          </w:p>
        </w:tc>
        <w:tc>
          <w:tcPr>
            <w:tcW w:w="1511"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Technická rýchlosť (km</w:t>
            </w:r>
            <w:r w:rsidR="00C663C7" w:rsidRPr="00D90EAD">
              <w:rPr>
                <w:rFonts w:asciiTheme="minorHAnsi" w:hAnsiTheme="minorHAnsi"/>
                <w:b/>
                <w:sz w:val="20"/>
                <w:szCs w:val="22"/>
              </w:rPr>
              <w:t>/hod.</w:t>
            </w:r>
            <w:r w:rsidRPr="00D90EAD">
              <w:rPr>
                <w:rFonts w:asciiTheme="minorHAnsi" w:hAnsiTheme="minorHAnsi"/>
                <w:b/>
                <w:sz w:val="20"/>
                <w:szCs w:val="22"/>
              </w:rPr>
              <w:t>)</w:t>
            </w:r>
          </w:p>
        </w:tc>
        <w:tc>
          <w:tcPr>
            <w:tcW w:w="1511"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Úseková rýchlosť (km</w:t>
            </w:r>
            <w:r w:rsidR="00C663C7" w:rsidRPr="00D90EAD">
              <w:rPr>
                <w:rFonts w:asciiTheme="minorHAnsi" w:hAnsiTheme="minorHAnsi"/>
                <w:b/>
                <w:sz w:val="20"/>
                <w:szCs w:val="22"/>
              </w:rPr>
              <w:t>/hod.</w:t>
            </w:r>
            <w:r w:rsidRPr="00D90EAD">
              <w:rPr>
                <w:rFonts w:asciiTheme="minorHAnsi" w:hAnsiTheme="minorHAnsi"/>
                <w:b/>
                <w:sz w:val="20"/>
                <w:szCs w:val="22"/>
              </w:rPr>
              <w:t>)</w:t>
            </w:r>
          </w:p>
        </w:tc>
      </w:tr>
      <w:tr w:rsidR="00202BE7" w:rsidRPr="00D90EAD" w:rsidTr="00A515D0">
        <w:tc>
          <w:tcPr>
            <w:tcW w:w="1361" w:type="dxa"/>
            <w:tcBorders>
              <w:top w:val="single" w:sz="8"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Ex</w:t>
            </w:r>
          </w:p>
        </w:tc>
        <w:tc>
          <w:tcPr>
            <w:tcW w:w="1510" w:type="dxa"/>
            <w:tcBorders>
              <w:top w:val="single" w:sz="8"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w:t>
            </w:r>
          </w:p>
        </w:tc>
        <w:tc>
          <w:tcPr>
            <w:tcW w:w="1510"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10"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w:t>
            </w:r>
          </w:p>
        </w:tc>
        <w:tc>
          <w:tcPr>
            <w:tcW w:w="1511"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83,06</w:t>
            </w:r>
          </w:p>
        </w:tc>
        <w:tc>
          <w:tcPr>
            <w:tcW w:w="1511" w:type="dxa"/>
            <w:tcBorders>
              <w:top w:val="single" w:sz="8"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83,06</w:t>
            </w:r>
          </w:p>
        </w:tc>
      </w:tr>
      <w:tr w:rsidR="00202BE7" w:rsidRPr="00D90EAD" w:rsidTr="00A515D0">
        <w:tc>
          <w:tcPr>
            <w:tcW w:w="1361" w:type="dxa"/>
            <w:tcBorders>
              <w:top w:val="single" w:sz="4"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Os</w:t>
            </w:r>
          </w:p>
        </w:tc>
        <w:tc>
          <w:tcPr>
            <w:tcW w:w="1510" w:type="dxa"/>
            <w:tcBorders>
              <w:top w:val="single" w:sz="4"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7,5</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0,5</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8</w:t>
            </w:r>
          </w:p>
        </w:tc>
        <w:tc>
          <w:tcPr>
            <w:tcW w:w="1511"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55,37</w:t>
            </w:r>
          </w:p>
        </w:tc>
        <w:tc>
          <w:tcPr>
            <w:tcW w:w="1511" w:type="dxa"/>
            <w:tcBorders>
              <w:top w:val="single" w:sz="4"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51,91</w:t>
            </w:r>
          </w:p>
        </w:tc>
      </w:tr>
      <w:tr w:rsidR="00202BE7" w:rsidRPr="00D90EAD" w:rsidTr="00A515D0">
        <w:tc>
          <w:tcPr>
            <w:tcW w:w="1361" w:type="dxa"/>
            <w:tcBorders>
              <w:top w:val="single" w:sz="4"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Nex</w:t>
            </w:r>
          </w:p>
        </w:tc>
        <w:tc>
          <w:tcPr>
            <w:tcW w:w="1510" w:type="dxa"/>
            <w:tcBorders>
              <w:top w:val="single" w:sz="4"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7,5</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7,5</w:t>
            </w:r>
          </w:p>
        </w:tc>
        <w:tc>
          <w:tcPr>
            <w:tcW w:w="1511"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55,37</w:t>
            </w:r>
          </w:p>
        </w:tc>
        <w:tc>
          <w:tcPr>
            <w:tcW w:w="1511" w:type="dxa"/>
            <w:tcBorders>
              <w:top w:val="single" w:sz="4"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55,37</w:t>
            </w:r>
          </w:p>
        </w:tc>
      </w:tr>
      <w:tr w:rsidR="00202BE7" w:rsidRPr="00D90EAD" w:rsidTr="00A515D0">
        <w:tc>
          <w:tcPr>
            <w:tcW w:w="1361" w:type="dxa"/>
            <w:tcBorders>
              <w:top w:val="single" w:sz="4" w:space="0" w:color="auto"/>
              <w:left w:val="single" w:sz="8" w:space="0" w:color="auto"/>
              <w:bottom w:val="single" w:sz="8"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Pn</w:t>
            </w:r>
          </w:p>
        </w:tc>
        <w:tc>
          <w:tcPr>
            <w:tcW w:w="1510" w:type="dxa"/>
            <w:tcBorders>
              <w:top w:val="single" w:sz="4" w:space="0" w:color="auto"/>
              <w:left w:val="single" w:sz="8"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9,5</w:t>
            </w:r>
          </w:p>
        </w:tc>
        <w:tc>
          <w:tcPr>
            <w:tcW w:w="1510"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10"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9,5</w:t>
            </w:r>
          </w:p>
        </w:tc>
        <w:tc>
          <w:tcPr>
            <w:tcW w:w="1511"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43,71</w:t>
            </w:r>
          </w:p>
        </w:tc>
        <w:tc>
          <w:tcPr>
            <w:tcW w:w="1511" w:type="dxa"/>
            <w:tcBorders>
              <w:top w:val="single" w:sz="4" w:space="0" w:color="auto"/>
              <w:left w:val="single" w:sz="4" w:space="0" w:color="auto"/>
              <w:bottom w:val="single" w:sz="8"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43,71</w:t>
            </w:r>
          </w:p>
        </w:tc>
      </w:tr>
    </w:tbl>
    <w:p w:rsidR="00202BE7" w:rsidRDefault="00202BE7" w:rsidP="00202BE7">
      <w:pPr>
        <w:rPr>
          <w:rFonts w:asciiTheme="minorHAnsi" w:hAnsiTheme="minorHAnsi"/>
          <w:sz w:val="20"/>
        </w:rPr>
      </w:pPr>
      <w:r w:rsidRPr="001A71E4">
        <w:rPr>
          <w:rFonts w:asciiTheme="minorHAnsi" w:hAnsiTheme="minorHAnsi"/>
          <w:sz w:val="20"/>
        </w:rPr>
        <w:t>** v pobyte nie je zarátaný pobyt v ŽST Kúty</w:t>
      </w:r>
    </w:p>
    <w:p w:rsidR="003738D0" w:rsidRPr="001A71E4" w:rsidRDefault="003738D0" w:rsidP="00202BE7">
      <w:pPr>
        <w:rPr>
          <w:rFonts w:asciiTheme="minorHAnsi" w:hAnsiTheme="minorHAnsi"/>
          <w:sz w:val="20"/>
        </w:rPr>
      </w:pPr>
    </w:p>
    <w:p w:rsidR="00202BE7" w:rsidRPr="0087722C" w:rsidRDefault="00DC1BE8" w:rsidP="00DC1BE8">
      <w:pPr>
        <w:pStyle w:val="Popis"/>
        <w:rPr>
          <w:rFonts w:asciiTheme="minorHAnsi" w:hAnsiTheme="minorHAnsi"/>
        </w:rPr>
      </w:pPr>
      <w:bookmarkStart w:id="94" w:name="_Toc425262007"/>
      <w:bookmarkStart w:id="95" w:name="_Toc435190934"/>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15</w:t>
      </w:r>
      <w:r w:rsidR="00F951E1">
        <w:rPr>
          <w:noProof/>
        </w:rPr>
        <w:fldChar w:fldCharType="end"/>
      </w:r>
      <w:r w:rsidR="00AC081F" w:rsidRPr="003738D0">
        <w:t xml:space="preserve"> </w:t>
      </w:r>
      <w:r w:rsidR="00202BE7" w:rsidRPr="003738D0">
        <w:rPr>
          <w:rFonts w:asciiTheme="minorHAnsi" w:hAnsiTheme="minorHAnsi"/>
        </w:rPr>
        <w:t>Priemerné jazdné časy, pobyty, technické a úsekové rýchlosti v úseku Štúrovo št. hr. – Štúrovo</w:t>
      </w:r>
      <w:bookmarkEnd w:id="94"/>
      <w:bookmarkEnd w:id="95"/>
      <w:r w:rsidR="00202BE7" w:rsidRPr="003738D0">
        <w:rPr>
          <w:rFonts w:asciiTheme="minorHAnsi" w:hAnsiTheme="minorHAnsi"/>
        </w:rPr>
        <w:t xml:space="preserve"> </w:t>
      </w:r>
    </w:p>
    <w:tbl>
      <w:tblPr>
        <w:tblStyle w:val="Mriekatabuky"/>
        <w:tblW w:w="0" w:type="auto"/>
        <w:tblInd w:w="108" w:type="dxa"/>
        <w:tblLook w:val="04A0" w:firstRow="1" w:lastRow="0" w:firstColumn="1" w:lastColumn="0" w:noHBand="0" w:noVBand="1"/>
      </w:tblPr>
      <w:tblGrid>
        <w:gridCol w:w="1361"/>
        <w:gridCol w:w="1510"/>
        <w:gridCol w:w="1510"/>
        <w:gridCol w:w="1510"/>
        <w:gridCol w:w="1511"/>
        <w:gridCol w:w="1511"/>
      </w:tblGrid>
      <w:tr w:rsidR="00202BE7" w:rsidRPr="00D90EAD" w:rsidTr="00D90EAD">
        <w:trPr>
          <w:cnfStyle w:val="100000000000" w:firstRow="1" w:lastRow="0" w:firstColumn="0" w:lastColumn="0" w:oddVBand="0" w:evenVBand="0" w:oddHBand="0" w:evenHBand="0" w:firstRowFirstColumn="0" w:firstRowLastColumn="0" w:lastRowFirstColumn="0" w:lastRowLastColumn="0"/>
        </w:trPr>
        <w:tc>
          <w:tcPr>
            <w:tcW w:w="136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Druh vlaku</w:t>
            </w:r>
          </w:p>
        </w:tc>
        <w:tc>
          <w:tcPr>
            <w:tcW w:w="151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Čistý jazdný čas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Pobyty**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Celkový jazdný čas (min)</w:t>
            </w:r>
          </w:p>
        </w:tc>
        <w:tc>
          <w:tcPr>
            <w:tcW w:w="1511"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Technická rýchlosť (km</w:t>
            </w:r>
            <w:r w:rsidR="00C663C7" w:rsidRPr="00D90EAD">
              <w:rPr>
                <w:rFonts w:asciiTheme="minorHAnsi" w:hAnsiTheme="minorHAnsi"/>
                <w:b/>
                <w:sz w:val="20"/>
                <w:szCs w:val="22"/>
              </w:rPr>
              <w:t>/hod.</w:t>
            </w:r>
            <w:r w:rsidRPr="00D90EAD">
              <w:rPr>
                <w:rFonts w:asciiTheme="minorHAnsi" w:hAnsiTheme="minorHAnsi"/>
                <w:b/>
                <w:sz w:val="20"/>
                <w:szCs w:val="22"/>
              </w:rPr>
              <w:t>)</w:t>
            </w:r>
          </w:p>
        </w:tc>
        <w:tc>
          <w:tcPr>
            <w:tcW w:w="1511"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202BE7" w:rsidRPr="00D90EAD" w:rsidRDefault="00202BE7" w:rsidP="00A515D0">
            <w:pPr>
              <w:jc w:val="center"/>
              <w:rPr>
                <w:rFonts w:asciiTheme="minorHAnsi" w:hAnsiTheme="minorHAnsi"/>
                <w:b/>
                <w:sz w:val="20"/>
                <w:szCs w:val="22"/>
              </w:rPr>
            </w:pPr>
            <w:r w:rsidRPr="00D90EAD">
              <w:rPr>
                <w:rFonts w:asciiTheme="minorHAnsi" w:hAnsiTheme="minorHAnsi"/>
                <w:b/>
                <w:sz w:val="20"/>
                <w:szCs w:val="22"/>
              </w:rPr>
              <w:t>Úseková rýchlosť (km</w:t>
            </w:r>
            <w:r w:rsidR="00C663C7" w:rsidRPr="00D90EAD">
              <w:rPr>
                <w:rFonts w:asciiTheme="minorHAnsi" w:hAnsiTheme="minorHAnsi"/>
                <w:b/>
                <w:sz w:val="20"/>
                <w:szCs w:val="22"/>
              </w:rPr>
              <w:t>/hod.</w:t>
            </w:r>
            <w:r w:rsidRPr="00D90EAD">
              <w:rPr>
                <w:rFonts w:asciiTheme="minorHAnsi" w:hAnsiTheme="minorHAnsi"/>
                <w:b/>
                <w:sz w:val="20"/>
                <w:szCs w:val="22"/>
              </w:rPr>
              <w:t>)</w:t>
            </w:r>
          </w:p>
        </w:tc>
      </w:tr>
      <w:tr w:rsidR="00202BE7" w:rsidRPr="00D90EAD" w:rsidTr="00A515D0">
        <w:tc>
          <w:tcPr>
            <w:tcW w:w="1361" w:type="dxa"/>
            <w:tcBorders>
              <w:top w:val="single" w:sz="8"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Ex</w:t>
            </w:r>
          </w:p>
        </w:tc>
        <w:tc>
          <w:tcPr>
            <w:tcW w:w="1510" w:type="dxa"/>
            <w:tcBorders>
              <w:top w:val="single" w:sz="8"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w:t>
            </w:r>
          </w:p>
        </w:tc>
        <w:tc>
          <w:tcPr>
            <w:tcW w:w="1510"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10"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w:t>
            </w:r>
          </w:p>
        </w:tc>
        <w:tc>
          <w:tcPr>
            <w:tcW w:w="1511" w:type="dxa"/>
            <w:tcBorders>
              <w:top w:val="single" w:sz="8"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92,06</w:t>
            </w:r>
          </w:p>
        </w:tc>
        <w:tc>
          <w:tcPr>
            <w:tcW w:w="1511" w:type="dxa"/>
            <w:tcBorders>
              <w:top w:val="single" w:sz="8"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92,06</w:t>
            </w:r>
          </w:p>
        </w:tc>
      </w:tr>
      <w:tr w:rsidR="00202BE7" w:rsidRPr="00D90EAD" w:rsidTr="00A515D0">
        <w:tc>
          <w:tcPr>
            <w:tcW w:w="1361" w:type="dxa"/>
            <w:tcBorders>
              <w:top w:val="single" w:sz="4" w:space="0" w:color="auto"/>
              <w:left w:val="single" w:sz="8" w:space="0" w:color="auto"/>
              <w:bottom w:val="single" w:sz="4"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Nex</w:t>
            </w:r>
          </w:p>
        </w:tc>
        <w:tc>
          <w:tcPr>
            <w:tcW w:w="1510" w:type="dxa"/>
            <w:tcBorders>
              <w:top w:val="single" w:sz="4" w:space="0" w:color="auto"/>
              <w:left w:val="single" w:sz="8"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10"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w:t>
            </w:r>
          </w:p>
        </w:tc>
        <w:tc>
          <w:tcPr>
            <w:tcW w:w="1511" w:type="dxa"/>
            <w:tcBorders>
              <w:top w:val="single" w:sz="4" w:space="0" w:color="auto"/>
              <w:left w:val="single" w:sz="4" w:space="0" w:color="auto"/>
              <w:bottom w:val="single" w:sz="4"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63,73</w:t>
            </w:r>
          </w:p>
        </w:tc>
        <w:tc>
          <w:tcPr>
            <w:tcW w:w="1511" w:type="dxa"/>
            <w:tcBorders>
              <w:top w:val="single" w:sz="4" w:space="0" w:color="auto"/>
              <w:left w:val="single" w:sz="4" w:space="0" w:color="auto"/>
              <w:bottom w:val="single" w:sz="4"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63,73</w:t>
            </w:r>
          </w:p>
        </w:tc>
      </w:tr>
      <w:tr w:rsidR="00202BE7" w:rsidRPr="00D90EAD" w:rsidTr="00A515D0">
        <w:tc>
          <w:tcPr>
            <w:tcW w:w="1361" w:type="dxa"/>
            <w:tcBorders>
              <w:top w:val="single" w:sz="4" w:space="0" w:color="auto"/>
              <w:left w:val="single" w:sz="8" w:space="0" w:color="auto"/>
              <w:bottom w:val="single" w:sz="8" w:space="0" w:color="auto"/>
              <w:right w:val="single" w:sz="8" w:space="0" w:color="auto"/>
            </w:tcBorders>
            <w:hideMark/>
          </w:tcPr>
          <w:p w:rsidR="00202BE7" w:rsidRPr="00D90EAD" w:rsidRDefault="00202BE7" w:rsidP="00A515D0">
            <w:pPr>
              <w:rPr>
                <w:rFonts w:asciiTheme="minorHAnsi" w:hAnsiTheme="minorHAnsi"/>
                <w:sz w:val="20"/>
                <w:szCs w:val="22"/>
              </w:rPr>
            </w:pPr>
            <w:r w:rsidRPr="00D90EAD">
              <w:rPr>
                <w:rFonts w:asciiTheme="minorHAnsi" w:hAnsiTheme="minorHAnsi"/>
                <w:sz w:val="20"/>
                <w:szCs w:val="22"/>
              </w:rPr>
              <w:t>Pn</w:t>
            </w:r>
          </w:p>
        </w:tc>
        <w:tc>
          <w:tcPr>
            <w:tcW w:w="1510" w:type="dxa"/>
            <w:tcBorders>
              <w:top w:val="single" w:sz="4" w:space="0" w:color="auto"/>
              <w:left w:val="single" w:sz="8"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13,5</w:t>
            </w:r>
          </w:p>
        </w:tc>
        <w:tc>
          <w:tcPr>
            <w:tcW w:w="1510"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0</w:t>
            </w:r>
          </w:p>
        </w:tc>
        <w:tc>
          <w:tcPr>
            <w:tcW w:w="1510"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13,5</w:t>
            </w:r>
          </w:p>
        </w:tc>
        <w:tc>
          <w:tcPr>
            <w:tcW w:w="1511" w:type="dxa"/>
            <w:tcBorders>
              <w:top w:val="single" w:sz="4" w:space="0" w:color="auto"/>
              <w:left w:val="single" w:sz="4" w:space="0" w:color="auto"/>
              <w:bottom w:val="single" w:sz="8" w:space="0" w:color="auto"/>
              <w:right w:val="single" w:sz="4"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61,37</w:t>
            </w:r>
          </w:p>
        </w:tc>
        <w:tc>
          <w:tcPr>
            <w:tcW w:w="1511" w:type="dxa"/>
            <w:tcBorders>
              <w:top w:val="single" w:sz="4" w:space="0" w:color="auto"/>
              <w:left w:val="single" w:sz="4" w:space="0" w:color="auto"/>
              <w:bottom w:val="single" w:sz="8" w:space="0" w:color="auto"/>
              <w:right w:val="single" w:sz="8" w:space="0" w:color="auto"/>
            </w:tcBorders>
            <w:hideMark/>
          </w:tcPr>
          <w:p w:rsidR="00202BE7" w:rsidRPr="00D90EAD" w:rsidRDefault="00202BE7" w:rsidP="00A515D0">
            <w:pPr>
              <w:jc w:val="center"/>
              <w:rPr>
                <w:rFonts w:asciiTheme="minorHAnsi" w:hAnsiTheme="minorHAnsi"/>
                <w:sz w:val="20"/>
                <w:szCs w:val="22"/>
              </w:rPr>
            </w:pPr>
            <w:r w:rsidRPr="00D90EAD">
              <w:rPr>
                <w:rFonts w:asciiTheme="minorHAnsi" w:hAnsiTheme="minorHAnsi"/>
                <w:sz w:val="20"/>
                <w:szCs w:val="22"/>
              </w:rPr>
              <w:t>61,37</w:t>
            </w:r>
          </w:p>
        </w:tc>
      </w:tr>
    </w:tbl>
    <w:p w:rsidR="00202BE7" w:rsidRPr="001A71E4" w:rsidRDefault="00202BE7" w:rsidP="00202BE7">
      <w:pPr>
        <w:rPr>
          <w:rFonts w:asciiTheme="minorHAnsi" w:hAnsiTheme="minorHAnsi"/>
          <w:sz w:val="20"/>
        </w:rPr>
      </w:pPr>
      <w:r w:rsidRPr="001A71E4">
        <w:rPr>
          <w:rFonts w:asciiTheme="minorHAnsi" w:hAnsiTheme="minorHAnsi"/>
          <w:sz w:val="20"/>
        </w:rPr>
        <w:t>** v pobyte nie je zarátaný pobyt v ŽST Štúrovo</w:t>
      </w:r>
    </w:p>
    <w:p w:rsidR="00202BE7" w:rsidRPr="0087722C" w:rsidRDefault="00202BE7" w:rsidP="00202BE7">
      <w:pPr>
        <w:rPr>
          <w:rFonts w:asciiTheme="minorHAnsi" w:hAnsiTheme="minorHAnsi"/>
        </w:rPr>
      </w:pPr>
    </w:p>
    <w:p w:rsidR="00202BE7" w:rsidRPr="0087722C" w:rsidRDefault="00DC1BE8" w:rsidP="00DC1BE8">
      <w:pPr>
        <w:pStyle w:val="Popis"/>
        <w:rPr>
          <w:rFonts w:asciiTheme="minorHAnsi" w:hAnsiTheme="minorHAnsi"/>
        </w:rPr>
      </w:pPr>
      <w:bookmarkStart w:id="96" w:name="_Toc425262008"/>
      <w:bookmarkStart w:id="97" w:name="_Toc435190935"/>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16</w:t>
      </w:r>
      <w:r w:rsidR="00F951E1">
        <w:rPr>
          <w:noProof/>
        </w:rPr>
        <w:fldChar w:fldCharType="end"/>
      </w:r>
      <w:r w:rsidR="00014726">
        <w:t xml:space="preserve"> </w:t>
      </w:r>
      <w:r w:rsidR="00202BE7" w:rsidRPr="0087722C">
        <w:rPr>
          <w:rFonts w:asciiTheme="minorHAnsi" w:hAnsiTheme="minorHAnsi"/>
        </w:rPr>
        <w:t>Priemerné jazdné časy, pobyty, technické a úsekové rýchlosti v</w:t>
      </w:r>
      <w:r w:rsidR="00406958">
        <w:rPr>
          <w:rFonts w:asciiTheme="minorHAnsi" w:hAnsiTheme="minorHAnsi"/>
        </w:rPr>
        <w:t> </w:t>
      </w:r>
      <w:r w:rsidR="00202BE7" w:rsidRPr="0087722C">
        <w:rPr>
          <w:rFonts w:asciiTheme="minorHAnsi" w:hAnsiTheme="minorHAnsi"/>
        </w:rPr>
        <w:t>úseku</w:t>
      </w:r>
      <w:r w:rsidR="00406958">
        <w:rPr>
          <w:rFonts w:asciiTheme="minorHAnsi" w:hAnsiTheme="minorHAnsi"/>
        </w:rPr>
        <w:t xml:space="preserve"> </w:t>
      </w:r>
      <w:r w:rsidR="00202BE7" w:rsidRPr="0087722C">
        <w:rPr>
          <w:rFonts w:asciiTheme="minorHAnsi" w:hAnsiTheme="minorHAnsi"/>
        </w:rPr>
        <w:t>Štúrovo – Bratislava Vajnory</w:t>
      </w:r>
      <w:bookmarkEnd w:id="96"/>
      <w:bookmarkEnd w:id="97"/>
      <w:r w:rsidR="00202BE7" w:rsidRPr="0087722C">
        <w:rPr>
          <w:rFonts w:asciiTheme="minorHAnsi" w:hAnsiTheme="minorHAnsi"/>
        </w:rPr>
        <w:t xml:space="preserve">  </w:t>
      </w:r>
    </w:p>
    <w:tbl>
      <w:tblPr>
        <w:tblStyle w:val="Mriekatabuky"/>
        <w:tblW w:w="0" w:type="auto"/>
        <w:tblInd w:w="108" w:type="dxa"/>
        <w:tblLook w:val="04A0" w:firstRow="1" w:lastRow="0" w:firstColumn="1" w:lastColumn="0" w:noHBand="0" w:noVBand="1"/>
      </w:tblPr>
      <w:tblGrid>
        <w:gridCol w:w="1361"/>
        <w:gridCol w:w="1510"/>
        <w:gridCol w:w="1510"/>
        <w:gridCol w:w="1510"/>
        <w:gridCol w:w="1511"/>
        <w:gridCol w:w="1511"/>
      </w:tblGrid>
      <w:tr w:rsidR="00202BE7" w:rsidRPr="001A71E4" w:rsidTr="00C2148C">
        <w:trPr>
          <w:cnfStyle w:val="100000000000" w:firstRow="1" w:lastRow="0" w:firstColumn="0" w:lastColumn="0" w:oddVBand="0" w:evenVBand="0" w:oddHBand="0" w:evenHBand="0" w:firstRowFirstColumn="0" w:firstRowLastColumn="0" w:lastRowFirstColumn="0" w:lastRowLastColumn="0"/>
        </w:trPr>
        <w:tc>
          <w:tcPr>
            <w:tcW w:w="1361" w:type="dxa"/>
            <w:tcBorders>
              <w:top w:val="single" w:sz="8" w:space="0" w:color="auto"/>
              <w:left w:val="single" w:sz="8" w:space="0" w:color="auto"/>
              <w:bottom w:val="single" w:sz="4"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Druh vlaku</w:t>
            </w:r>
          </w:p>
        </w:tc>
        <w:tc>
          <w:tcPr>
            <w:tcW w:w="1510"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Čistý jazdný čas (min)</w:t>
            </w:r>
          </w:p>
        </w:tc>
        <w:tc>
          <w:tcPr>
            <w:tcW w:w="1510"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Pobyty** (min)</w:t>
            </w:r>
          </w:p>
        </w:tc>
        <w:tc>
          <w:tcPr>
            <w:tcW w:w="1510"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Celkový jazdný čas (min)</w:t>
            </w:r>
          </w:p>
        </w:tc>
        <w:tc>
          <w:tcPr>
            <w:tcW w:w="1511"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Technická rýchlosť (km</w:t>
            </w:r>
            <w:r w:rsidR="00C663C7" w:rsidRPr="001A71E4">
              <w:rPr>
                <w:rFonts w:asciiTheme="minorHAnsi" w:hAnsiTheme="minorHAnsi"/>
                <w:b/>
                <w:sz w:val="20"/>
                <w:szCs w:val="22"/>
              </w:rPr>
              <w:t>/hod.</w:t>
            </w:r>
            <w:r w:rsidRPr="001A71E4">
              <w:rPr>
                <w:rFonts w:asciiTheme="minorHAnsi" w:hAnsiTheme="minorHAnsi"/>
                <w:b/>
                <w:sz w:val="20"/>
                <w:szCs w:val="22"/>
              </w:rPr>
              <w:t>)</w:t>
            </w:r>
          </w:p>
        </w:tc>
        <w:tc>
          <w:tcPr>
            <w:tcW w:w="1511" w:type="dxa"/>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Úseková rýchlosť (km</w:t>
            </w:r>
            <w:r w:rsidR="00C663C7" w:rsidRPr="001A71E4">
              <w:rPr>
                <w:rFonts w:asciiTheme="minorHAnsi" w:hAnsiTheme="minorHAnsi"/>
                <w:b/>
                <w:sz w:val="20"/>
                <w:szCs w:val="22"/>
              </w:rPr>
              <w:t>/hod.</w:t>
            </w:r>
            <w:r w:rsidRPr="001A71E4">
              <w:rPr>
                <w:rFonts w:asciiTheme="minorHAnsi" w:hAnsiTheme="minorHAnsi"/>
                <w:b/>
                <w:sz w:val="20"/>
                <w:szCs w:val="22"/>
              </w:rPr>
              <w:t>)</w:t>
            </w:r>
          </w:p>
        </w:tc>
      </w:tr>
      <w:tr w:rsidR="00202BE7" w:rsidRPr="001A71E4" w:rsidTr="00C2148C">
        <w:tc>
          <w:tcPr>
            <w:tcW w:w="1361" w:type="dxa"/>
            <w:tcBorders>
              <w:top w:val="single" w:sz="4" w:space="0" w:color="auto"/>
              <w:left w:val="single" w:sz="8" w:space="0" w:color="auto"/>
              <w:bottom w:val="single" w:sz="4"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Ex</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68,5</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2</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70,5</w:t>
            </w:r>
          </w:p>
        </w:tc>
        <w:tc>
          <w:tcPr>
            <w:tcW w:w="1511"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109,97</w:t>
            </w:r>
          </w:p>
        </w:tc>
        <w:tc>
          <w:tcPr>
            <w:tcW w:w="1511" w:type="dxa"/>
            <w:tcBorders>
              <w:top w:val="single" w:sz="4" w:space="0" w:color="auto"/>
              <w:left w:val="single" w:sz="4" w:space="0" w:color="auto"/>
              <w:bottom w:val="single" w:sz="4"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106,85</w:t>
            </w:r>
          </w:p>
        </w:tc>
      </w:tr>
      <w:tr w:rsidR="00202BE7" w:rsidRPr="001A71E4" w:rsidTr="00A515D0">
        <w:tc>
          <w:tcPr>
            <w:tcW w:w="1361" w:type="dxa"/>
            <w:tcBorders>
              <w:top w:val="single" w:sz="4" w:space="0" w:color="auto"/>
              <w:left w:val="single" w:sz="8" w:space="0" w:color="auto"/>
              <w:bottom w:val="single" w:sz="4"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R*</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54,5</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5</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59,5</w:t>
            </w:r>
          </w:p>
        </w:tc>
        <w:tc>
          <w:tcPr>
            <w:tcW w:w="1511"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89,56</w:t>
            </w:r>
          </w:p>
        </w:tc>
        <w:tc>
          <w:tcPr>
            <w:tcW w:w="1511" w:type="dxa"/>
            <w:tcBorders>
              <w:top w:val="single" w:sz="4" w:space="0" w:color="auto"/>
              <w:left w:val="single" w:sz="4" w:space="0" w:color="auto"/>
              <w:bottom w:val="single" w:sz="4"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82,03</w:t>
            </w:r>
          </w:p>
        </w:tc>
      </w:tr>
      <w:tr w:rsidR="00202BE7" w:rsidRPr="001A71E4" w:rsidTr="00A515D0">
        <w:tc>
          <w:tcPr>
            <w:tcW w:w="1361" w:type="dxa"/>
            <w:tcBorders>
              <w:top w:val="single" w:sz="4" w:space="0" w:color="auto"/>
              <w:left w:val="single" w:sz="8" w:space="0" w:color="auto"/>
              <w:bottom w:val="single" w:sz="4"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Os**</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102,5</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30</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132,5</w:t>
            </w:r>
          </w:p>
        </w:tc>
        <w:tc>
          <w:tcPr>
            <w:tcW w:w="1511"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73,49</w:t>
            </w:r>
          </w:p>
        </w:tc>
        <w:tc>
          <w:tcPr>
            <w:tcW w:w="1511" w:type="dxa"/>
            <w:tcBorders>
              <w:top w:val="single" w:sz="4" w:space="0" w:color="auto"/>
              <w:left w:val="single" w:sz="4" w:space="0" w:color="auto"/>
              <w:bottom w:val="single" w:sz="4"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56,85</w:t>
            </w:r>
          </w:p>
        </w:tc>
      </w:tr>
      <w:tr w:rsidR="00202BE7" w:rsidRPr="001A71E4" w:rsidTr="00A515D0">
        <w:tc>
          <w:tcPr>
            <w:tcW w:w="1361" w:type="dxa"/>
            <w:tcBorders>
              <w:top w:val="single" w:sz="4" w:space="0" w:color="auto"/>
              <w:left w:val="single" w:sz="8" w:space="0" w:color="auto"/>
              <w:bottom w:val="single" w:sz="4"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Nex</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87</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0</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87</w:t>
            </w:r>
          </w:p>
        </w:tc>
        <w:tc>
          <w:tcPr>
            <w:tcW w:w="1511"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86,58</w:t>
            </w:r>
          </w:p>
        </w:tc>
        <w:tc>
          <w:tcPr>
            <w:tcW w:w="1511" w:type="dxa"/>
            <w:tcBorders>
              <w:top w:val="single" w:sz="4" w:space="0" w:color="auto"/>
              <w:left w:val="single" w:sz="4" w:space="0" w:color="auto"/>
              <w:bottom w:val="single" w:sz="4"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86,58</w:t>
            </w:r>
          </w:p>
        </w:tc>
      </w:tr>
      <w:tr w:rsidR="00202BE7" w:rsidRPr="001A71E4" w:rsidTr="00A515D0">
        <w:tc>
          <w:tcPr>
            <w:tcW w:w="1361" w:type="dxa"/>
            <w:tcBorders>
              <w:top w:val="single" w:sz="4" w:space="0" w:color="auto"/>
              <w:left w:val="single" w:sz="8" w:space="0" w:color="auto"/>
              <w:bottom w:val="single" w:sz="8"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Pn</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93,5</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10</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103,5</w:t>
            </w:r>
          </w:p>
        </w:tc>
        <w:tc>
          <w:tcPr>
            <w:tcW w:w="1511"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80,56</w:t>
            </w:r>
          </w:p>
        </w:tc>
        <w:tc>
          <w:tcPr>
            <w:tcW w:w="1511" w:type="dxa"/>
            <w:tcBorders>
              <w:top w:val="single" w:sz="4" w:space="0" w:color="auto"/>
              <w:left w:val="single" w:sz="4" w:space="0" w:color="auto"/>
              <w:bottom w:val="single" w:sz="8"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72,78</w:t>
            </w:r>
          </w:p>
        </w:tc>
      </w:tr>
    </w:tbl>
    <w:p w:rsidR="00202BE7" w:rsidRPr="001A71E4" w:rsidRDefault="00202BE7" w:rsidP="00202BE7">
      <w:pPr>
        <w:rPr>
          <w:rFonts w:asciiTheme="minorHAnsi" w:hAnsiTheme="minorHAnsi"/>
          <w:sz w:val="20"/>
        </w:rPr>
      </w:pPr>
      <w:r w:rsidRPr="001A71E4">
        <w:rPr>
          <w:rFonts w:asciiTheme="minorHAnsi" w:hAnsiTheme="minorHAnsi"/>
          <w:sz w:val="20"/>
        </w:rPr>
        <w:t>* počítané pre úsek Nové Zámky – Bratislava hl. st.</w:t>
      </w:r>
    </w:p>
    <w:p w:rsidR="00202BE7" w:rsidRPr="001A71E4" w:rsidRDefault="00202BE7" w:rsidP="00202BE7">
      <w:pPr>
        <w:rPr>
          <w:rFonts w:asciiTheme="minorHAnsi" w:hAnsiTheme="minorHAnsi"/>
          <w:sz w:val="20"/>
        </w:rPr>
      </w:pPr>
      <w:r w:rsidRPr="001A71E4">
        <w:rPr>
          <w:rFonts w:asciiTheme="minorHAnsi" w:hAnsiTheme="minorHAnsi"/>
          <w:sz w:val="20"/>
        </w:rPr>
        <w:t>** v pobytoch nie sú zarátané pobyty v ŽST Štúrovo a Bratislava Vajnory</w:t>
      </w:r>
      <w:r w:rsidRPr="001A71E4">
        <w:rPr>
          <w:rFonts w:asciiTheme="minorHAnsi" w:hAnsiTheme="minorHAnsi"/>
          <w:sz w:val="20"/>
        </w:rPr>
        <w:tab/>
      </w:r>
    </w:p>
    <w:p w:rsidR="00202BE7" w:rsidRPr="0087722C" w:rsidRDefault="00DC1BE8" w:rsidP="00DC1BE8">
      <w:pPr>
        <w:pStyle w:val="Popis"/>
        <w:rPr>
          <w:rFonts w:asciiTheme="minorHAnsi" w:hAnsiTheme="minorHAnsi"/>
        </w:rPr>
      </w:pPr>
      <w:bookmarkStart w:id="98" w:name="_Toc425262009"/>
      <w:bookmarkStart w:id="99" w:name="_Toc435190936"/>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17</w:t>
      </w:r>
      <w:r w:rsidR="00F951E1">
        <w:rPr>
          <w:noProof/>
        </w:rPr>
        <w:fldChar w:fldCharType="end"/>
      </w:r>
      <w:r w:rsidR="00AC081F">
        <w:t xml:space="preserve"> </w:t>
      </w:r>
      <w:r w:rsidR="00202BE7" w:rsidRPr="0087722C">
        <w:rPr>
          <w:rFonts w:asciiTheme="minorHAnsi" w:hAnsiTheme="minorHAnsi"/>
        </w:rPr>
        <w:t>Priemerné jazdné časy, pobyty, technické a úsekové rýchlosti v úseku Komárno št. hr. – Komárno</w:t>
      </w:r>
      <w:bookmarkEnd w:id="98"/>
      <w:bookmarkEnd w:id="99"/>
    </w:p>
    <w:tbl>
      <w:tblPr>
        <w:tblStyle w:val="Mriekatabuky"/>
        <w:tblW w:w="0" w:type="auto"/>
        <w:tblInd w:w="108" w:type="dxa"/>
        <w:tblLook w:val="04A0" w:firstRow="1" w:lastRow="0" w:firstColumn="1" w:lastColumn="0" w:noHBand="0" w:noVBand="1"/>
      </w:tblPr>
      <w:tblGrid>
        <w:gridCol w:w="1361"/>
        <w:gridCol w:w="1510"/>
        <w:gridCol w:w="1510"/>
        <w:gridCol w:w="1510"/>
        <w:gridCol w:w="1511"/>
        <w:gridCol w:w="1511"/>
      </w:tblGrid>
      <w:tr w:rsidR="00202BE7" w:rsidRPr="001A71E4" w:rsidTr="001A71E4">
        <w:trPr>
          <w:cnfStyle w:val="100000000000" w:firstRow="1" w:lastRow="0" w:firstColumn="0" w:lastColumn="0" w:oddVBand="0" w:evenVBand="0" w:oddHBand="0" w:evenHBand="0" w:firstRowFirstColumn="0" w:firstRowLastColumn="0" w:lastRowFirstColumn="0" w:lastRowLastColumn="0"/>
        </w:trPr>
        <w:tc>
          <w:tcPr>
            <w:tcW w:w="136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Druh vlaku</w:t>
            </w:r>
          </w:p>
        </w:tc>
        <w:tc>
          <w:tcPr>
            <w:tcW w:w="151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Čistý jazdný čas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Pobyty**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Celkový jazdný čas (min)</w:t>
            </w:r>
          </w:p>
        </w:tc>
        <w:tc>
          <w:tcPr>
            <w:tcW w:w="1511"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Technická rýchlosť (km</w:t>
            </w:r>
            <w:r w:rsidR="00C663C7" w:rsidRPr="001A71E4">
              <w:rPr>
                <w:rFonts w:asciiTheme="minorHAnsi" w:hAnsiTheme="minorHAnsi"/>
                <w:b/>
                <w:sz w:val="20"/>
                <w:szCs w:val="22"/>
              </w:rPr>
              <w:t>/hod.</w:t>
            </w:r>
            <w:r w:rsidRPr="001A71E4">
              <w:rPr>
                <w:rFonts w:asciiTheme="minorHAnsi" w:hAnsiTheme="minorHAnsi"/>
                <w:b/>
                <w:sz w:val="20"/>
                <w:szCs w:val="22"/>
              </w:rPr>
              <w:t>)</w:t>
            </w:r>
          </w:p>
        </w:tc>
        <w:tc>
          <w:tcPr>
            <w:tcW w:w="1511"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Úseková rýchlosť (km</w:t>
            </w:r>
            <w:r w:rsidR="00C663C7" w:rsidRPr="001A71E4">
              <w:rPr>
                <w:rFonts w:asciiTheme="minorHAnsi" w:hAnsiTheme="minorHAnsi"/>
                <w:b/>
                <w:sz w:val="20"/>
                <w:szCs w:val="22"/>
              </w:rPr>
              <w:t>/hod.</w:t>
            </w:r>
            <w:r w:rsidRPr="001A71E4">
              <w:rPr>
                <w:rFonts w:asciiTheme="minorHAnsi" w:hAnsiTheme="minorHAnsi"/>
                <w:b/>
                <w:sz w:val="20"/>
                <w:szCs w:val="22"/>
              </w:rPr>
              <w:t>)</w:t>
            </w:r>
          </w:p>
        </w:tc>
      </w:tr>
      <w:tr w:rsidR="00202BE7" w:rsidRPr="001A71E4" w:rsidTr="00A515D0">
        <w:tc>
          <w:tcPr>
            <w:tcW w:w="1361" w:type="dxa"/>
            <w:tcBorders>
              <w:top w:val="single" w:sz="8" w:space="0" w:color="auto"/>
              <w:left w:val="single" w:sz="8" w:space="0" w:color="auto"/>
              <w:bottom w:val="single" w:sz="4" w:space="0" w:color="auto"/>
              <w:right w:val="single" w:sz="8"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Nex</w:t>
            </w:r>
          </w:p>
        </w:tc>
        <w:tc>
          <w:tcPr>
            <w:tcW w:w="1510" w:type="dxa"/>
            <w:tcBorders>
              <w:top w:val="single" w:sz="8" w:space="0" w:color="auto"/>
              <w:left w:val="single" w:sz="8"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7</w:t>
            </w:r>
          </w:p>
        </w:tc>
        <w:tc>
          <w:tcPr>
            <w:tcW w:w="1510" w:type="dxa"/>
            <w:tcBorders>
              <w:top w:val="single" w:sz="8"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0</w:t>
            </w:r>
          </w:p>
        </w:tc>
        <w:tc>
          <w:tcPr>
            <w:tcW w:w="1510" w:type="dxa"/>
            <w:tcBorders>
              <w:top w:val="single" w:sz="8"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7</w:t>
            </w:r>
          </w:p>
        </w:tc>
        <w:tc>
          <w:tcPr>
            <w:tcW w:w="1511" w:type="dxa"/>
            <w:tcBorders>
              <w:top w:val="single" w:sz="8"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40,56</w:t>
            </w:r>
          </w:p>
        </w:tc>
        <w:tc>
          <w:tcPr>
            <w:tcW w:w="1511" w:type="dxa"/>
            <w:tcBorders>
              <w:top w:val="single" w:sz="8" w:space="0" w:color="auto"/>
              <w:left w:val="single" w:sz="4" w:space="0" w:color="auto"/>
              <w:bottom w:val="single" w:sz="4"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40,56</w:t>
            </w:r>
          </w:p>
        </w:tc>
      </w:tr>
      <w:tr w:rsidR="00202BE7" w:rsidRPr="001A71E4" w:rsidTr="00A515D0">
        <w:tc>
          <w:tcPr>
            <w:tcW w:w="1361" w:type="dxa"/>
            <w:tcBorders>
              <w:top w:val="single" w:sz="4" w:space="0" w:color="auto"/>
              <w:left w:val="single" w:sz="8" w:space="0" w:color="auto"/>
              <w:bottom w:val="single" w:sz="8" w:space="0" w:color="auto"/>
              <w:right w:val="single" w:sz="8"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Pn</w:t>
            </w:r>
          </w:p>
        </w:tc>
        <w:tc>
          <w:tcPr>
            <w:tcW w:w="1510" w:type="dxa"/>
            <w:tcBorders>
              <w:top w:val="single" w:sz="4" w:space="0" w:color="auto"/>
              <w:left w:val="single" w:sz="8"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8,5</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0</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8,5</w:t>
            </w:r>
          </w:p>
        </w:tc>
        <w:tc>
          <w:tcPr>
            <w:tcW w:w="1511"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33,40</w:t>
            </w:r>
          </w:p>
        </w:tc>
        <w:tc>
          <w:tcPr>
            <w:tcW w:w="1511" w:type="dxa"/>
            <w:tcBorders>
              <w:top w:val="single" w:sz="4" w:space="0" w:color="auto"/>
              <w:left w:val="single" w:sz="4" w:space="0" w:color="auto"/>
              <w:bottom w:val="single" w:sz="8"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33,40</w:t>
            </w:r>
          </w:p>
        </w:tc>
      </w:tr>
    </w:tbl>
    <w:p w:rsidR="007110F8" w:rsidRDefault="00202BE7" w:rsidP="00202BE7">
      <w:pPr>
        <w:rPr>
          <w:rFonts w:asciiTheme="minorHAnsi" w:hAnsiTheme="minorHAnsi"/>
          <w:sz w:val="20"/>
        </w:rPr>
      </w:pPr>
      <w:r w:rsidRPr="001A71E4">
        <w:rPr>
          <w:rFonts w:asciiTheme="minorHAnsi" w:hAnsiTheme="minorHAnsi"/>
          <w:sz w:val="20"/>
        </w:rPr>
        <w:t>** v pobyte nie je zarátaný pobyt v ŽST Komárno</w:t>
      </w:r>
    </w:p>
    <w:p w:rsidR="007110F8" w:rsidRDefault="007110F8" w:rsidP="00202BE7">
      <w:pPr>
        <w:rPr>
          <w:rFonts w:asciiTheme="minorHAnsi" w:hAnsiTheme="minorHAnsi"/>
          <w:sz w:val="20"/>
        </w:rPr>
      </w:pPr>
    </w:p>
    <w:p w:rsidR="007110F8" w:rsidRDefault="007110F8" w:rsidP="00202BE7">
      <w:pPr>
        <w:rPr>
          <w:rFonts w:asciiTheme="minorHAnsi" w:hAnsiTheme="minorHAnsi"/>
          <w:sz w:val="20"/>
        </w:rPr>
      </w:pPr>
    </w:p>
    <w:p w:rsidR="007110F8" w:rsidRDefault="007110F8" w:rsidP="00202BE7">
      <w:pPr>
        <w:rPr>
          <w:rFonts w:asciiTheme="minorHAnsi" w:hAnsiTheme="minorHAnsi"/>
          <w:sz w:val="20"/>
        </w:rPr>
      </w:pPr>
    </w:p>
    <w:p w:rsidR="00202BE7" w:rsidRPr="001A71E4" w:rsidRDefault="00202BE7" w:rsidP="00202BE7">
      <w:pPr>
        <w:rPr>
          <w:rFonts w:asciiTheme="minorHAnsi" w:hAnsiTheme="minorHAnsi"/>
          <w:sz w:val="20"/>
        </w:rPr>
      </w:pPr>
      <w:r w:rsidRPr="001A71E4">
        <w:rPr>
          <w:rFonts w:asciiTheme="minorHAnsi" w:hAnsiTheme="minorHAnsi"/>
          <w:sz w:val="20"/>
        </w:rPr>
        <w:tab/>
        <w:t xml:space="preserve">  </w:t>
      </w:r>
    </w:p>
    <w:p w:rsidR="00202BE7" w:rsidRPr="0087722C" w:rsidRDefault="00DC1BE8" w:rsidP="00DC1BE8">
      <w:pPr>
        <w:pStyle w:val="Popis"/>
        <w:rPr>
          <w:rFonts w:asciiTheme="minorHAnsi" w:hAnsiTheme="minorHAnsi"/>
        </w:rPr>
      </w:pPr>
      <w:bookmarkStart w:id="100" w:name="_Toc425262010"/>
      <w:bookmarkStart w:id="101" w:name="_Toc435190937"/>
      <w:r>
        <w:lastRenderedPageBreak/>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18</w:t>
      </w:r>
      <w:r w:rsidR="00F951E1">
        <w:rPr>
          <w:noProof/>
        </w:rPr>
        <w:fldChar w:fldCharType="end"/>
      </w:r>
      <w:r w:rsidR="00AC081F">
        <w:rPr>
          <w:rFonts w:asciiTheme="minorHAnsi" w:hAnsiTheme="minorHAnsi"/>
        </w:rPr>
        <w:t xml:space="preserve"> </w:t>
      </w:r>
      <w:r w:rsidR="00202BE7" w:rsidRPr="0087722C">
        <w:rPr>
          <w:rFonts w:asciiTheme="minorHAnsi" w:hAnsiTheme="minorHAnsi"/>
        </w:rPr>
        <w:t>Priemerné jazdné časy, pobyty, technické a úsekové rýchlosti v</w:t>
      </w:r>
      <w:r w:rsidR="00406958">
        <w:rPr>
          <w:rFonts w:asciiTheme="minorHAnsi" w:hAnsiTheme="minorHAnsi"/>
        </w:rPr>
        <w:t> </w:t>
      </w:r>
      <w:r w:rsidR="00202BE7" w:rsidRPr="0087722C">
        <w:rPr>
          <w:rFonts w:asciiTheme="minorHAnsi" w:hAnsiTheme="minorHAnsi"/>
        </w:rPr>
        <w:t>úseku</w:t>
      </w:r>
      <w:r w:rsidR="00406958">
        <w:rPr>
          <w:rFonts w:asciiTheme="minorHAnsi" w:hAnsiTheme="minorHAnsi"/>
        </w:rPr>
        <w:t xml:space="preserve"> </w:t>
      </w:r>
      <w:r w:rsidR="00202BE7" w:rsidRPr="0087722C">
        <w:rPr>
          <w:rFonts w:asciiTheme="minorHAnsi" w:hAnsiTheme="minorHAnsi"/>
        </w:rPr>
        <w:t>Komárno – Nové Zámky</w:t>
      </w:r>
      <w:bookmarkEnd w:id="100"/>
      <w:bookmarkEnd w:id="101"/>
      <w:r w:rsidR="00202BE7" w:rsidRPr="0087722C">
        <w:rPr>
          <w:rFonts w:asciiTheme="minorHAnsi" w:hAnsiTheme="minorHAnsi"/>
        </w:rPr>
        <w:t xml:space="preserve"> </w:t>
      </w:r>
    </w:p>
    <w:tbl>
      <w:tblPr>
        <w:tblStyle w:val="Mriekatabuky"/>
        <w:tblW w:w="0" w:type="auto"/>
        <w:tblInd w:w="108" w:type="dxa"/>
        <w:tblLook w:val="04A0" w:firstRow="1" w:lastRow="0" w:firstColumn="1" w:lastColumn="0" w:noHBand="0" w:noVBand="1"/>
      </w:tblPr>
      <w:tblGrid>
        <w:gridCol w:w="1361"/>
        <w:gridCol w:w="1510"/>
        <w:gridCol w:w="1510"/>
        <w:gridCol w:w="1510"/>
        <w:gridCol w:w="1511"/>
        <w:gridCol w:w="1511"/>
      </w:tblGrid>
      <w:tr w:rsidR="00202BE7" w:rsidRPr="001A71E4" w:rsidTr="001A71E4">
        <w:trPr>
          <w:cnfStyle w:val="100000000000" w:firstRow="1" w:lastRow="0" w:firstColumn="0" w:lastColumn="0" w:oddVBand="0" w:evenVBand="0" w:oddHBand="0" w:evenHBand="0" w:firstRowFirstColumn="0" w:firstRowLastColumn="0" w:lastRowFirstColumn="0" w:lastRowLastColumn="0"/>
        </w:trPr>
        <w:tc>
          <w:tcPr>
            <w:tcW w:w="1361"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Druh vlaku</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Čistý jazdný čas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Pobyty** (min)</w:t>
            </w:r>
          </w:p>
        </w:tc>
        <w:tc>
          <w:tcPr>
            <w:tcW w:w="1510"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Celkový jazdný čas (min)</w:t>
            </w:r>
          </w:p>
        </w:tc>
        <w:tc>
          <w:tcPr>
            <w:tcW w:w="1511"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Technická rýchlosť (km</w:t>
            </w:r>
            <w:r w:rsidR="00C663C7" w:rsidRPr="001A71E4">
              <w:rPr>
                <w:rFonts w:asciiTheme="minorHAnsi" w:hAnsiTheme="minorHAnsi"/>
                <w:b/>
                <w:sz w:val="20"/>
                <w:szCs w:val="22"/>
              </w:rPr>
              <w:t>/hod.</w:t>
            </w:r>
            <w:r w:rsidRPr="001A71E4">
              <w:rPr>
                <w:rFonts w:asciiTheme="minorHAnsi" w:hAnsiTheme="minorHAnsi"/>
                <w:b/>
                <w:sz w:val="20"/>
                <w:szCs w:val="22"/>
              </w:rPr>
              <w:t>)</w:t>
            </w:r>
          </w:p>
        </w:tc>
        <w:tc>
          <w:tcPr>
            <w:tcW w:w="1511"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202BE7" w:rsidRPr="001A71E4" w:rsidRDefault="00202BE7" w:rsidP="00A515D0">
            <w:pPr>
              <w:jc w:val="center"/>
              <w:rPr>
                <w:rFonts w:asciiTheme="minorHAnsi" w:hAnsiTheme="minorHAnsi"/>
                <w:b/>
                <w:sz w:val="20"/>
                <w:szCs w:val="22"/>
              </w:rPr>
            </w:pPr>
            <w:r w:rsidRPr="001A71E4">
              <w:rPr>
                <w:rFonts w:asciiTheme="minorHAnsi" w:hAnsiTheme="minorHAnsi"/>
                <w:b/>
                <w:sz w:val="20"/>
                <w:szCs w:val="22"/>
              </w:rPr>
              <w:t>Úseková rýchlosť (km</w:t>
            </w:r>
            <w:r w:rsidR="00C663C7" w:rsidRPr="001A71E4">
              <w:rPr>
                <w:rFonts w:asciiTheme="minorHAnsi" w:hAnsiTheme="minorHAnsi"/>
                <w:b/>
                <w:sz w:val="20"/>
                <w:szCs w:val="22"/>
              </w:rPr>
              <w:t>/hod.</w:t>
            </w:r>
            <w:r w:rsidRPr="001A71E4">
              <w:rPr>
                <w:rFonts w:asciiTheme="minorHAnsi" w:hAnsiTheme="minorHAnsi"/>
                <w:b/>
                <w:sz w:val="20"/>
                <w:szCs w:val="22"/>
              </w:rPr>
              <w:t>)</w:t>
            </w:r>
          </w:p>
        </w:tc>
      </w:tr>
      <w:tr w:rsidR="00202BE7" w:rsidRPr="001A71E4" w:rsidTr="00A515D0">
        <w:tc>
          <w:tcPr>
            <w:tcW w:w="1361" w:type="dxa"/>
            <w:tcBorders>
              <w:top w:val="single" w:sz="8" w:space="0" w:color="auto"/>
              <w:left w:val="single" w:sz="8" w:space="0" w:color="auto"/>
              <w:bottom w:val="single" w:sz="4"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Os</w:t>
            </w:r>
          </w:p>
        </w:tc>
        <w:tc>
          <w:tcPr>
            <w:tcW w:w="1510" w:type="dxa"/>
            <w:tcBorders>
              <w:top w:val="single" w:sz="8"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23</w:t>
            </w:r>
          </w:p>
        </w:tc>
        <w:tc>
          <w:tcPr>
            <w:tcW w:w="1510" w:type="dxa"/>
            <w:tcBorders>
              <w:top w:val="single" w:sz="8"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3</w:t>
            </w:r>
          </w:p>
        </w:tc>
        <w:tc>
          <w:tcPr>
            <w:tcW w:w="1510" w:type="dxa"/>
            <w:tcBorders>
              <w:top w:val="single" w:sz="8"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25</w:t>
            </w:r>
          </w:p>
        </w:tc>
        <w:tc>
          <w:tcPr>
            <w:tcW w:w="1511" w:type="dxa"/>
            <w:tcBorders>
              <w:top w:val="single" w:sz="8"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75,06</w:t>
            </w:r>
          </w:p>
        </w:tc>
        <w:tc>
          <w:tcPr>
            <w:tcW w:w="1511" w:type="dxa"/>
            <w:tcBorders>
              <w:top w:val="single" w:sz="8" w:space="0" w:color="auto"/>
              <w:left w:val="single" w:sz="4" w:space="0" w:color="auto"/>
              <w:bottom w:val="single" w:sz="4"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69,06</w:t>
            </w:r>
          </w:p>
        </w:tc>
      </w:tr>
      <w:tr w:rsidR="00202BE7" w:rsidRPr="001A71E4" w:rsidTr="00A515D0">
        <w:tc>
          <w:tcPr>
            <w:tcW w:w="1361" w:type="dxa"/>
            <w:tcBorders>
              <w:top w:val="single" w:sz="4" w:space="0" w:color="auto"/>
              <w:left w:val="single" w:sz="8" w:space="0" w:color="auto"/>
              <w:bottom w:val="single" w:sz="4"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Nex</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28</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23</w:t>
            </w:r>
          </w:p>
        </w:tc>
        <w:tc>
          <w:tcPr>
            <w:tcW w:w="1510"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51</w:t>
            </w:r>
          </w:p>
        </w:tc>
        <w:tc>
          <w:tcPr>
            <w:tcW w:w="1511" w:type="dxa"/>
            <w:tcBorders>
              <w:top w:val="single" w:sz="4" w:space="0" w:color="auto"/>
              <w:left w:val="single" w:sz="4" w:space="0" w:color="auto"/>
              <w:bottom w:val="single" w:sz="4"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61,66</w:t>
            </w:r>
          </w:p>
        </w:tc>
        <w:tc>
          <w:tcPr>
            <w:tcW w:w="1511" w:type="dxa"/>
            <w:tcBorders>
              <w:top w:val="single" w:sz="4" w:space="0" w:color="auto"/>
              <w:left w:val="single" w:sz="4" w:space="0" w:color="auto"/>
              <w:bottom w:val="single" w:sz="4"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33,85</w:t>
            </w:r>
          </w:p>
        </w:tc>
      </w:tr>
      <w:tr w:rsidR="00202BE7" w:rsidRPr="001A71E4" w:rsidTr="00A515D0">
        <w:tc>
          <w:tcPr>
            <w:tcW w:w="1361" w:type="dxa"/>
            <w:tcBorders>
              <w:top w:val="single" w:sz="4" w:space="0" w:color="auto"/>
              <w:left w:val="single" w:sz="8" w:space="0" w:color="auto"/>
              <w:bottom w:val="single" w:sz="8" w:space="0" w:color="auto"/>
              <w:right w:val="single" w:sz="4" w:space="0" w:color="auto"/>
            </w:tcBorders>
            <w:hideMark/>
          </w:tcPr>
          <w:p w:rsidR="00202BE7" w:rsidRPr="001A71E4" w:rsidRDefault="00202BE7" w:rsidP="00A515D0">
            <w:pPr>
              <w:rPr>
                <w:rFonts w:asciiTheme="minorHAnsi" w:hAnsiTheme="minorHAnsi"/>
                <w:sz w:val="20"/>
                <w:szCs w:val="22"/>
              </w:rPr>
            </w:pPr>
            <w:r w:rsidRPr="001A71E4">
              <w:rPr>
                <w:rFonts w:asciiTheme="minorHAnsi" w:hAnsiTheme="minorHAnsi"/>
                <w:sz w:val="20"/>
                <w:szCs w:val="22"/>
              </w:rPr>
              <w:t>Pn</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30,5</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26</w:t>
            </w:r>
          </w:p>
        </w:tc>
        <w:tc>
          <w:tcPr>
            <w:tcW w:w="1510"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56,5</w:t>
            </w:r>
          </w:p>
        </w:tc>
        <w:tc>
          <w:tcPr>
            <w:tcW w:w="1511" w:type="dxa"/>
            <w:tcBorders>
              <w:top w:val="single" w:sz="4" w:space="0" w:color="auto"/>
              <w:left w:val="single" w:sz="4" w:space="0" w:color="auto"/>
              <w:bottom w:val="single" w:sz="8" w:space="0" w:color="auto"/>
              <w:right w:val="single" w:sz="4"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56,60</w:t>
            </w:r>
          </w:p>
        </w:tc>
        <w:tc>
          <w:tcPr>
            <w:tcW w:w="1511" w:type="dxa"/>
            <w:tcBorders>
              <w:top w:val="single" w:sz="4" w:space="0" w:color="auto"/>
              <w:left w:val="single" w:sz="4" w:space="0" w:color="auto"/>
              <w:bottom w:val="single" w:sz="8" w:space="0" w:color="auto"/>
              <w:right w:val="single" w:sz="8" w:space="0" w:color="auto"/>
            </w:tcBorders>
            <w:hideMark/>
          </w:tcPr>
          <w:p w:rsidR="00202BE7" w:rsidRPr="001A71E4" w:rsidRDefault="00202BE7" w:rsidP="00A515D0">
            <w:pPr>
              <w:jc w:val="center"/>
              <w:rPr>
                <w:rFonts w:asciiTheme="minorHAnsi" w:hAnsiTheme="minorHAnsi"/>
                <w:sz w:val="20"/>
                <w:szCs w:val="22"/>
              </w:rPr>
            </w:pPr>
            <w:r w:rsidRPr="001A71E4">
              <w:rPr>
                <w:rFonts w:asciiTheme="minorHAnsi" w:hAnsiTheme="minorHAnsi"/>
                <w:sz w:val="20"/>
                <w:szCs w:val="22"/>
              </w:rPr>
              <w:t>30,55</w:t>
            </w:r>
          </w:p>
        </w:tc>
      </w:tr>
    </w:tbl>
    <w:p w:rsidR="00202BE7" w:rsidRPr="001A71E4" w:rsidRDefault="00202BE7" w:rsidP="00202BE7">
      <w:pPr>
        <w:rPr>
          <w:rFonts w:asciiTheme="minorHAnsi" w:hAnsiTheme="minorHAnsi"/>
          <w:sz w:val="20"/>
        </w:rPr>
      </w:pPr>
      <w:r w:rsidRPr="001A71E4">
        <w:rPr>
          <w:rFonts w:asciiTheme="minorHAnsi" w:hAnsiTheme="minorHAnsi"/>
          <w:sz w:val="20"/>
        </w:rPr>
        <w:t>** v pobyte nie sú zarátané pobyty v ŽST Nové Zámky a Komárno</w:t>
      </w:r>
    </w:p>
    <w:p w:rsidR="00202BE7" w:rsidRDefault="00202BE7" w:rsidP="00C8567E">
      <w:pPr>
        <w:pStyle w:val="Nadpis3"/>
      </w:pPr>
      <w:bookmarkStart w:id="102" w:name="_Toc436217112"/>
      <w:r w:rsidRPr="0087722C">
        <w:t>Priechodné prierezy a nápravové tlaky</w:t>
      </w:r>
      <w:bookmarkEnd w:id="102"/>
    </w:p>
    <w:p w:rsidR="00202BE7" w:rsidRPr="00C8567E" w:rsidRDefault="00202BE7" w:rsidP="001A71E4">
      <w:pPr>
        <w:pStyle w:val="Odsekzoznamu"/>
        <w:spacing w:after="0" w:line="276" w:lineRule="auto"/>
        <w:ind w:left="0"/>
        <w:rPr>
          <w:rFonts w:asciiTheme="minorHAnsi" w:hAnsiTheme="minorHAnsi"/>
          <w:bCs/>
          <w:color w:val="000000"/>
          <w:sz w:val="22"/>
        </w:rPr>
      </w:pPr>
      <w:r w:rsidRPr="00C8567E">
        <w:rPr>
          <w:rFonts w:asciiTheme="minorHAnsi" w:hAnsiTheme="minorHAnsi"/>
          <w:bCs/>
          <w:color w:val="000000"/>
          <w:sz w:val="22"/>
        </w:rPr>
        <w:t>Vo všetkých úsekoch je priechodný prierez podľa UIC PpB a podľa OSŽD 1-SM a statický obrys vozidla podľa UIC GB a podľa OSŽD 1-VM. Trieda zaťaženia je v úseku Devínska Nová Ves – Kúty št. hr. D3 t.</w:t>
      </w:r>
      <w:r w:rsidR="00986DED">
        <w:rPr>
          <w:rFonts w:asciiTheme="minorHAnsi" w:hAnsiTheme="minorHAnsi"/>
          <w:bCs/>
          <w:color w:val="000000"/>
          <w:sz w:val="22"/>
        </w:rPr>
        <w:t xml:space="preserve"> </w:t>
      </w:r>
      <w:r w:rsidRPr="00C8567E">
        <w:rPr>
          <w:rFonts w:asciiTheme="minorHAnsi" w:hAnsiTheme="minorHAnsi"/>
          <w:bCs/>
          <w:color w:val="000000"/>
          <w:sz w:val="22"/>
        </w:rPr>
        <w:t>j. 22,5</w:t>
      </w:r>
      <w:r w:rsidR="00986DED">
        <w:rPr>
          <w:rFonts w:asciiTheme="minorHAnsi" w:hAnsiTheme="minorHAnsi"/>
          <w:bCs/>
          <w:color w:val="000000"/>
          <w:sz w:val="22"/>
        </w:rPr>
        <w:t xml:space="preserve"> </w:t>
      </w:r>
      <w:r w:rsidRPr="00C8567E">
        <w:rPr>
          <w:rFonts w:asciiTheme="minorHAnsi" w:hAnsiTheme="minorHAnsi"/>
          <w:bCs/>
          <w:color w:val="000000"/>
          <w:sz w:val="22"/>
        </w:rPr>
        <w:t>t/nápr. a 7,2</w:t>
      </w:r>
      <w:r w:rsidR="00986DED">
        <w:rPr>
          <w:rFonts w:asciiTheme="minorHAnsi" w:hAnsiTheme="minorHAnsi"/>
          <w:bCs/>
          <w:color w:val="000000"/>
          <w:sz w:val="22"/>
        </w:rPr>
        <w:t xml:space="preserve"> </w:t>
      </w:r>
      <w:r w:rsidRPr="00C8567E">
        <w:rPr>
          <w:rFonts w:asciiTheme="minorHAnsi" w:hAnsiTheme="minorHAnsi"/>
          <w:bCs/>
          <w:color w:val="000000"/>
          <w:sz w:val="22"/>
        </w:rPr>
        <w:t>t/m. V ostatných riešených úsekoch je trieda zaťaženia D4</w:t>
      </w:r>
      <w:r w:rsidR="00986DED">
        <w:rPr>
          <w:rFonts w:asciiTheme="minorHAnsi" w:hAnsiTheme="minorHAnsi"/>
          <w:bCs/>
          <w:color w:val="000000"/>
          <w:sz w:val="22"/>
        </w:rPr>
        <w:t>,</w:t>
      </w:r>
      <w:r w:rsidRPr="00C8567E">
        <w:rPr>
          <w:rFonts w:asciiTheme="minorHAnsi" w:hAnsiTheme="minorHAnsi"/>
          <w:bCs/>
          <w:color w:val="000000"/>
          <w:sz w:val="22"/>
        </w:rPr>
        <w:t xml:space="preserve"> t.</w:t>
      </w:r>
      <w:r w:rsidR="00986DED">
        <w:rPr>
          <w:rFonts w:asciiTheme="minorHAnsi" w:hAnsiTheme="minorHAnsi"/>
          <w:bCs/>
          <w:color w:val="000000"/>
          <w:sz w:val="22"/>
        </w:rPr>
        <w:t xml:space="preserve"> </w:t>
      </w:r>
      <w:r w:rsidRPr="00C8567E">
        <w:rPr>
          <w:rFonts w:asciiTheme="minorHAnsi" w:hAnsiTheme="minorHAnsi"/>
          <w:bCs/>
          <w:color w:val="000000"/>
          <w:sz w:val="22"/>
        </w:rPr>
        <w:t>j. 22,5</w:t>
      </w:r>
      <w:r w:rsidR="00986DED">
        <w:rPr>
          <w:rFonts w:asciiTheme="minorHAnsi" w:hAnsiTheme="minorHAnsi"/>
          <w:bCs/>
          <w:color w:val="000000"/>
          <w:sz w:val="22"/>
        </w:rPr>
        <w:t xml:space="preserve"> </w:t>
      </w:r>
      <w:r w:rsidRPr="00C8567E">
        <w:rPr>
          <w:rFonts w:asciiTheme="minorHAnsi" w:hAnsiTheme="minorHAnsi"/>
          <w:bCs/>
          <w:color w:val="000000"/>
          <w:sz w:val="22"/>
        </w:rPr>
        <w:t>t/nápr. a 8,0</w:t>
      </w:r>
      <w:r w:rsidR="00986DED">
        <w:rPr>
          <w:rFonts w:asciiTheme="minorHAnsi" w:hAnsiTheme="minorHAnsi"/>
          <w:bCs/>
          <w:color w:val="000000"/>
          <w:sz w:val="22"/>
        </w:rPr>
        <w:t xml:space="preserve"> </w:t>
      </w:r>
      <w:r w:rsidRPr="00C8567E">
        <w:rPr>
          <w:rFonts w:asciiTheme="minorHAnsi" w:hAnsiTheme="minorHAnsi"/>
          <w:bCs/>
          <w:color w:val="000000"/>
          <w:sz w:val="22"/>
        </w:rPr>
        <w:t>t/m. Prehľad je uvedený v nasledujúcej tabuľke.</w:t>
      </w:r>
    </w:p>
    <w:p w:rsidR="00202BE7" w:rsidRPr="00DC1BE8" w:rsidRDefault="00202BE7" w:rsidP="001A71E4">
      <w:pPr>
        <w:pStyle w:val="Odsekzoznamu"/>
        <w:spacing w:after="0" w:line="276" w:lineRule="auto"/>
        <w:ind w:left="0"/>
        <w:rPr>
          <w:rFonts w:asciiTheme="minorHAnsi" w:hAnsiTheme="minorHAnsi"/>
          <w:bCs/>
          <w:color w:val="000000"/>
          <w:sz w:val="16"/>
          <w:szCs w:val="16"/>
        </w:rPr>
      </w:pPr>
    </w:p>
    <w:p w:rsidR="00202BE7" w:rsidRPr="0087722C" w:rsidRDefault="00DC1BE8" w:rsidP="00DC1BE8">
      <w:pPr>
        <w:pStyle w:val="Popis"/>
        <w:rPr>
          <w:rFonts w:asciiTheme="minorHAnsi" w:hAnsiTheme="minorHAnsi"/>
        </w:rPr>
      </w:pPr>
      <w:bookmarkStart w:id="103" w:name="_Toc425262011"/>
      <w:bookmarkStart w:id="104" w:name="_Toc435190938"/>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19</w:t>
      </w:r>
      <w:r w:rsidR="00F951E1">
        <w:rPr>
          <w:noProof/>
        </w:rPr>
        <w:fldChar w:fldCharType="end"/>
      </w:r>
      <w:r w:rsidR="00AC081F">
        <w:t xml:space="preserve"> </w:t>
      </w:r>
      <w:r w:rsidR="00202BE7" w:rsidRPr="0087722C">
        <w:rPr>
          <w:rFonts w:asciiTheme="minorHAnsi" w:hAnsiTheme="minorHAnsi"/>
        </w:rPr>
        <w:t>Priestorová prechodnosť a triedy zaťaženia</w:t>
      </w:r>
      <w:bookmarkEnd w:id="103"/>
      <w:bookmarkEnd w:id="104"/>
    </w:p>
    <w:p w:rsidR="00202BE7" w:rsidRPr="0087722C" w:rsidRDefault="00202BE7" w:rsidP="00202BE7">
      <w:pPr>
        <w:pStyle w:val="Odsekzoznamu"/>
        <w:ind w:left="0"/>
        <w:rPr>
          <w:rFonts w:asciiTheme="minorHAnsi" w:hAnsiTheme="minorHAnsi"/>
          <w:bCs/>
          <w:color w:val="000000"/>
        </w:rPr>
      </w:pPr>
      <w:r w:rsidRPr="0087722C">
        <w:rPr>
          <w:rFonts w:asciiTheme="minorHAnsi" w:hAnsiTheme="minorHAnsi"/>
          <w:noProof/>
          <w:lang w:eastAsia="sk-SK"/>
        </w:rPr>
        <w:drawing>
          <wp:inline distT="0" distB="0" distL="0" distR="0" wp14:anchorId="546C9CED" wp14:editId="65CD16AC">
            <wp:extent cx="5764530" cy="1733550"/>
            <wp:effectExtent l="0" t="0" r="762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4530" cy="1733550"/>
                    </a:xfrm>
                    <a:prstGeom prst="rect">
                      <a:avLst/>
                    </a:prstGeom>
                    <a:noFill/>
                    <a:ln>
                      <a:noFill/>
                    </a:ln>
                  </pic:spPr>
                </pic:pic>
              </a:graphicData>
            </a:graphic>
          </wp:inline>
        </w:drawing>
      </w:r>
    </w:p>
    <w:p w:rsidR="00202BE7" w:rsidRDefault="00202BE7" w:rsidP="00EB40D4">
      <w:pPr>
        <w:pStyle w:val="Nadpis3"/>
      </w:pPr>
      <w:bookmarkStart w:id="105" w:name="_Toc436217113"/>
      <w:r w:rsidRPr="0087722C">
        <w:t>Životnosť a diagnostika prvkov infraštruktúry</w:t>
      </w:r>
      <w:bookmarkEnd w:id="105"/>
    </w:p>
    <w:p w:rsidR="00202BE7" w:rsidRPr="0087722C" w:rsidRDefault="00C8567E" w:rsidP="00C8567E">
      <w:r w:rsidRPr="00C8567E">
        <w:t>Životnosť a diagnostika prvkov infraštruktúry</w:t>
      </w:r>
      <w:r>
        <w:t xml:space="preserve"> </w:t>
      </w:r>
      <w:r w:rsidR="00202BE7" w:rsidRPr="0087722C">
        <w:t>je u príslušných prvkov infraštruktúry uvedená ďalej v</w:t>
      </w:r>
      <w:r w:rsidR="00F85F2F">
        <w:t> </w:t>
      </w:r>
      <w:r w:rsidR="00202BE7" w:rsidRPr="0087722C">
        <w:t>bode</w:t>
      </w:r>
      <w:r w:rsidR="00F85F2F">
        <w:t xml:space="preserve"> </w:t>
      </w:r>
      <w:r w:rsidR="00F951E1">
        <w:fldChar w:fldCharType="begin"/>
      </w:r>
      <w:r w:rsidR="00F93792">
        <w:instrText xml:space="preserve"> REF _Ref424903268 \r \h </w:instrText>
      </w:r>
      <w:r w:rsidR="00F951E1">
        <w:fldChar w:fldCharType="separate"/>
      </w:r>
      <w:r w:rsidR="00661E64">
        <w:t>3.1</w:t>
      </w:r>
      <w:r w:rsidR="00F951E1">
        <w:fldChar w:fldCharType="end"/>
      </w:r>
      <w:r w:rsidR="00202BE7" w:rsidRPr="0087722C">
        <w:t xml:space="preserve">, v prípade železničného zvršku v </w:t>
      </w:r>
      <w:r w:rsidR="00EC7617" w:rsidRPr="00086E52">
        <w:t xml:space="preserve">samostatnej prílohe č. </w:t>
      </w:r>
      <w:r w:rsidR="00116E72" w:rsidRPr="00086E52">
        <w:t>1</w:t>
      </w:r>
      <w:r w:rsidR="00202BE7" w:rsidRPr="00086E52">
        <w:t xml:space="preserve"> (</w:t>
      </w:r>
      <w:r w:rsidR="00EC7617" w:rsidRPr="00086E52">
        <w:t>Prehľad prvkov železničného</w:t>
      </w:r>
      <w:r w:rsidR="00202BE7" w:rsidRPr="00086E52">
        <w:t xml:space="preserve"> zvršku)</w:t>
      </w:r>
      <w:r w:rsidR="0098155D">
        <w:t>.</w:t>
      </w:r>
    </w:p>
    <w:p w:rsidR="00202BE7" w:rsidRDefault="00202BE7" w:rsidP="00EB40D4">
      <w:pPr>
        <w:pStyle w:val="Nadpis4"/>
      </w:pPr>
      <w:r w:rsidRPr="0087722C">
        <w:t>Železničné mosty</w:t>
      </w:r>
    </w:p>
    <w:p w:rsidR="00202BE7" w:rsidRDefault="00202BE7" w:rsidP="00202BE7">
      <w:pPr>
        <w:rPr>
          <w:rFonts w:asciiTheme="minorHAnsi" w:hAnsiTheme="minorHAnsi"/>
          <w:i/>
        </w:rPr>
      </w:pPr>
      <w:r w:rsidRPr="0087722C">
        <w:rPr>
          <w:rFonts w:asciiTheme="minorHAnsi" w:hAnsiTheme="minorHAnsi"/>
          <w:i/>
        </w:rPr>
        <w:t>Úsek</w:t>
      </w:r>
      <w:r w:rsidRPr="0087722C">
        <w:rPr>
          <w:rFonts w:asciiTheme="minorHAnsi" w:hAnsiTheme="minorHAnsi"/>
          <w:i/>
        </w:rPr>
        <w:tab/>
        <w:t>štátna hr. ČR/ SR – Kúty (mimo) :</w:t>
      </w:r>
    </w:p>
    <w:p w:rsidR="001E2F94" w:rsidRPr="0087722C" w:rsidRDefault="001E2F94" w:rsidP="00202BE7">
      <w:pPr>
        <w:rPr>
          <w:rFonts w:asciiTheme="minorHAnsi" w:hAnsiTheme="minorHAnsi"/>
          <w:i/>
        </w:rPr>
      </w:pPr>
    </w:p>
    <w:p w:rsidR="00202BE7" w:rsidRDefault="00202BE7" w:rsidP="001E2F94">
      <w:pPr>
        <w:rPr>
          <w:rFonts w:asciiTheme="minorHAnsi" w:hAnsiTheme="minorHAnsi"/>
        </w:rPr>
      </w:pPr>
      <w:r w:rsidRPr="0087722C">
        <w:rPr>
          <w:rFonts w:asciiTheme="minorHAnsi" w:hAnsiTheme="minorHAnsi"/>
        </w:rPr>
        <w:t>V danom úseku sa nachádzajú tri mosty dĺžky 24,90 46,70 a 224,60</w:t>
      </w:r>
      <w:r w:rsidR="00F97E38">
        <w:rPr>
          <w:rFonts w:asciiTheme="minorHAnsi" w:hAnsiTheme="minorHAnsi"/>
        </w:rPr>
        <w:t xml:space="preserve"> </w:t>
      </w:r>
      <w:r w:rsidRPr="0087722C">
        <w:rPr>
          <w:rFonts w:asciiTheme="minorHAnsi" w:hAnsiTheme="minorHAnsi"/>
        </w:rPr>
        <w:t>m. Revízia mostov v tomto úseku bola vykonaná v roku 2014. Dv</w:t>
      </w:r>
      <w:r w:rsidR="00122B23">
        <w:rPr>
          <w:rFonts w:asciiTheme="minorHAnsi" w:hAnsiTheme="minorHAnsi"/>
        </w:rPr>
        <w:t>a</w:t>
      </w:r>
      <w:r w:rsidRPr="0087722C">
        <w:rPr>
          <w:rFonts w:asciiTheme="minorHAnsi" w:hAnsiTheme="minorHAnsi"/>
        </w:rPr>
        <w:t xml:space="preserve"> kratšie sú oceľové priehradové dvojkoľajné mosty</w:t>
      </w:r>
      <w:r w:rsidR="00122B23">
        <w:rPr>
          <w:rFonts w:asciiTheme="minorHAnsi" w:hAnsiTheme="minorHAnsi"/>
        </w:rPr>
        <w:t>,</w:t>
      </w:r>
      <w:r w:rsidRPr="0087722C">
        <w:rPr>
          <w:rFonts w:asciiTheme="minorHAnsi" w:hAnsiTheme="minorHAnsi"/>
        </w:rPr>
        <w:t xml:space="preserve"> kde stav nosnej konštrukcie i spodnej stavby bol hodnotený ako vyhovujúci. Most v km 74,386 tvoria dve oceľové priehradové jednokoľajné konštrukcie o 11 polí. Stav mosta pre koľaj 1.  je hodnotený ako vyhovujúci.  U mosta pre koľaj 2. je stav nosnej konštrukcie na poliach 9,10 a 11 hodnotený ako nevyhovujúci. </w:t>
      </w:r>
      <w:r w:rsidR="002B3033">
        <w:rPr>
          <w:rFonts w:asciiTheme="minorHAnsi" w:hAnsiTheme="minorHAnsi"/>
        </w:rPr>
        <w:br/>
      </w:r>
      <w:r w:rsidRPr="0087722C">
        <w:rPr>
          <w:rFonts w:asciiTheme="minorHAnsi" w:hAnsiTheme="minorHAnsi"/>
        </w:rPr>
        <w:t>Stav zvyšných častí mosta pre koľaj 2 bol vyhodnotený ako vyhovujúci alebo dobrý.</w:t>
      </w:r>
    </w:p>
    <w:p w:rsidR="00202BE7" w:rsidRDefault="00202BE7" w:rsidP="00202BE7">
      <w:pPr>
        <w:rPr>
          <w:rFonts w:asciiTheme="minorHAnsi" w:hAnsiTheme="minorHAnsi"/>
          <w:i/>
        </w:rPr>
      </w:pPr>
      <w:r w:rsidRPr="0087722C">
        <w:rPr>
          <w:rFonts w:asciiTheme="minorHAnsi" w:hAnsiTheme="minorHAnsi"/>
          <w:i/>
        </w:rPr>
        <w:lastRenderedPageBreak/>
        <w:t>Úsek</w:t>
      </w:r>
      <w:r w:rsidRPr="0087722C">
        <w:rPr>
          <w:rFonts w:asciiTheme="minorHAnsi" w:hAnsiTheme="minorHAnsi"/>
          <w:i/>
        </w:rPr>
        <w:tab/>
        <w:t>Kúty – Malacky (mimo) :</w:t>
      </w:r>
    </w:p>
    <w:p w:rsidR="001E2F94" w:rsidRPr="0087722C" w:rsidRDefault="001E2F94" w:rsidP="00202BE7">
      <w:pPr>
        <w:rPr>
          <w:rFonts w:asciiTheme="minorHAnsi" w:hAnsiTheme="minorHAnsi"/>
          <w:i/>
        </w:rPr>
      </w:pPr>
    </w:p>
    <w:p w:rsidR="00202BE7" w:rsidRDefault="00202BE7" w:rsidP="001E2F94">
      <w:r w:rsidRPr="0087722C">
        <w:rPr>
          <w:rFonts w:asciiTheme="minorHAnsi" w:hAnsiTheme="minorHAnsi"/>
        </w:rPr>
        <w:t>V danom úseku sa nachádza 15 mostov s maximálnou dĺžkou 41,90</w:t>
      </w:r>
      <w:r w:rsidR="00F97E38">
        <w:rPr>
          <w:rFonts w:asciiTheme="minorHAnsi" w:hAnsiTheme="minorHAnsi"/>
        </w:rPr>
        <w:t xml:space="preserve"> </w:t>
      </w:r>
      <w:r w:rsidRPr="0087722C">
        <w:rPr>
          <w:rFonts w:asciiTheme="minorHAnsi" w:hAnsiTheme="minorHAnsi"/>
        </w:rPr>
        <w:t>m. Mosty sú prevažne železobetónovej konštrukcie. Revízia mostov v tomto úseku bola vykonaná v roku 2014.</w:t>
      </w:r>
      <w:r w:rsidR="00122B23">
        <w:rPr>
          <w:rFonts w:asciiTheme="minorHAnsi" w:hAnsiTheme="minorHAnsi"/>
        </w:rPr>
        <w:t xml:space="preserve"> </w:t>
      </w:r>
      <w:r w:rsidRPr="0087722C">
        <w:rPr>
          <w:rFonts w:asciiTheme="minorHAnsi" w:hAnsiTheme="minorHAnsi"/>
        </w:rPr>
        <w:t>U štyroch</w:t>
      </w:r>
      <w:r>
        <w:t xml:space="preserve"> mostov bol stav nosnej konštrukcie vyhodnotený ako nevyhovujúci</w:t>
      </w:r>
      <w:r w:rsidR="00092902">
        <w:t xml:space="preserve"> </w:t>
      </w:r>
      <w:r>
        <w:t xml:space="preserve">a to u mostov v km 35,820; </w:t>
      </w:r>
      <w:r w:rsidR="002B3033">
        <w:br/>
      </w:r>
      <w:r>
        <w:t>km 40,130;</w:t>
      </w:r>
      <w:r w:rsidR="00F97E38">
        <w:t xml:space="preserve"> </w:t>
      </w:r>
      <w:r>
        <w:t>km 47,870 a km 48,463 koľ. 1. Stav zvyšných mostov bol vyhodnotený ako vyhovujúci alebo dobrý.</w:t>
      </w:r>
    </w:p>
    <w:p w:rsidR="00202BE7" w:rsidRDefault="00202BE7" w:rsidP="00202BE7">
      <w:pPr>
        <w:rPr>
          <w:i/>
        </w:rPr>
      </w:pPr>
      <w:r>
        <w:rPr>
          <w:i/>
        </w:rPr>
        <w:t>Úsek</w:t>
      </w:r>
      <w:r>
        <w:rPr>
          <w:i/>
        </w:rPr>
        <w:tab/>
        <w:t>Malacky – Bratislava, Devínska Nová Ves (mimo) :</w:t>
      </w:r>
    </w:p>
    <w:p w:rsidR="001E2F94" w:rsidRDefault="001E2F94" w:rsidP="00202BE7">
      <w:pPr>
        <w:rPr>
          <w:i/>
        </w:rPr>
      </w:pPr>
    </w:p>
    <w:p w:rsidR="00202BE7" w:rsidRDefault="00202BE7" w:rsidP="001E2F94">
      <w:r>
        <w:t>V danom úseku sa nachádza 11  mostov s maximálnou dĺžkou 20,10</w:t>
      </w:r>
      <w:r w:rsidR="00F97E38">
        <w:t xml:space="preserve"> </w:t>
      </w:r>
      <w:r>
        <w:t xml:space="preserve">m. Nosná konštrukcia mostov </w:t>
      </w:r>
      <w:r w:rsidR="002B3033">
        <w:br/>
      </w:r>
      <w:r>
        <w:t xml:space="preserve">je prevažne železobetónová doska. Revízia mostov v tomto úseku bola vykonaná v roku 2011. </w:t>
      </w:r>
      <w:r w:rsidR="002B3033">
        <w:br/>
      </w:r>
      <w:r>
        <w:t>Stav mostov bol vyhodnotený ako vyhovujúci alebo dobrý.</w:t>
      </w:r>
    </w:p>
    <w:p w:rsidR="0087722C" w:rsidRDefault="0087722C" w:rsidP="00202BE7">
      <w:pPr>
        <w:spacing w:line="360" w:lineRule="auto"/>
      </w:pPr>
    </w:p>
    <w:p w:rsidR="00202BE7" w:rsidRDefault="00202BE7" w:rsidP="00202BE7">
      <w:pPr>
        <w:rPr>
          <w:i/>
        </w:rPr>
      </w:pPr>
      <w:r>
        <w:rPr>
          <w:i/>
        </w:rPr>
        <w:t>Úsek</w:t>
      </w:r>
      <w:r>
        <w:rPr>
          <w:i/>
        </w:rPr>
        <w:tab/>
        <w:t>Bratislava, Vajnory (mimo) – Trnovec nad Váhom (mimo) :</w:t>
      </w:r>
    </w:p>
    <w:p w:rsidR="001E2F94" w:rsidRDefault="001E2F94" w:rsidP="00202BE7">
      <w:pPr>
        <w:rPr>
          <w:i/>
        </w:rPr>
      </w:pPr>
    </w:p>
    <w:p w:rsidR="00202BE7" w:rsidRDefault="00202BE7" w:rsidP="001E2F94">
      <w:r>
        <w:t>V danom úseku sa nachádza 17 mostov. Nosná konštrukcia mostov je prevažne železobetónová doska a betónová - tehlová klenba. Na tomto úseku sa nachádza aj 473,10</w:t>
      </w:r>
      <w:r w:rsidR="00092902">
        <w:t xml:space="preserve"> </w:t>
      </w:r>
      <w:r>
        <w:t>m dlhý oceľový priehradový most o 14 polí. Revízia mostov v tomto úseku bola vykonaná v roku 2012. Stav konštrukcií bol vyhodnotený ako nevyhovujúci u mosta v km 90,626 a</w:t>
      </w:r>
      <w:r w:rsidR="002B3033">
        <w:t> </w:t>
      </w:r>
      <w:r>
        <w:t>km</w:t>
      </w:r>
      <w:r w:rsidR="002B3033">
        <w:t xml:space="preserve"> </w:t>
      </w:r>
      <w:r>
        <w:t xml:space="preserve">117,748 (pole č.3) pri spodnej stavbe a u mosta </w:t>
      </w:r>
      <w:r w:rsidR="002B3033">
        <w:br/>
      </w:r>
      <w:r>
        <w:t>v km 116,334 pri nosnej konštrukcii.  Stav zvyšných mostov bol vyhodnotený ako vyhovujúci alebo dobrý.</w:t>
      </w:r>
    </w:p>
    <w:p w:rsidR="0087722C" w:rsidRDefault="0087722C" w:rsidP="00202BE7">
      <w:pPr>
        <w:spacing w:line="360" w:lineRule="auto"/>
      </w:pPr>
    </w:p>
    <w:p w:rsidR="00202BE7" w:rsidRDefault="00202BE7" w:rsidP="00202BE7">
      <w:pPr>
        <w:rPr>
          <w:i/>
        </w:rPr>
      </w:pPr>
      <w:r>
        <w:rPr>
          <w:i/>
        </w:rPr>
        <w:t>Úsek</w:t>
      </w:r>
      <w:r>
        <w:rPr>
          <w:i/>
        </w:rPr>
        <w:tab/>
        <w:t>Trnovec nad Váhom – Jatov (mimo) :</w:t>
      </w:r>
    </w:p>
    <w:p w:rsidR="001E2F94" w:rsidRDefault="001E2F94" w:rsidP="00202BE7">
      <w:pPr>
        <w:rPr>
          <w:i/>
        </w:rPr>
      </w:pPr>
    </w:p>
    <w:p w:rsidR="00202BE7" w:rsidRDefault="00202BE7" w:rsidP="001E2F94">
      <w:r>
        <w:t>V danom úseku sa nachádzajú 3 mosty s maximálnou dĺžkou 19,50</w:t>
      </w:r>
      <w:r w:rsidR="00092902">
        <w:t xml:space="preserve"> </w:t>
      </w:r>
      <w:r>
        <w:t xml:space="preserve">m. Nosná konštrukcia mostov </w:t>
      </w:r>
      <w:r w:rsidR="002B3033">
        <w:br/>
      </w:r>
      <w:r>
        <w:t>je dvoch prípadoch železobetónová doska a jednom tehlová klenba + striekaný betón. Revízia mostov v tomto úseku bola vykonaná v roku 2012. Stav mostov bol vyhodnotený ako vyhovujúci alebo dobrý.</w:t>
      </w:r>
    </w:p>
    <w:p w:rsidR="0087722C" w:rsidRDefault="0087722C" w:rsidP="00202BE7">
      <w:pPr>
        <w:spacing w:line="360" w:lineRule="auto"/>
      </w:pPr>
    </w:p>
    <w:p w:rsidR="00202BE7" w:rsidRDefault="00202BE7" w:rsidP="00202BE7">
      <w:pPr>
        <w:rPr>
          <w:i/>
        </w:rPr>
      </w:pPr>
      <w:r>
        <w:rPr>
          <w:i/>
        </w:rPr>
        <w:t>Úsek</w:t>
      </w:r>
      <w:r>
        <w:rPr>
          <w:i/>
        </w:rPr>
        <w:tab/>
        <w:t>Jatov – Nové Zámky :</w:t>
      </w:r>
    </w:p>
    <w:p w:rsidR="001E2F94" w:rsidRDefault="001E2F94" w:rsidP="00202BE7">
      <w:pPr>
        <w:rPr>
          <w:i/>
        </w:rPr>
      </w:pPr>
    </w:p>
    <w:p w:rsidR="00202BE7" w:rsidRDefault="00202BE7" w:rsidP="001E2F94">
      <w:r>
        <w:t>V danom úseku sa nachádza 7 mostov s maximálnou dĺžkou 48,00</w:t>
      </w:r>
      <w:r w:rsidR="00092902">
        <w:t xml:space="preserve"> </w:t>
      </w:r>
      <w:r>
        <w:t xml:space="preserve">m. Nosná konštrukcia mostov </w:t>
      </w:r>
      <w:r w:rsidR="002B3033">
        <w:br/>
      </w:r>
      <w:r>
        <w:t>je prevažne tvorená zo zabetónovaných I nosníkov. Revízia mostov v tomto úseku bola vykonaná v roku 2012. Stav konštrukcií bol vyhodnotený ako nevyhovujúci u mosta v km 145,912 pri nosnej konštrukcii.  Stav zvyšných mostov bol vyhodnotený ako vyhovujúci alebo dobrý.</w:t>
      </w:r>
    </w:p>
    <w:p w:rsidR="001E2F94" w:rsidRDefault="001E2F94" w:rsidP="001E2F94"/>
    <w:p w:rsidR="00202BE7" w:rsidRDefault="00202BE7" w:rsidP="00202BE7">
      <w:pPr>
        <w:rPr>
          <w:i/>
        </w:rPr>
      </w:pPr>
      <w:r>
        <w:rPr>
          <w:i/>
        </w:rPr>
        <w:t>Úsek</w:t>
      </w:r>
      <w:r>
        <w:rPr>
          <w:i/>
        </w:rPr>
        <w:tab/>
        <w:t>Nové Zámky (mimo) – Štúrovo – štátna hr. SR/MR :</w:t>
      </w:r>
    </w:p>
    <w:p w:rsidR="001E2F94" w:rsidRDefault="001E2F94" w:rsidP="00202BE7">
      <w:pPr>
        <w:rPr>
          <w:i/>
        </w:rPr>
      </w:pPr>
    </w:p>
    <w:p w:rsidR="00202BE7" w:rsidRDefault="00202BE7" w:rsidP="001E2F94">
      <w:r>
        <w:t>V danom úseku sa nachádza 35 mostov. Nosná konštrukcia mostov je prevažne zo zabetónovaných  nosníkov a betónová - tehlová klenba. Na tomto úseku sa nachádzajú aj oceľové  priehradové mosty  dlhé 165,9</w:t>
      </w:r>
      <w:r w:rsidR="002B3033">
        <w:t xml:space="preserve"> </w:t>
      </w:r>
      <w:r>
        <w:t>m a 193,40</w:t>
      </w:r>
      <w:r w:rsidR="002B3033">
        <w:t xml:space="preserve"> </w:t>
      </w:r>
      <w:r>
        <w:t>m. Revízia mostov v tomto úseku bola vykonaná v roku 2012. Stav konštrukcií bol vyhodnotený ako nevyhovujúci u mosta v km 194,468 (koľaj č.1 pole č.1) pri spodnej stavbe a u mosta v km 1</w:t>
      </w:r>
      <w:r w:rsidR="007C7BDC">
        <w:t xml:space="preserve">99,677 pri nosnej konštrukcii. </w:t>
      </w:r>
      <w:r>
        <w:t>Stav zvyšných mostov bol vyhodnotený ako vyhovujúci alebo dobrý.</w:t>
      </w:r>
    </w:p>
    <w:p w:rsidR="002B3033" w:rsidRDefault="002B3033" w:rsidP="00202BE7">
      <w:pPr>
        <w:spacing w:line="360" w:lineRule="auto"/>
      </w:pPr>
    </w:p>
    <w:p w:rsidR="00202BE7" w:rsidRDefault="00202BE7" w:rsidP="00202BE7">
      <w:pPr>
        <w:rPr>
          <w:i/>
        </w:rPr>
      </w:pPr>
      <w:r>
        <w:rPr>
          <w:i/>
        </w:rPr>
        <w:t>Úsek</w:t>
      </w:r>
      <w:r>
        <w:rPr>
          <w:i/>
        </w:rPr>
        <w:tab/>
        <w:t>Nové Zámky (mimo) – Komárno – štátna hr. SR/MR :</w:t>
      </w:r>
    </w:p>
    <w:p w:rsidR="001E2F94" w:rsidRDefault="001E2F94" w:rsidP="00202BE7">
      <w:pPr>
        <w:rPr>
          <w:i/>
        </w:rPr>
      </w:pPr>
    </w:p>
    <w:p w:rsidR="00202BE7" w:rsidRDefault="00202BE7" w:rsidP="001E2F94">
      <w:r>
        <w:t>V danom úseku sa nachádza 8 mostov. Na tomto úseku sa nachádza aj oceľový  priehradový most dlhý 216,60</w:t>
      </w:r>
      <w:r w:rsidR="00DF6C0C">
        <w:t xml:space="preserve"> </w:t>
      </w:r>
      <w:r>
        <w:t>m. Revízia mostov v tomto úseku bola vykonaná v roku 2012. Stav konštrukcií bol vyhodnotený ako nevyhovujúci u mosta v km 7,814 (pole č.1,</w:t>
      </w:r>
      <w:r w:rsidR="00DF6C0C">
        <w:t xml:space="preserve"> </w:t>
      </w:r>
      <w:r>
        <w:t>2 a 4) pri nosnej konštrukcii. Stav zvyšných mostov bol vyhodnotený ako vyhovujúci alebo dobrý.</w:t>
      </w:r>
    </w:p>
    <w:p w:rsidR="00202BE7" w:rsidRDefault="00202BE7" w:rsidP="00B77E29">
      <w:pPr>
        <w:pStyle w:val="Nadpis3"/>
      </w:pPr>
      <w:bookmarkStart w:id="106" w:name="_Toc424908041"/>
      <w:bookmarkStart w:id="107" w:name="_Toc424908042"/>
      <w:bookmarkStart w:id="108" w:name="_Toc424908043"/>
      <w:bookmarkStart w:id="109" w:name="_Toc424908044"/>
      <w:bookmarkStart w:id="110" w:name="_Toc424908045"/>
      <w:bookmarkStart w:id="111" w:name="_Toc424908046"/>
      <w:bookmarkStart w:id="112" w:name="_Toc424908080"/>
      <w:bookmarkStart w:id="113" w:name="_Toc424908091"/>
      <w:bookmarkStart w:id="114" w:name="_Toc424908113"/>
      <w:bookmarkStart w:id="115" w:name="_Toc424908124"/>
      <w:bookmarkStart w:id="116" w:name="_Toc424908135"/>
      <w:bookmarkStart w:id="117" w:name="_Toc424908146"/>
      <w:bookmarkStart w:id="118" w:name="_Toc424908157"/>
      <w:bookmarkStart w:id="119" w:name="_Toc424908168"/>
      <w:bookmarkStart w:id="120" w:name="_Toc424908179"/>
      <w:bookmarkStart w:id="121" w:name="_Toc424908190"/>
      <w:bookmarkStart w:id="122" w:name="_Toc424908201"/>
      <w:bookmarkStart w:id="123" w:name="_Toc424908212"/>
      <w:bookmarkStart w:id="124" w:name="_Toc424908223"/>
      <w:bookmarkStart w:id="125" w:name="_Toc424908234"/>
      <w:bookmarkStart w:id="126" w:name="_Toc424908245"/>
      <w:bookmarkStart w:id="127" w:name="_Toc424908256"/>
      <w:bookmarkStart w:id="128" w:name="_Toc424908267"/>
      <w:bookmarkStart w:id="129" w:name="_Toc424908278"/>
      <w:bookmarkStart w:id="130" w:name="_Toc424908289"/>
      <w:bookmarkStart w:id="131" w:name="_Toc424908300"/>
      <w:bookmarkStart w:id="132" w:name="_Toc424908311"/>
      <w:bookmarkStart w:id="133" w:name="_Toc424908322"/>
      <w:bookmarkStart w:id="134" w:name="_Toc424908333"/>
      <w:bookmarkStart w:id="135" w:name="_Toc424908344"/>
      <w:bookmarkStart w:id="136" w:name="_Toc424908355"/>
      <w:bookmarkStart w:id="137" w:name="_Toc424908366"/>
      <w:bookmarkStart w:id="138" w:name="_Toc424908377"/>
      <w:bookmarkStart w:id="139" w:name="_Toc424908388"/>
      <w:bookmarkStart w:id="140" w:name="_Toc424908389"/>
      <w:bookmarkStart w:id="141" w:name="_Toc424908423"/>
      <w:bookmarkStart w:id="142" w:name="_Toc424908434"/>
      <w:bookmarkStart w:id="143" w:name="_Toc424908445"/>
      <w:bookmarkStart w:id="144" w:name="_Toc424908456"/>
      <w:bookmarkStart w:id="145" w:name="_Toc424908467"/>
      <w:bookmarkStart w:id="146" w:name="_Toc424908478"/>
      <w:bookmarkStart w:id="147" w:name="_Toc424908489"/>
      <w:bookmarkStart w:id="148" w:name="_Toc424908500"/>
      <w:bookmarkStart w:id="149" w:name="_Toc424908511"/>
      <w:bookmarkStart w:id="150" w:name="_Toc424908522"/>
      <w:bookmarkStart w:id="151" w:name="_Toc424908533"/>
      <w:bookmarkStart w:id="152" w:name="_Toc424908544"/>
      <w:bookmarkStart w:id="153" w:name="_Toc424908555"/>
      <w:bookmarkStart w:id="154" w:name="_Toc424908566"/>
      <w:bookmarkStart w:id="155" w:name="_Toc424908577"/>
      <w:bookmarkStart w:id="156" w:name="_Toc424908588"/>
      <w:bookmarkStart w:id="157" w:name="_Toc424908599"/>
      <w:bookmarkStart w:id="158" w:name="_Toc424908610"/>
      <w:bookmarkStart w:id="159" w:name="_Toc424908621"/>
      <w:bookmarkStart w:id="160" w:name="_Toc424908632"/>
      <w:bookmarkStart w:id="161" w:name="_Toc424908643"/>
      <w:bookmarkStart w:id="162" w:name="_Toc424908654"/>
      <w:bookmarkStart w:id="163" w:name="_Toc424908665"/>
      <w:bookmarkStart w:id="164" w:name="_Toc424908676"/>
      <w:bookmarkStart w:id="165" w:name="_Toc424908687"/>
      <w:bookmarkStart w:id="166" w:name="_Toc424908698"/>
      <w:bookmarkStart w:id="167" w:name="_Toc424908709"/>
      <w:bookmarkStart w:id="168" w:name="_Toc424908720"/>
      <w:bookmarkStart w:id="169" w:name="_Toc424908731"/>
      <w:bookmarkStart w:id="170" w:name="_Toc424908742"/>
      <w:bookmarkStart w:id="171" w:name="_Toc424908753"/>
      <w:bookmarkStart w:id="172" w:name="_Toc424908764"/>
      <w:bookmarkStart w:id="173" w:name="_Toc424908775"/>
      <w:bookmarkStart w:id="174" w:name="_Toc424908786"/>
      <w:bookmarkStart w:id="175" w:name="_Toc424908797"/>
      <w:bookmarkStart w:id="176" w:name="_Toc424908808"/>
      <w:bookmarkStart w:id="177" w:name="_Toc424908819"/>
      <w:bookmarkStart w:id="178" w:name="_Toc424908830"/>
      <w:bookmarkStart w:id="179" w:name="_Toc424908841"/>
      <w:bookmarkStart w:id="180" w:name="_Toc424908852"/>
      <w:bookmarkStart w:id="181" w:name="_Toc424908863"/>
      <w:bookmarkStart w:id="182" w:name="_Toc424908864"/>
      <w:bookmarkStart w:id="183" w:name="_Toc424908865"/>
      <w:bookmarkStart w:id="184" w:name="_Toc424908899"/>
      <w:bookmarkStart w:id="185" w:name="_Toc424908910"/>
      <w:bookmarkStart w:id="186" w:name="_Toc424908921"/>
      <w:bookmarkStart w:id="187" w:name="_Toc424908932"/>
      <w:bookmarkStart w:id="188" w:name="_Toc424908943"/>
      <w:bookmarkStart w:id="189" w:name="_Toc424908954"/>
      <w:bookmarkStart w:id="190" w:name="_Toc424908965"/>
      <w:bookmarkStart w:id="191" w:name="_Toc424908976"/>
      <w:bookmarkStart w:id="192" w:name="_Toc424908987"/>
      <w:bookmarkStart w:id="193" w:name="_Toc424908998"/>
      <w:bookmarkStart w:id="194" w:name="_Toc424909009"/>
      <w:bookmarkStart w:id="195" w:name="_Toc424909020"/>
      <w:bookmarkStart w:id="196" w:name="_Toc424909031"/>
      <w:bookmarkStart w:id="197" w:name="_Toc424909042"/>
      <w:bookmarkStart w:id="198" w:name="_Toc424909053"/>
      <w:bookmarkStart w:id="199" w:name="_Toc424909064"/>
      <w:bookmarkStart w:id="200" w:name="_Toc424909075"/>
      <w:bookmarkStart w:id="201" w:name="_Toc424909086"/>
      <w:bookmarkStart w:id="202" w:name="_Toc424909097"/>
      <w:bookmarkStart w:id="203" w:name="_Toc424909108"/>
      <w:bookmarkStart w:id="204" w:name="_Toc424909130"/>
      <w:bookmarkStart w:id="205" w:name="_Toc424909141"/>
      <w:bookmarkStart w:id="206" w:name="_Toc424909152"/>
      <w:bookmarkStart w:id="207" w:name="_Toc424909163"/>
      <w:bookmarkStart w:id="208" w:name="_Toc424909174"/>
      <w:bookmarkStart w:id="209" w:name="_Toc424909185"/>
      <w:bookmarkStart w:id="210" w:name="_Toc424909196"/>
      <w:bookmarkStart w:id="211" w:name="_Toc424909207"/>
      <w:bookmarkStart w:id="212" w:name="_Toc436217114"/>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rsidRPr="0087722C">
        <w:t>Trakčné vedenie</w:t>
      </w:r>
      <w:bookmarkEnd w:id="212"/>
    </w:p>
    <w:p w:rsidR="00202BE7" w:rsidRPr="0087722C" w:rsidRDefault="00202BE7" w:rsidP="00B77E29">
      <w:pPr>
        <w:pStyle w:val="Nadpis4"/>
      </w:pPr>
      <w:r w:rsidRPr="0087722C">
        <w:t>Napájanie siete trakčného vedenia</w:t>
      </w:r>
    </w:p>
    <w:p w:rsidR="00202BE7" w:rsidRPr="0087722C" w:rsidRDefault="00202BE7" w:rsidP="001E2F94">
      <w:pPr>
        <w:spacing w:after="100" w:afterAutospacing="1"/>
        <w:rPr>
          <w:rFonts w:asciiTheme="minorHAnsi" w:hAnsiTheme="minorHAnsi"/>
          <w:szCs w:val="22"/>
        </w:rPr>
      </w:pPr>
      <w:r w:rsidRPr="0087722C">
        <w:rPr>
          <w:rFonts w:asciiTheme="minorHAnsi" w:hAnsiTheme="minorHAnsi"/>
          <w:szCs w:val="22"/>
        </w:rPr>
        <w:t xml:space="preserve">Trakčné napájacie stanice (trakčné transformovne) slúžia pre úpravu napájacieho napätia trojfázovej prúdovej sústavy </w:t>
      </w:r>
      <w:r w:rsidR="00EC7617">
        <w:rPr>
          <w:rFonts w:asciiTheme="minorHAnsi" w:hAnsiTheme="minorHAnsi"/>
          <w:szCs w:val="22"/>
        </w:rPr>
        <w:t>VVN</w:t>
      </w:r>
      <w:r w:rsidRPr="0087722C">
        <w:rPr>
          <w:rFonts w:asciiTheme="minorHAnsi" w:hAnsiTheme="minorHAnsi"/>
          <w:szCs w:val="22"/>
        </w:rPr>
        <w:t xml:space="preserve"> na trakčnú napájaciu prúdovú sústavu (TNPS) vhodnú pre napájanie elektrických hnacích dráhových vozidiel. Trakčná napájacia sústava 25 kV, 50 Hz má transformátory napájané priamo z 3-fázovej distribučnej siete 110 kV. Jej výhody sú aj v tom, že ide o jednoduchú jednofázovú transformáciu napätia, vzhľadom na napätie 25 kV môže byť ich vzdialenosť väčšia ako pri jednosmernej trakčnej sústave.</w:t>
      </w:r>
    </w:p>
    <w:p w:rsidR="00202BE7" w:rsidRPr="0087722C" w:rsidRDefault="00202BE7" w:rsidP="001E2F94">
      <w:pPr>
        <w:spacing w:after="100" w:afterAutospacing="1"/>
        <w:rPr>
          <w:rFonts w:asciiTheme="minorHAnsi" w:hAnsiTheme="minorHAnsi"/>
          <w:szCs w:val="22"/>
        </w:rPr>
      </w:pPr>
      <w:r w:rsidRPr="0087722C">
        <w:rPr>
          <w:rFonts w:asciiTheme="minorHAnsi" w:hAnsiTheme="minorHAnsi"/>
          <w:szCs w:val="22"/>
        </w:rPr>
        <w:t xml:space="preserve">Nevýhody sú v nesymetrickom zaťažovaní 3-fázovej siete </w:t>
      </w:r>
      <w:r w:rsidR="00EC7617">
        <w:rPr>
          <w:rFonts w:asciiTheme="minorHAnsi" w:hAnsiTheme="minorHAnsi"/>
          <w:szCs w:val="22"/>
        </w:rPr>
        <w:t>VVN</w:t>
      </w:r>
      <w:r w:rsidRPr="0087722C">
        <w:rPr>
          <w:rFonts w:asciiTheme="minorHAnsi" w:hAnsiTheme="minorHAnsi"/>
          <w:szCs w:val="22"/>
        </w:rPr>
        <w:t xml:space="preserve">, nesínusovom priebehu prúdu odoberaného hnacími vozidlami s usmerňovačmi, ktorý spôsobuje vznik vyšších harmonických </w:t>
      </w:r>
      <w:r w:rsidR="00196176">
        <w:rPr>
          <w:rFonts w:asciiTheme="minorHAnsi" w:hAnsiTheme="minorHAnsi"/>
          <w:szCs w:val="22"/>
        </w:rPr>
        <w:br/>
      </w:r>
      <w:r w:rsidRPr="0087722C">
        <w:rPr>
          <w:rFonts w:asciiTheme="minorHAnsi" w:hAnsiTheme="minorHAnsi"/>
          <w:szCs w:val="22"/>
        </w:rPr>
        <w:t>v trakčnom vedení a napájacej sústave. Ďalšou nevýhodou je premenlivý fázový posun základnej harmonickej prúdu proti napätiu v trakčnom vedení, ktoré sťažuje kompenzáciu účinníka. V sieti ŽSR je povolená rekuperácia elektrickej energie z hnacích vozidiel naspäť do trakčného vedenia a distribučnej siete. Z viacerých dôvodov nie je táto činnosť využívaná.</w:t>
      </w:r>
    </w:p>
    <w:p w:rsidR="001E2F94" w:rsidRDefault="00202BE7" w:rsidP="001E2F94">
      <w:pPr>
        <w:rPr>
          <w:rFonts w:asciiTheme="minorHAnsi" w:hAnsiTheme="minorHAnsi"/>
          <w:szCs w:val="22"/>
        </w:rPr>
      </w:pPr>
      <w:r w:rsidRPr="0087722C">
        <w:rPr>
          <w:rFonts w:asciiTheme="minorHAnsi" w:hAnsiTheme="minorHAnsi"/>
          <w:szCs w:val="22"/>
        </w:rPr>
        <w:t>Prevádzka železničných tratí zvýšenou rýchlosťou vyžaduje vyššiu energetickú náročnosť na zásobovanie trakčného vedenia. V súčasnosti sa prevádzkujú lokomotívy s vyššími výkonmi a prúdovými odbermi ako v minulosti, technologické zariadenia sú všetko za hranicou životnosti, nespĺňajú platné predpisy a zaostávajú aj ekologického hľadiska.</w:t>
      </w:r>
    </w:p>
    <w:p w:rsidR="00202BE7" w:rsidRPr="0087722C" w:rsidRDefault="00202BE7" w:rsidP="00B77E29">
      <w:pPr>
        <w:pStyle w:val="Nadpis4"/>
      </w:pPr>
      <w:r w:rsidRPr="0087722C">
        <w:t>Trakčné napájacie stanice 110 / 25 kV</w:t>
      </w:r>
    </w:p>
    <w:p w:rsidR="00202BE7" w:rsidRPr="0087722C" w:rsidRDefault="00202BE7" w:rsidP="001E2F94">
      <w:pPr>
        <w:spacing w:after="100" w:afterAutospacing="1"/>
        <w:rPr>
          <w:rFonts w:asciiTheme="minorHAnsi" w:hAnsiTheme="minorHAnsi"/>
          <w:szCs w:val="22"/>
        </w:rPr>
      </w:pPr>
      <w:r w:rsidRPr="0087722C">
        <w:rPr>
          <w:rFonts w:asciiTheme="minorHAnsi" w:hAnsiTheme="minorHAnsi"/>
          <w:szCs w:val="22"/>
        </w:rPr>
        <w:t>Napájanie odberov trakčnej siete ŽSR elektrickou energiou je riešené zo siete ZSE-D, a.s. buď vzdušným vedením 110 kV alebo vývodom z blízkej rozvodne 110 kV (Nové Zámky, Štúrovo). Všetky existujúce TNS v riešenom úseku sú vo vonkajšom prevedení, s prvkami za hranicou životnosti</w:t>
      </w:r>
      <w:r w:rsidR="00907888">
        <w:rPr>
          <w:rFonts w:asciiTheme="minorHAnsi" w:hAnsiTheme="minorHAnsi"/>
          <w:szCs w:val="22"/>
        </w:rPr>
        <w:t>,</w:t>
      </w:r>
      <w:r w:rsidRPr="0087722C">
        <w:rPr>
          <w:rFonts w:asciiTheme="minorHAnsi" w:hAnsiTheme="minorHAnsi"/>
          <w:szCs w:val="22"/>
        </w:rPr>
        <w:t xml:space="preserve"> čo značne komplikuje údržbu a opravy. TNS sú štandardného dvoj transformátorového vyhotovenia, v niektorých napájacích staniciach sú nainštalované filtračno-kompenzačné zariadenia, ktoré však nepracujú.</w:t>
      </w:r>
    </w:p>
    <w:p w:rsidR="00202BE7" w:rsidRPr="0087722C" w:rsidRDefault="00202BE7" w:rsidP="001E2F94">
      <w:pPr>
        <w:spacing w:after="100" w:afterAutospacing="1"/>
        <w:rPr>
          <w:rFonts w:asciiTheme="minorHAnsi" w:hAnsiTheme="minorHAnsi"/>
          <w:szCs w:val="22"/>
        </w:rPr>
      </w:pPr>
      <w:r w:rsidRPr="0087722C">
        <w:rPr>
          <w:rFonts w:asciiTheme="minorHAnsi" w:hAnsiTheme="minorHAnsi"/>
          <w:szCs w:val="22"/>
        </w:rPr>
        <w:t>Rozvode 110 kV sú dvojradové s jedným systémom prípojníc pozdĺžne deleným odpojovačmi, prvky sú osadené na samostatných základoch. Rozvodne majú dve vývodové polia, dve transformátorové polia a pozdĺžne delenie hlavných prípojníc. Rozvodne 25 kV sú vonkajšieho prevedenia.</w:t>
      </w:r>
    </w:p>
    <w:p w:rsidR="00202BE7" w:rsidRDefault="00202BE7" w:rsidP="001E2F94">
      <w:pPr>
        <w:spacing w:after="100" w:afterAutospacing="1"/>
      </w:pPr>
      <w:r w:rsidRPr="0087722C">
        <w:rPr>
          <w:rFonts w:asciiTheme="minorHAnsi" w:hAnsiTheme="minorHAnsi"/>
          <w:szCs w:val="22"/>
        </w:rPr>
        <w:lastRenderedPageBreak/>
        <w:t>TNS Galanta je v súčasnosti mimo prevádzky (požiarom poškodená R110) a napájanie úseku trate je zaistené zo susedných TNS Nové Zámky a Vinohrady. Pre prevádzku je problematické aj chýbajúca koncová TNS pred štátnou hranicou s ČR. V prípade výpadku TNS Z</w:t>
      </w:r>
      <w:r>
        <w:t>ohor je potrebné napájať z TNS Vinohrady čo spôsobuje prevádzkové problémy napr. pri rozjazdoch vlakov na konci napájaného úseku (veľké úbytky napätia).</w:t>
      </w:r>
    </w:p>
    <w:p w:rsidR="00202BE7" w:rsidRPr="0087722C" w:rsidRDefault="00202BE7" w:rsidP="001E2F94">
      <w:pPr>
        <w:spacing w:after="100" w:afterAutospacing="1"/>
        <w:rPr>
          <w:rFonts w:asciiTheme="minorHAnsi" w:hAnsiTheme="minorHAnsi"/>
        </w:rPr>
      </w:pPr>
      <w:r>
        <w:t xml:space="preserve">V napájacích staniciach chýbajú pod trakčnými transformátormi zachytávacie vane pre transformátorový </w:t>
      </w:r>
      <w:r w:rsidRPr="0087722C">
        <w:rPr>
          <w:rFonts w:asciiTheme="minorHAnsi" w:hAnsiTheme="minorHAnsi"/>
        </w:rPr>
        <w:t>olej.</w:t>
      </w:r>
    </w:p>
    <w:p w:rsidR="00202BE7" w:rsidRPr="0087722C" w:rsidRDefault="00DC1BE8" w:rsidP="00DC1BE8">
      <w:pPr>
        <w:pStyle w:val="Popis"/>
        <w:rPr>
          <w:rFonts w:asciiTheme="minorHAnsi" w:hAnsiTheme="minorHAnsi"/>
        </w:rPr>
      </w:pPr>
      <w:bookmarkStart w:id="213" w:name="_Toc425262012"/>
      <w:bookmarkStart w:id="214" w:name="_Toc435190939"/>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20</w:t>
      </w:r>
      <w:r w:rsidR="00F951E1">
        <w:rPr>
          <w:noProof/>
        </w:rPr>
        <w:fldChar w:fldCharType="end"/>
      </w:r>
      <w:r w:rsidR="00014726">
        <w:t xml:space="preserve"> </w:t>
      </w:r>
      <w:r w:rsidR="00202BE7" w:rsidRPr="0087722C">
        <w:rPr>
          <w:rFonts w:asciiTheme="minorHAnsi" w:hAnsiTheme="minorHAnsi"/>
        </w:rPr>
        <w:t>Trakčné napájacie stanice v riešenom úseku</w:t>
      </w:r>
      <w:bookmarkEnd w:id="213"/>
      <w:bookmarkEnd w:id="214"/>
    </w:p>
    <w:tbl>
      <w:tblPr>
        <w:tblStyle w:val="Mriekatabuky"/>
        <w:tblW w:w="9500" w:type="dxa"/>
        <w:tblInd w:w="108" w:type="dxa"/>
        <w:tblLook w:val="04A0" w:firstRow="1" w:lastRow="0" w:firstColumn="1" w:lastColumn="0" w:noHBand="0" w:noVBand="1"/>
      </w:tblPr>
      <w:tblGrid>
        <w:gridCol w:w="1348"/>
        <w:gridCol w:w="1072"/>
        <w:gridCol w:w="1225"/>
        <w:gridCol w:w="1136"/>
        <w:gridCol w:w="1094"/>
        <w:gridCol w:w="628"/>
        <w:gridCol w:w="950"/>
        <w:gridCol w:w="2047"/>
      </w:tblGrid>
      <w:tr w:rsidR="00202BE7" w:rsidRPr="0087722C" w:rsidTr="001E2F94">
        <w:trPr>
          <w:cnfStyle w:val="100000000000" w:firstRow="1" w:lastRow="0" w:firstColumn="0" w:lastColumn="0" w:oddVBand="0" w:evenVBand="0" w:oddHBand="0" w:evenHBand="0" w:firstRowFirstColumn="0" w:firstRowLastColumn="0" w:lastRowFirstColumn="0" w:lastRowLastColumn="0"/>
        </w:trPr>
        <w:tc>
          <w:tcPr>
            <w:tcW w:w="1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jc w:val="center"/>
              <w:rPr>
                <w:rFonts w:asciiTheme="minorHAnsi" w:hAnsiTheme="minorHAnsi"/>
                <w:b/>
                <w:sz w:val="20"/>
                <w:szCs w:val="20"/>
              </w:rPr>
            </w:pPr>
            <w:r w:rsidRPr="0087722C">
              <w:rPr>
                <w:rFonts w:asciiTheme="minorHAnsi" w:hAnsiTheme="minorHAnsi"/>
                <w:b/>
                <w:bCs/>
                <w:sz w:val="20"/>
                <w:szCs w:val="20"/>
                <w:lang w:eastAsia="sk-SK"/>
              </w:rPr>
              <w:t>Umiestnenie</w:t>
            </w:r>
          </w:p>
        </w:tc>
        <w:tc>
          <w:tcPr>
            <w:tcW w:w="10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jc w:val="center"/>
              <w:rPr>
                <w:rFonts w:asciiTheme="minorHAnsi" w:hAnsiTheme="minorHAnsi"/>
                <w:b/>
                <w:bCs/>
                <w:sz w:val="20"/>
                <w:szCs w:val="20"/>
                <w:lang w:eastAsia="sk-SK"/>
              </w:rPr>
            </w:pPr>
            <w:r w:rsidRPr="0087722C">
              <w:rPr>
                <w:rFonts w:asciiTheme="minorHAnsi" w:hAnsiTheme="minorHAnsi"/>
                <w:b/>
                <w:bCs/>
                <w:sz w:val="20"/>
                <w:szCs w:val="20"/>
                <w:lang w:eastAsia="sk-SK"/>
              </w:rPr>
              <w:t>Zapojenie</w:t>
            </w:r>
          </w:p>
        </w:tc>
        <w:tc>
          <w:tcPr>
            <w:tcW w:w="12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jc w:val="center"/>
              <w:rPr>
                <w:rFonts w:asciiTheme="minorHAnsi" w:hAnsiTheme="minorHAnsi"/>
                <w:b/>
                <w:sz w:val="20"/>
                <w:szCs w:val="20"/>
              </w:rPr>
            </w:pPr>
            <w:r w:rsidRPr="0087722C">
              <w:rPr>
                <w:rFonts w:asciiTheme="minorHAnsi" w:hAnsiTheme="minorHAnsi"/>
                <w:b/>
                <w:bCs/>
                <w:sz w:val="20"/>
                <w:szCs w:val="20"/>
                <w:lang w:eastAsia="sk-SK"/>
              </w:rPr>
              <w:t>Prívod</w:t>
            </w:r>
          </w:p>
        </w:tc>
        <w:tc>
          <w:tcPr>
            <w:tcW w:w="11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jc w:val="center"/>
              <w:rPr>
                <w:rFonts w:asciiTheme="minorHAnsi" w:hAnsiTheme="minorHAnsi"/>
                <w:b/>
                <w:sz w:val="20"/>
                <w:szCs w:val="20"/>
              </w:rPr>
            </w:pPr>
            <w:r w:rsidRPr="0087722C">
              <w:rPr>
                <w:rFonts w:asciiTheme="minorHAnsi" w:hAnsiTheme="minorHAnsi"/>
                <w:b/>
                <w:bCs/>
                <w:sz w:val="20"/>
                <w:szCs w:val="20"/>
                <w:lang w:eastAsia="sk-SK"/>
              </w:rPr>
              <w:t>Výkon TR</w:t>
            </w:r>
            <w:r w:rsidRPr="0087722C">
              <w:rPr>
                <w:rFonts w:asciiTheme="minorHAnsi" w:hAnsiTheme="minorHAnsi"/>
                <w:b/>
                <w:bCs/>
                <w:sz w:val="20"/>
                <w:szCs w:val="20"/>
                <w:lang w:eastAsia="sk-SK"/>
              </w:rPr>
              <w:br/>
              <w:t>(MVA)</w:t>
            </w:r>
          </w:p>
        </w:tc>
        <w:tc>
          <w:tcPr>
            <w:tcW w:w="10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jc w:val="center"/>
              <w:rPr>
                <w:rFonts w:asciiTheme="minorHAnsi" w:hAnsiTheme="minorHAnsi"/>
                <w:b/>
                <w:sz w:val="20"/>
                <w:szCs w:val="20"/>
              </w:rPr>
            </w:pPr>
            <w:r w:rsidRPr="0087722C">
              <w:rPr>
                <w:rFonts w:asciiTheme="minorHAnsi" w:hAnsiTheme="minorHAnsi"/>
                <w:b/>
                <w:sz w:val="20"/>
                <w:szCs w:val="20"/>
              </w:rPr>
              <w:t>Počet</w:t>
            </w:r>
            <w:r w:rsidRPr="0087722C">
              <w:rPr>
                <w:rFonts w:asciiTheme="minorHAnsi" w:hAnsiTheme="minorHAnsi"/>
                <w:b/>
                <w:sz w:val="20"/>
                <w:szCs w:val="20"/>
              </w:rPr>
              <w:br/>
              <w:t>napájačov</w:t>
            </w:r>
          </w:p>
        </w:tc>
        <w:tc>
          <w:tcPr>
            <w:tcW w:w="6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jc w:val="center"/>
              <w:rPr>
                <w:rFonts w:asciiTheme="minorHAnsi" w:hAnsiTheme="minorHAnsi"/>
                <w:b/>
                <w:sz w:val="20"/>
                <w:szCs w:val="20"/>
              </w:rPr>
            </w:pPr>
            <w:r w:rsidRPr="0087722C">
              <w:rPr>
                <w:rFonts w:asciiTheme="minorHAnsi" w:hAnsiTheme="minorHAnsi"/>
                <w:b/>
                <w:bCs/>
                <w:sz w:val="20"/>
                <w:szCs w:val="20"/>
                <w:lang w:eastAsia="sk-SK"/>
              </w:rPr>
              <w:t>FKZ</w:t>
            </w:r>
          </w:p>
        </w:tc>
        <w:tc>
          <w:tcPr>
            <w:tcW w:w="9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jc w:val="center"/>
              <w:rPr>
                <w:rFonts w:asciiTheme="minorHAnsi" w:hAnsiTheme="minorHAnsi"/>
                <w:b/>
                <w:bCs/>
                <w:sz w:val="20"/>
                <w:szCs w:val="20"/>
                <w:lang w:eastAsia="sk-SK"/>
              </w:rPr>
            </w:pPr>
            <w:r w:rsidRPr="0087722C">
              <w:rPr>
                <w:rFonts w:asciiTheme="minorHAnsi" w:hAnsiTheme="minorHAnsi"/>
                <w:b/>
                <w:bCs/>
                <w:sz w:val="20"/>
                <w:szCs w:val="20"/>
                <w:lang w:eastAsia="sk-SK"/>
              </w:rPr>
              <w:t>RSE</w:t>
            </w:r>
          </w:p>
        </w:tc>
        <w:tc>
          <w:tcPr>
            <w:tcW w:w="204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87722C" w:rsidRDefault="00202BE7" w:rsidP="00A515D0">
            <w:pPr>
              <w:spacing w:before="40"/>
              <w:jc w:val="center"/>
              <w:rPr>
                <w:rFonts w:asciiTheme="minorHAnsi" w:hAnsiTheme="minorHAnsi"/>
                <w:b/>
                <w:bCs/>
                <w:sz w:val="20"/>
                <w:szCs w:val="20"/>
                <w:lang w:eastAsia="sk-SK"/>
              </w:rPr>
            </w:pPr>
            <w:r w:rsidRPr="0087722C">
              <w:rPr>
                <w:rFonts w:asciiTheme="minorHAnsi" w:hAnsiTheme="minorHAnsi"/>
                <w:b/>
                <w:bCs/>
                <w:sz w:val="20"/>
                <w:szCs w:val="20"/>
                <w:lang w:eastAsia="sk-SK"/>
              </w:rPr>
              <w:t>Napájané</w:t>
            </w:r>
            <w:r w:rsidRPr="0087722C">
              <w:rPr>
                <w:rFonts w:asciiTheme="minorHAnsi" w:hAnsiTheme="minorHAnsi"/>
                <w:b/>
                <w:bCs/>
                <w:sz w:val="20"/>
                <w:szCs w:val="20"/>
                <w:lang w:eastAsia="sk-SK"/>
              </w:rPr>
              <w:br/>
              <w:t>smery</w:t>
            </w:r>
          </w:p>
        </w:tc>
      </w:tr>
      <w:tr w:rsidR="00202BE7" w:rsidRPr="0087722C" w:rsidTr="00A515D0">
        <w:tc>
          <w:tcPr>
            <w:tcW w:w="134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rPr>
                <w:rFonts w:asciiTheme="minorHAnsi" w:hAnsiTheme="minorHAnsi"/>
                <w:b/>
                <w:sz w:val="20"/>
                <w:szCs w:val="20"/>
              </w:rPr>
            </w:pPr>
            <w:r w:rsidRPr="0087722C">
              <w:rPr>
                <w:rFonts w:asciiTheme="minorHAnsi" w:hAnsiTheme="minorHAnsi"/>
                <w:b/>
                <w:sz w:val="20"/>
                <w:szCs w:val="20"/>
              </w:rPr>
              <w:t>Zohor</w:t>
            </w:r>
          </w:p>
        </w:tc>
        <w:tc>
          <w:tcPr>
            <w:tcW w:w="1072"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H</w:t>
            </w:r>
          </w:p>
        </w:tc>
        <w:tc>
          <w:tcPr>
            <w:tcW w:w="1225"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Vzdušné vedenie ZSE</w:t>
            </w:r>
            <w:r w:rsidRPr="0087722C">
              <w:rPr>
                <w:rFonts w:asciiTheme="minorHAnsi" w:hAnsiTheme="minorHAnsi"/>
                <w:sz w:val="18"/>
                <w:szCs w:val="18"/>
              </w:rPr>
              <w:br/>
              <w:t>2x 110 kV</w:t>
            </w:r>
          </w:p>
        </w:tc>
        <w:tc>
          <w:tcPr>
            <w:tcW w:w="1136"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2x 13,3/10</w:t>
            </w:r>
          </w:p>
        </w:tc>
        <w:tc>
          <w:tcPr>
            <w:tcW w:w="1094"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4</w:t>
            </w:r>
          </w:p>
        </w:tc>
        <w:tc>
          <w:tcPr>
            <w:tcW w:w="62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áno</w:t>
            </w:r>
          </w:p>
        </w:tc>
        <w:tc>
          <w:tcPr>
            <w:tcW w:w="950"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lang w:eastAsia="sk-SK"/>
              </w:rPr>
              <w:t>Bratislava</w:t>
            </w:r>
          </w:p>
        </w:tc>
        <w:tc>
          <w:tcPr>
            <w:tcW w:w="2047"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left"/>
              <w:rPr>
                <w:rFonts w:asciiTheme="minorHAnsi" w:hAnsiTheme="minorHAnsi"/>
                <w:sz w:val="18"/>
                <w:szCs w:val="18"/>
                <w:lang w:eastAsia="sk-SK"/>
              </w:rPr>
            </w:pPr>
            <w:r w:rsidRPr="0087722C">
              <w:rPr>
                <w:rFonts w:asciiTheme="minorHAnsi" w:hAnsiTheme="minorHAnsi"/>
                <w:sz w:val="18"/>
                <w:szCs w:val="18"/>
                <w:lang w:eastAsia="sk-SK"/>
              </w:rPr>
              <w:t>Bratislava (2 napájače)</w:t>
            </w:r>
            <w:r w:rsidRPr="0087722C">
              <w:rPr>
                <w:rFonts w:asciiTheme="minorHAnsi" w:hAnsiTheme="minorHAnsi"/>
                <w:sz w:val="18"/>
                <w:szCs w:val="18"/>
                <w:lang w:eastAsia="sk-SK"/>
              </w:rPr>
              <w:br/>
              <w:t>Kúty (2 napájače)</w:t>
            </w:r>
          </w:p>
        </w:tc>
      </w:tr>
      <w:tr w:rsidR="00202BE7" w:rsidRPr="0087722C" w:rsidTr="00A515D0">
        <w:tc>
          <w:tcPr>
            <w:tcW w:w="134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rPr>
                <w:rFonts w:asciiTheme="minorHAnsi" w:hAnsiTheme="minorHAnsi"/>
                <w:b/>
                <w:sz w:val="20"/>
                <w:szCs w:val="20"/>
              </w:rPr>
            </w:pPr>
            <w:r w:rsidRPr="0087722C">
              <w:rPr>
                <w:rFonts w:asciiTheme="minorHAnsi" w:hAnsiTheme="minorHAnsi"/>
                <w:b/>
                <w:sz w:val="20"/>
                <w:szCs w:val="20"/>
              </w:rPr>
              <w:t>Bratislava</w:t>
            </w:r>
            <w:r w:rsidRPr="0087722C">
              <w:rPr>
                <w:rFonts w:asciiTheme="minorHAnsi" w:hAnsiTheme="minorHAnsi"/>
                <w:b/>
                <w:sz w:val="20"/>
                <w:szCs w:val="20"/>
              </w:rPr>
              <w:br/>
              <w:t>Vinohrady</w:t>
            </w:r>
          </w:p>
        </w:tc>
        <w:tc>
          <w:tcPr>
            <w:tcW w:w="1072"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H</w:t>
            </w:r>
          </w:p>
        </w:tc>
        <w:tc>
          <w:tcPr>
            <w:tcW w:w="1225"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Vzdušné vedenie ZSE</w:t>
            </w:r>
            <w:r w:rsidRPr="0087722C">
              <w:rPr>
                <w:rFonts w:asciiTheme="minorHAnsi" w:hAnsiTheme="minorHAnsi"/>
                <w:sz w:val="18"/>
                <w:szCs w:val="18"/>
              </w:rPr>
              <w:br/>
              <w:t>2x 110 kV</w:t>
            </w:r>
          </w:p>
        </w:tc>
        <w:tc>
          <w:tcPr>
            <w:tcW w:w="1136"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2x 13,3</w:t>
            </w:r>
          </w:p>
        </w:tc>
        <w:tc>
          <w:tcPr>
            <w:tcW w:w="1094"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8</w:t>
            </w:r>
          </w:p>
        </w:tc>
        <w:tc>
          <w:tcPr>
            <w:tcW w:w="62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áno</w:t>
            </w:r>
          </w:p>
        </w:tc>
        <w:tc>
          <w:tcPr>
            <w:tcW w:w="950"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lang w:eastAsia="sk-SK"/>
              </w:rPr>
              <w:t>Bratislava</w:t>
            </w:r>
          </w:p>
        </w:tc>
        <w:tc>
          <w:tcPr>
            <w:tcW w:w="2047"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left"/>
              <w:rPr>
                <w:rFonts w:asciiTheme="minorHAnsi" w:hAnsiTheme="minorHAnsi"/>
                <w:sz w:val="18"/>
                <w:szCs w:val="18"/>
                <w:lang w:eastAsia="sk-SK"/>
              </w:rPr>
            </w:pPr>
            <w:r w:rsidRPr="0087722C">
              <w:rPr>
                <w:rFonts w:asciiTheme="minorHAnsi" w:hAnsiTheme="minorHAnsi"/>
                <w:sz w:val="18"/>
                <w:szCs w:val="18"/>
                <w:lang w:eastAsia="sk-SK"/>
              </w:rPr>
              <w:t>Galanta (2 napájače)</w:t>
            </w:r>
            <w:r w:rsidRPr="0087722C">
              <w:rPr>
                <w:rFonts w:asciiTheme="minorHAnsi" w:hAnsiTheme="minorHAnsi"/>
                <w:sz w:val="18"/>
                <w:szCs w:val="18"/>
                <w:lang w:eastAsia="sk-SK"/>
              </w:rPr>
              <w:br/>
              <w:t>BA Východné (1 napájač)</w:t>
            </w:r>
            <w:r w:rsidRPr="0087722C">
              <w:rPr>
                <w:rFonts w:asciiTheme="minorHAnsi" w:hAnsiTheme="minorHAnsi"/>
                <w:sz w:val="18"/>
                <w:szCs w:val="18"/>
                <w:lang w:eastAsia="sk-SK"/>
              </w:rPr>
              <w:br/>
              <w:t xml:space="preserve">Zohor (2 napájače) </w:t>
            </w:r>
            <w:r w:rsidRPr="0087722C">
              <w:rPr>
                <w:rFonts w:asciiTheme="minorHAnsi" w:hAnsiTheme="minorHAnsi"/>
                <w:sz w:val="18"/>
                <w:szCs w:val="18"/>
                <w:lang w:eastAsia="sk-SK"/>
              </w:rPr>
              <w:br/>
              <w:t>Petržalka (1 napájač)</w:t>
            </w:r>
            <w:r w:rsidRPr="0087722C">
              <w:rPr>
                <w:rFonts w:asciiTheme="minorHAnsi" w:hAnsiTheme="minorHAnsi"/>
                <w:sz w:val="18"/>
                <w:szCs w:val="18"/>
                <w:lang w:eastAsia="sk-SK"/>
              </w:rPr>
              <w:br/>
              <w:t>Trnava (2 napájače)</w:t>
            </w:r>
          </w:p>
        </w:tc>
      </w:tr>
      <w:tr w:rsidR="00202BE7" w:rsidRPr="0087722C" w:rsidTr="00A515D0">
        <w:tc>
          <w:tcPr>
            <w:tcW w:w="134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rPr>
                <w:rFonts w:asciiTheme="minorHAnsi" w:hAnsiTheme="minorHAnsi"/>
                <w:b/>
                <w:sz w:val="20"/>
                <w:szCs w:val="20"/>
              </w:rPr>
            </w:pPr>
            <w:r w:rsidRPr="0087722C">
              <w:rPr>
                <w:rFonts w:asciiTheme="minorHAnsi" w:hAnsiTheme="minorHAnsi"/>
                <w:b/>
                <w:sz w:val="20"/>
                <w:szCs w:val="20"/>
              </w:rPr>
              <w:t>Galanta</w:t>
            </w:r>
          </w:p>
        </w:tc>
        <w:tc>
          <w:tcPr>
            <w:tcW w:w="1072"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H</w:t>
            </w:r>
          </w:p>
        </w:tc>
        <w:tc>
          <w:tcPr>
            <w:tcW w:w="1225"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Vzdušné vedenie ZSE</w:t>
            </w:r>
            <w:r w:rsidRPr="0087722C">
              <w:rPr>
                <w:rFonts w:asciiTheme="minorHAnsi" w:hAnsiTheme="minorHAnsi"/>
                <w:sz w:val="18"/>
                <w:szCs w:val="18"/>
              </w:rPr>
              <w:br/>
              <w:t>2x 110 kV</w:t>
            </w:r>
          </w:p>
        </w:tc>
        <w:tc>
          <w:tcPr>
            <w:tcW w:w="1136"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2x 13,3/10</w:t>
            </w:r>
          </w:p>
        </w:tc>
        <w:tc>
          <w:tcPr>
            <w:tcW w:w="1094"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6</w:t>
            </w:r>
          </w:p>
        </w:tc>
        <w:tc>
          <w:tcPr>
            <w:tcW w:w="62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áno</w:t>
            </w:r>
          </w:p>
        </w:tc>
        <w:tc>
          <w:tcPr>
            <w:tcW w:w="950"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lang w:eastAsia="sk-SK"/>
              </w:rPr>
              <w:t>Bratislava</w:t>
            </w:r>
          </w:p>
        </w:tc>
        <w:tc>
          <w:tcPr>
            <w:tcW w:w="2047"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left"/>
              <w:rPr>
                <w:rFonts w:asciiTheme="minorHAnsi" w:hAnsiTheme="minorHAnsi"/>
                <w:sz w:val="18"/>
                <w:szCs w:val="18"/>
                <w:lang w:eastAsia="sk-SK"/>
              </w:rPr>
            </w:pPr>
            <w:r w:rsidRPr="0087722C">
              <w:rPr>
                <w:rFonts w:asciiTheme="minorHAnsi" w:hAnsiTheme="minorHAnsi"/>
                <w:sz w:val="18"/>
                <w:szCs w:val="18"/>
                <w:lang w:eastAsia="sk-SK"/>
              </w:rPr>
              <w:t>Nové Zámky (2 napájače)</w:t>
            </w:r>
            <w:r w:rsidRPr="0087722C">
              <w:rPr>
                <w:rFonts w:asciiTheme="minorHAnsi" w:hAnsiTheme="minorHAnsi"/>
                <w:sz w:val="18"/>
                <w:szCs w:val="18"/>
                <w:lang w:eastAsia="sk-SK"/>
              </w:rPr>
              <w:br/>
              <w:t>Bratislava (2 napájače)</w:t>
            </w:r>
            <w:r w:rsidRPr="0087722C">
              <w:rPr>
                <w:rFonts w:asciiTheme="minorHAnsi" w:hAnsiTheme="minorHAnsi"/>
                <w:sz w:val="18"/>
                <w:szCs w:val="18"/>
                <w:lang w:eastAsia="sk-SK"/>
              </w:rPr>
              <w:br/>
              <w:t>Sereď (2 napájače)</w:t>
            </w:r>
          </w:p>
        </w:tc>
      </w:tr>
      <w:tr w:rsidR="00202BE7" w:rsidRPr="0087722C" w:rsidTr="00A515D0">
        <w:tc>
          <w:tcPr>
            <w:tcW w:w="134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rPr>
                <w:rFonts w:asciiTheme="minorHAnsi" w:hAnsiTheme="minorHAnsi"/>
                <w:b/>
                <w:sz w:val="20"/>
                <w:szCs w:val="20"/>
              </w:rPr>
            </w:pPr>
            <w:r w:rsidRPr="0087722C">
              <w:rPr>
                <w:rFonts w:asciiTheme="minorHAnsi" w:hAnsiTheme="minorHAnsi"/>
                <w:b/>
                <w:sz w:val="20"/>
                <w:szCs w:val="20"/>
              </w:rPr>
              <w:t>Nové Zámky</w:t>
            </w:r>
          </w:p>
        </w:tc>
        <w:tc>
          <w:tcPr>
            <w:tcW w:w="1072"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w:t>
            </w:r>
          </w:p>
        </w:tc>
        <w:tc>
          <w:tcPr>
            <w:tcW w:w="1225"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Rozvodňa ZSE</w:t>
            </w:r>
          </w:p>
        </w:tc>
        <w:tc>
          <w:tcPr>
            <w:tcW w:w="1136"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2x 13,3/10</w:t>
            </w:r>
          </w:p>
        </w:tc>
        <w:tc>
          <w:tcPr>
            <w:tcW w:w="1094"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6</w:t>
            </w:r>
          </w:p>
        </w:tc>
        <w:tc>
          <w:tcPr>
            <w:tcW w:w="62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nie</w:t>
            </w:r>
          </w:p>
        </w:tc>
        <w:tc>
          <w:tcPr>
            <w:tcW w:w="950"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lang w:eastAsia="sk-SK"/>
              </w:rPr>
              <w:t>Bratislava</w:t>
            </w:r>
          </w:p>
        </w:tc>
        <w:tc>
          <w:tcPr>
            <w:tcW w:w="2047"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left"/>
              <w:rPr>
                <w:rFonts w:asciiTheme="minorHAnsi" w:hAnsiTheme="minorHAnsi"/>
                <w:sz w:val="18"/>
                <w:szCs w:val="18"/>
                <w:lang w:eastAsia="sk-SK"/>
              </w:rPr>
            </w:pPr>
            <w:r w:rsidRPr="0087722C">
              <w:rPr>
                <w:rFonts w:asciiTheme="minorHAnsi" w:hAnsiTheme="minorHAnsi"/>
                <w:sz w:val="18"/>
                <w:szCs w:val="18"/>
                <w:lang w:eastAsia="sk-SK"/>
              </w:rPr>
              <w:t>Šurany (1 napájač)</w:t>
            </w:r>
            <w:r w:rsidRPr="0087722C">
              <w:rPr>
                <w:rFonts w:asciiTheme="minorHAnsi" w:hAnsiTheme="minorHAnsi"/>
                <w:sz w:val="18"/>
                <w:szCs w:val="18"/>
                <w:lang w:eastAsia="sk-SK"/>
              </w:rPr>
              <w:br/>
              <w:t>Galanta (2 napájače)</w:t>
            </w:r>
            <w:r w:rsidRPr="0087722C">
              <w:rPr>
                <w:rFonts w:asciiTheme="minorHAnsi" w:hAnsiTheme="minorHAnsi"/>
                <w:sz w:val="18"/>
                <w:szCs w:val="18"/>
                <w:lang w:eastAsia="sk-SK"/>
              </w:rPr>
              <w:br/>
              <w:t>Štúrovo (2 napájače)</w:t>
            </w:r>
            <w:r w:rsidRPr="0087722C">
              <w:rPr>
                <w:rFonts w:asciiTheme="minorHAnsi" w:hAnsiTheme="minorHAnsi"/>
                <w:sz w:val="18"/>
                <w:szCs w:val="18"/>
                <w:lang w:eastAsia="sk-SK"/>
              </w:rPr>
              <w:br/>
              <w:t>Komárno (1 napájač)</w:t>
            </w:r>
          </w:p>
        </w:tc>
      </w:tr>
      <w:tr w:rsidR="00202BE7" w:rsidRPr="0087722C" w:rsidTr="00A515D0">
        <w:tc>
          <w:tcPr>
            <w:tcW w:w="134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rPr>
                <w:rFonts w:asciiTheme="minorHAnsi" w:hAnsiTheme="minorHAnsi"/>
                <w:b/>
                <w:sz w:val="20"/>
                <w:szCs w:val="20"/>
              </w:rPr>
            </w:pPr>
            <w:r w:rsidRPr="0087722C">
              <w:rPr>
                <w:rFonts w:asciiTheme="minorHAnsi" w:hAnsiTheme="minorHAnsi"/>
                <w:b/>
                <w:sz w:val="20"/>
                <w:szCs w:val="20"/>
              </w:rPr>
              <w:t>Štúrovo</w:t>
            </w:r>
          </w:p>
        </w:tc>
        <w:tc>
          <w:tcPr>
            <w:tcW w:w="1072"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w:t>
            </w:r>
          </w:p>
        </w:tc>
        <w:tc>
          <w:tcPr>
            <w:tcW w:w="1225"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Rozvodňa ZSE</w:t>
            </w:r>
          </w:p>
        </w:tc>
        <w:tc>
          <w:tcPr>
            <w:tcW w:w="1136"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2x 13,3/10</w:t>
            </w:r>
          </w:p>
        </w:tc>
        <w:tc>
          <w:tcPr>
            <w:tcW w:w="1094"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5</w:t>
            </w:r>
          </w:p>
        </w:tc>
        <w:tc>
          <w:tcPr>
            <w:tcW w:w="628"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rPr>
              <w:t>nie</w:t>
            </w:r>
          </w:p>
        </w:tc>
        <w:tc>
          <w:tcPr>
            <w:tcW w:w="950"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center"/>
              <w:rPr>
                <w:rFonts w:asciiTheme="minorHAnsi" w:hAnsiTheme="minorHAnsi"/>
                <w:sz w:val="18"/>
                <w:szCs w:val="18"/>
              </w:rPr>
            </w:pPr>
            <w:r w:rsidRPr="0087722C">
              <w:rPr>
                <w:rFonts w:asciiTheme="minorHAnsi" w:hAnsiTheme="minorHAnsi"/>
                <w:sz w:val="18"/>
                <w:szCs w:val="18"/>
                <w:lang w:eastAsia="sk-SK"/>
              </w:rPr>
              <w:t>Bratislava</w:t>
            </w:r>
          </w:p>
        </w:tc>
        <w:tc>
          <w:tcPr>
            <w:tcW w:w="2047"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jc w:val="left"/>
              <w:rPr>
                <w:rFonts w:asciiTheme="minorHAnsi" w:hAnsiTheme="minorHAnsi"/>
                <w:sz w:val="18"/>
                <w:szCs w:val="18"/>
                <w:lang w:eastAsia="sk-SK"/>
              </w:rPr>
            </w:pPr>
            <w:r w:rsidRPr="0087722C">
              <w:rPr>
                <w:rFonts w:asciiTheme="minorHAnsi" w:hAnsiTheme="minorHAnsi"/>
                <w:sz w:val="18"/>
                <w:szCs w:val="18"/>
                <w:lang w:eastAsia="sk-SK"/>
              </w:rPr>
              <w:t>Colné koľaje (1 napájač)</w:t>
            </w:r>
            <w:r w:rsidRPr="0087722C">
              <w:rPr>
                <w:rFonts w:asciiTheme="minorHAnsi" w:hAnsiTheme="minorHAnsi"/>
                <w:sz w:val="18"/>
                <w:szCs w:val="18"/>
                <w:lang w:eastAsia="sk-SK"/>
              </w:rPr>
              <w:br/>
              <w:t>Nové Zámky (2 napájače)</w:t>
            </w:r>
            <w:r w:rsidRPr="0087722C">
              <w:rPr>
                <w:rFonts w:asciiTheme="minorHAnsi" w:hAnsiTheme="minorHAnsi"/>
                <w:sz w:val="18"/>
                <w:szCs w:val="18"/>
                <w:lang w:eastAsia="sk-SK"/>
              </w:rPr>
              <w:br/>
              <w:t>Szob (MÁV) (2 napájače)</w:t>
            </w:r>
          </w:p>
        </w:tc>
      </w:tr>
    </w:tbl>
    <w:p w:rsidR="00202BE7" w:rsidRPr="003738D0" w:rsidRDefault="003738D0" w:rsidP="003738D0">
      <w:pPr>
        <w:pStyle w:val="Nadpis5"/>
        <w:numPr>
          <w:ilvl w:val="0"/>
          <w:numId w:val="0"/>
        </w:numPr>
        <w:rPr>
          <w:b/>
          <w:color w:val="1F497D" w:themeColor="text2"/>
        </w:rPr>
      </w:pPr>
      <w:r w:rsidRPr="003738D0">
        <w:rPr>
          <w:rFonts w:asciiTheme="minorHAnsi" w:hAnsiTheme="minorHAnsi"/>
          <w:b/>
          <w:i w:val="0"/>
          <w:color w:val="1F497D" w:themeColor="text2"/>
          <w:spacing w:val="0"/>
          <w:kern w:val="0"/>
          <w:sz w:val="22"/>
        </w:rPr>
        <w:t>Spínacie stanice</w:t>
      </w:r>
    </w:p>
    <w:p w:rsidR="00202BE7" w:rsidRPr="0087722C" w:rsidRDefault="00202BE7" w:rsidP="001E2F94">
      <w:pPr>
        <w:spacing w:after="100" w:afterAutospacing="1"/>
        <w:rPr>
          <w:rFonts w:asciiTheme="minorHAnsi" w:hAnsiTheme="minorHAnsi"/>
        </w:rPr>
      </w:pPr>
      <w:r w:rsidRPr="0087722C">
        <w:rPr>
          <w:rFonts w:asciiTheme="minorHAnsi" w:hAnsiTheme="minorHAnsi"/>
        </w:rPr>
        <w:t xml:space="preserve">Klasické 4-vypínačové spínacie stanice pozostávajú z vonkajšej rozvodne 25 kV, úsekových odpojovačov v napájacom vedení, odpojovačov pozdĺžneho prepojenia a ovládacej budovy. </w:t>
      </w:r>
    </w:p>
    <w:p w:rsidR="00202BE7" w:rsidRPr="0087722C" w:rsidRDefault="00202BE7" w:rsidP="001E2F94">
      <w:pPr>
        <w:spacing w:after="100" w:afterAutospacing="1"/>
        <w:rPr>
          <w:rFonts w:asciiTheme="minorHAnsi" w:hAnsiTheme="minorHAnsi"/>
        </w:rPr>
      </w:pPr>
      <w:r w:rsidRPr="0087722C">
        <w:rPr>
          <w:rFonts w:asciiTheme="minorHAnsi" w:hAnsiTheme="minorHAnsi"/>
        </w:rPr>
        <w:t>Základným spôsobom riadenia SpS je diaľkové riadenie z RSE Bratislava elektrodispečerom prostredníctvom riadiaceho systému stanice (RSS) umiestneným v budovách SpS. Diaľkovo sú ovládané hlavné úsekových odpojovačov (napájačové) prípadne aj odpojovače pozdĺžneho delenia pomocou zariadenia ZTV/TDR umiestnenom v ovládacej budove.</w:t>
      </w:r>
    </w:p>
    <w:p w:rsidR="00202BE7" w:rsidRPr="0087722C" w:rsidRDefault="00202BE7" w:rsidP="001E2F94">
      <w:pPr>
        <w:spacing w:after="100" w:afterAutospacing="1"/>
        <w:rPr>
          <w:rFonts w:asciiTheme="minorHAnsi" w:hAnsiTheme="minorHAnsi"/>
        </w:rPr>
      </w:pPr>
      <w:r w:rsidRPr="0087722C">
        <w:rPr>
          <w:rFonts w:asciiTheme="minorHAnsi" w:hAnsiTheme="minorHAnsi"/>
        </w:rPr>
        <w:t>V SpS Moravský Ján bola prevedená výmena vákuových vypínačov, meničov, zvodičov prepätia a UPS pre bezvýpadkové napájanie RSS.</w:t>
      </w:r>
    </w:p>
    <w:p w:rsidR="00202BE7" w:rsidRDefault="00202BE7" w:rsidP="001E2F94">
      <w:pPr>
        <w:spacing w:after="100" w:afterAutospacing="1"/>
        <w:rPr>
          <w:rFonts w:asciiTheme="minorHAnsi" w:hAnsiTheme="minorHAnsi"/>
        </w:rPr>
      </w:pPr>
      <w:r w:rsidRPr="0087722C">
        <w:rPr>
          <w:rFonts w:asciiTheme="minorHAnsi" w:hAnsiTheme="minorHAnsi"/>
        </w:rPr>
        <w:lastRenderedPageBreak/>
        <w:t>V SpS Strekov sú technologické zariadenia spínacej stanice umiestnené v ovládacej budove. Hlavnou časťou je nový rozvádzač 25 kV kovovo krytý, izolovaný vzduchom, jednofázový, s jedným systémom prípojníc.</w:t>
      </w:r>
    </w:p>
    <w:p w:rsidR="00202BE7" w:rsidRPr="0087722C" w:rsidRDefault="00DC1BE8" w:rsidP="00DC1BE8">
      <w:pPr>
        <w:pStyle w:val="Popis"/>
        <w:rPr>
          <w:rFonts w:asciiTheme="minorHAnsi" w:hAnsiTheme="minorHAnsi"/>
        </w:rPr>
      </w:pPr>
      <w:bookmarkStart w:id="215" w:name="_Toc425262013"/>
      <w:bookmarkStart w:id="216" w:name="_Toc435190940"/>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21</w:t>
      </w:r>
      <w:r w:rsidR="00F951E1">
        <w:rPr>
          <w:noProof/>
        </w:rPr>
        <w:fldChar w:fldCharType="end"/>
      </w:r>
      <w:r w:rsidR="00014726">
        <w:t xml:space="preserve"> </w:t>
      </w:r>
      <w:r w:rsidR="00202BE7" w:rsidRPr="0087722C">
        <w:rPr>
          <w:rFonts w:asciiTheme="minorHAnsi" w:hAnsiTheme="minorHAnsi"/>
        </w:rPr>
        <w:t>Spínacie stanice v riešenom úseku</w:t>
      </w:r>
      <w:bookmarkEnd w:id="215"/>
      <w:bookmarkEnd w:id="216"/>
    </w:p>
    <w:tbl>
      <w:tblPr>
        <w:tblStyle w:val="Mriekatabuky"/>
        <w:tblW w:w="8452" w:type="dxa"/>
        <w:tblInd w:w="108" w:type="dxa"/>
        <w:tblLook w:val="04A0" w:firstRow="1" w:lastRow="0" w:firstColumn="1" w:lastColumn="0" w:noHBand="0" w:noVBand="1"/>
      </w:tblPr>
      <w:tblGrid>
        <w:gridCol w:w="2095"/>
        <w:gridCol w:w="807"/>
        <w:gridCol w:w="1095"/>
        <w:gridCol w:w="772"/>
        <w:gridCol w:w="1070"/>
        <w:gridCol w:w="2613"/>
      </w:tblGrid>
      <w:tr w:rsidR="00202BE7" w:rsidRPr="0087722C" w:rsidTr="001E2F94">
        <w:trPr>
          <w:cnfStyle w:val="100000000000" w:firstRow="1" w:lastRow="0" w:firstColumn="0" w:lastColumn="0" w:oddVBand="0" w:evenVBand="0" w:oddHBand="0" w:evenHBand="0" w:firstRowFirstColumn="0" w:firstRowLastColumn="0" w:lastRowFirstColumn="0" w:lastRowLastColumn="0"/>
        </w:trPr>
        <w:tc>
          <w:tcPr>
            <w:tcW w:w="20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after="40"/>
              <w:jc w:val="center"/>
              <w:rPr>
                <w:rFonts w:asciiTheme="minorHAnsi" w:hAnsiTheme="minorHAnsi"/>
                <w:b/>
                <w:sz w:val="20"/>
                <w:szCs w:val="20"/>
              </w:rPr>
            </w:pPr>
            <w:r w:rsidRPr="0087722C">
              <w:rPr>
                <w:rFonts w:asciiTheme="minorHAnsi" w:hAnsiTheme="minorHAnsi"/>
                <w:b/>
                <w:bCs/>
                <w:sz w:val="20"/>
                <w:szCs w:val="20"/>
                <w:lang w:eastAsia="sk-SK"/>
              </w:rPr>
              <w:t>Umiestnenie</w:t>
            </w:r>
          </w:p>
        </w:tc>
        <w:tc>
          <w:tcPr>
            <w:tcW w:w="8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after="40"/>
              <w:jc w:val="center"/>
              <w:rPr>
                <w:rFonts w:asciiTheme="minorHAnsi" w:hAnsiTheme="minorHAnsi"/>
                <w:b/>
                <w:sz w:val="20"/>
                <w:szCs w:val="20"/>
              </w:rPr>
            </w:pPr>
            <w:r w:rsidRPr="0087722C">
              <w:rPr>
                <w:rFonts w:asciiTheme="minorHAnsi" w:hAnsiTheme="minorHAnsi"/>
                <w:b/>
                <w:bCs/>
                <w:sz w:val="20"/>
                <w:szCs w:val="20"/>
                <w:lang w:eastAsia="sk-SK"/>
              </w:rPr>
              <w:t>Počet</w:t>
            </w:r>
            <w:r w:rsidRPr="0087722C">
              <w:rPr>
                <w:rFonts w:asciiTheme="minorHAnsi" w:hAnsiTheme="minorHAnsi"/>
                <w:b/>
                <w:bCs/>
                <w:sz w:val="20"/>
                <w:szCs w:val="20"/>
                <w:lang w:eastAsia="sk-SK"/>
              </w:rPr>
              <w:br/>
              <w:t>VV</w:t>
            </w:r>
          </w:p>
        </w:tc>
        <w:tc>
          <w:tcPr>
            <w:tcW w:w="10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after="40"/>
              <w:jc w:val="center"/>
              <w:rPr>
                <w:rFonts w:asciiTheme="minorHAnsi" w:hAnsiTheme="minorHAnsi"/>
                <w:b/>
                <w:bCs/>
                <w:sz w:val="20"/>
                <w:szCs w:val="20"/>
                <w:lang w:eastAsia="sk-SK"/>
              </w:rPr>
            </w:pPr>
            <w:r w:rsidRPr="0087722C">
              <w:rPr>
                <w:rFonts w:asciiTheme="minorHAnsi" w:hAnsiTheme="minorHAnsi"/>
                <w:b/>
                <w:bCs/>
                <w:sz w:val="20"/>
                <w:szCs w:val="20"/>
                <w:lang w:eastAsia="sk-SK"/>
              </w:rPr>
              <w:t>Počet</w:t>
            </w:r>
            <w:r w:rsidRPr="0087722C">
              <w:rPr>
                <w:rFonts w:asciiTheme="minorHAnsi" w:hAnsiTheme="minorHAnsi"/>
                <w:b/>
                <w:bCs/>
                <w:sz w:val="20"/>
                <w:szCs w:val="20"/>
                <w:lang w:eastAsia="sk-SK"/>
              </w:rPr>
              <w:br/>
              <w:t>ODP NP</w:t>
            </w:r>
          </w:p>
        </w:tc>
        <w:tc>
          <w:tcPr>
            <w:tcW w:w="7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after="40"/>
              <w:jc w:val="center"/>
              <w:rPr>
                <w:rFonts w:asciiTheme="minorHAnsi" w:hAnsiTheme="minorHAnsi"/>
                <w:b/>
                <w:bCs/>
                <w:sz w:val="20"/>
                <w:szCs w:val="20"/>
                <w:lang w:eastAsia="sk-SK"/>
              </w:rPr>
            </w:pPr>
            <w:r w:rsidRPr="0087722C">
              <w:rPr>
                <w:rFonts w:asciiTheme="minorHAnsi" w:hAnsiTheme="minorHAnsi"/>
                <w:b/>
                <w:bCs/>
                <w:sz w:val="20"/>
                <w:szCs w:val="20"/>
                <w:lang w:eastAsia="sk-SK"/>
              </w:rPr>
              <w:t>Počet DOO</w:t>
            </w:r>
          </w:p>
        </w:tc>
        <w:tc>
          <w:tcPr>
            <w:tcW w:w="10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after="40"/>
              <w:jc w:val="center"/>
              <w:rPr>
                <w:rFonts w:asciiTheme="minorHAnsi" w:hAnsiTheme="minorHAnsi"/>
                <w:b/>
                <w:sz w:val="20"/>
                <w:szCs w:val="20"/>
              </w:rPr>
            </w:pPr>
            <w:r w:rsidRPr="0087722C">
              <w:rPr>
                <w:rFonts w:asciiTheme="minorHAnsi" w:hAnsiTheme="minorHAnsi"/>
                <w:b/>
                <w:bCs/>
                <w:sz w:val="20"/>
                <w:szCs w:val="20"/>
                <w:lang w:eastAsia="sk-SK"/>
              </w:rPr>
              <w:t>RSE</w:t>
            </w:r>
          </w:p>
        </w:tc>
        <w:tc>
          <w:tcPr>
            <w:tcW w:w="26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87722C" w:rsidRDefault="00202BE7" w:rsidP="00A515D0">
            <w:pPr>
              <w:spacing w:before="40" w:after="40"/>
              <w:jc w:val="center"/>
              <w:rPr>
                <w:rFonts w:asciiTheme="minorHAnsi" w:hAnsiTheme="minorHAnsi"/>
                <w:b/>
                <w:sz w:val="20"/>
                <w:szCs w:val="20"/>
              </w:rPr>
            </w:pPr>
            <w:r w:rsidRPr="0087722C">
              <w:rPr>
                <w:rFonts w:asciiTheme="minorHAnsi" w:hAnsiTheme="minorHAnsi"/>
                <w:b/>
                <w:bCs/>
                <w:sz w:val="20"/>
                <w:szCs w:val="20"/>
                <w:lang w:eastAsia="sk-SK"/>
              </w:rPr>
              <w:t>Poznámka</w:t>
            </w:r>
          </w:p>
        </w:tc>
      </w:tr>
      <w:tr w:rsidR="00202BE7" w:rsidRPr="0087722C" w:rsidTr="00A515D0">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Kúty</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3</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1</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tcPr>
          <w:p w:rsidR="00202BE7" w:rsidRPr="0087722C" w:rsidRDefault="00202BE7" w:rsidP="00A515D0">
            <w:pPr>
              <w:spacing w:before="40" w:after="40"/>
              <w:jc w:val="left"/>
              <w:rPr>
                <w:rFonts w:asciiTheme="minorHAnsi" w:hAnsiTheme="minorHAnsi"/>
                <w:sz w:val="18"/>
                <w:szCs w:val="18"/>
                <w:lang w:eastAsia="sk-SK"/>
              </w:rPr>
            </w:pPr>
          </w:p>
        </w:tc>
      </w:tr>
      <w:tr w:rsidR="00202BE7" w:rsidRPr="0087722C" w:rsidTr="00A515D0">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Kúty II</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1</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3</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sz w:val="18"/>
                <w:szCs w:val="18"/>
                <w:lang w:eastAsia="sk-SK"/>
              </w:rPr>
            </w:pPr>
            <w:r w:rsidRPr="0087722C">
              <w:rPr>
                <w:rFonts w:asciiTheme="minorHAnsi" w:hAnsiTheme="minorHAnsi"/>
                <w:sz w:val="18"/>
                <w:szCs w:val="18"/>
                <w:lang w:eastAsia="sk-SK"/>
              </w:rPr>
              <w:t>trať Kúty – Holíč – Hodonín (</w:t>
            </w:r>
            <w:r w:rsidR="00031B2A">
              <w:rPr>
                <w:rFonts w:asciiTheme="minorHAnsi" w:hAnsiTheme="minorHAnsi"/>
                <w:sz w:val="18"/>
                <w:szCs w:val="18"/>
                <w:lang w:eastAsia="sk-SK"/>
              </w:rPr>
              <w:t>ČR</w:t>
            </w:r>
            <w:r w:rsidRPr="0087722C">
              <w:rPr>
                <w:rFonts w:asciiTheme="minorHAnsi" w:hAnsiTheme="minorHAnsi"/>
                <w:sz w:val="18"/>
                <w:szCs w:val="18"/>
                <w:lang w:eastAsia="sk-SK"/>
              </w:rPr>
              <w:t>)</w:t>
            </w:r>
          </w:p>
        </w:tc>
      </w:tr>
      <w:tr w:rsidR="00202BE7" w:rsidRPr="0087722C" w:rsidTr="00A515D0">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Moravský Ján</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2</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6</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sz w:val="18"/>
                <w:szCs w:val="18"/>
                <w:lang w:eastAsia="sk-SK"/>
              </w:rPr>
            </w:pPr>
            <w:r w:rsidRPr="0087722C">
              <w:rPr>
                <w:rFonts w:asciiTheme="minorHAnsi" w:hAnsiTheme="minorHAnsi"/>
                <w:bCs/>
                <w:sz w:val="18"/>
                <w:szCs w:val="18"/>
                <w:lang w:eastAsia="sk-SK"/>
              </w:rPr>
              <w:t>Čiastočná rekonštrukcia 2015</w:t>
            </w:r>
          </w:p>
        </w:tc>
      </w:tr>
      <w:tr w:rsidR="00202BE7" w:rsidRPr="0087722C" w:rsidTr="00A515D0">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sz w:val="20"/>
                <w:szCs w:val="20"/>
              </w:rPr>
              <w:t>Bratislava Lamač</w:t>
            </w:r>
          </w:p>
        </w:tc>
        <w:tc>
          <w:tcPr>
            <w:tcW w:w="807"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1095"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772"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1070"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vAlign w:val="center"/>
          </w:tcPr>
          <w:p w:rsidR="00202BE7" w:rsidRPr="0087722C" w:rsidRDefault="00202BE7" w:rsidP="00A515D0">
            <w:pPr>
              <w:spacing w:before="40" w:after="40"/>
              <w:jc w:val="left"/>
              <w:rPr>
                <w:rFonts w:asciiTheme="minorHAnsi" w:hAnsiTheme="minorHAnsi"/>
                <w:sz w:val="18"/>
                <w:szCs w:val="18"/>
                <w:lang w:eastAsia="sk-SK"/>
              </w:rPr>
            </w:pPr>
          </w:p>
        </w:tc>
      </w:tr>
      <w:tr w:rsidR="00202BE7" w:rsidRPr="0087722C" w:rsidTr="00A515D0">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sz w:val="20"/>
                <w:szCs w:val="20"/>
              </w:rPr>
            </w:pPr>
            <w:r w:rsidRPr="0087722C">
              <w:rPr>
                <w:rFonts w:asciiTheme="minorHAnsi" w:hAnsiTheme="minorHAnsi"/>
                <w:b/>
                <w:sz w:val="20"/>
                <w:szCs w:val="20"/>
              </w:rPr>
              <w:t>Bratislava Hl. stanica</w:t>
            </w:r>
          </w:p>
        </w:tc>
        <w:tc>
          <w:tcPr>
            <w:tcW w:w="807"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1</w:t>
            </w:r>
          </w:p>
        </w:tc>
        <w:tc>
          <w:tcPr>
            <w:tcW w:w="1095" w:type="dxa"/>
            <w:tcBorders>
              <w:top w:val="single" w:sz="4" w:space="0" w:color="auto"/>
              <w:left w:val="single" w:sz="4" w:space="0" w:color="auto"/>
              <w:bottom w:val="single" w:sz="4" w:space="0" w:color="auto"/>
              <w:right w:val="single" w:sz="4" w:space="0" w:color="auto"/>
            </w:tcBorders>
            <w:vAlign w:val="center"/>
          </w:tcPr>
          <w:p w:rsidR="00202BE7" w:rsidRPr="0087722C" w:rsidRDefault="00202BE7" w:rsidP="00A515D0">
            <w:pPr>
              <w:spacing w:before="40" w:after="40"/>
              <w:jc w:val="center"/>
              <w:rPr>
                <w:rFonts w:asciiTheme="minorHAnsi" w:hAnsiTheme="minorHAnsi"/>
                <w:sz w:val="18"/>
                <w:szCs w:val="18"/>
                <w:lang w:eastAsia="sk-SK"/>
              </w:rPr>
            </w:pPr>
          </w:p>
        </w:tc>
        <w:tc>
          <w:tcPr>
            <w:tcW w:w="772"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vAlign w:val="center"/>
            <w:hideMark/>
          </w:tcPr>
          <w:p w:rsidR="00202BE7" w:rsidRPr="0087722C" w:rsidRDefault="00202BE7" w:rsidP="00A515D0">
            <w:pPr>
              <w:spacing w:before="40" w:after="40"/>
              <w:jc w:val="left"/>
              <w:rPr>
                <w:rFonts w:asciiTheme="minorHAnsi" w:hAnsiTheme="minorHAnsi"/>
                <w:sz w:val="18"/>
                <w:szCs w:val="18"/>
                <w:lang w:eastAsia="sk-SK"/>
              </w:rPr>
            </w:pPr>
            <w:r w:rsidRPr="0087722C">
              <w:rPr>
                <w:rFonts w:asciiTheme="minorHAnsi" w:hAnsiTheme="minorHAnsi"/>
                <w:sz w:val="18"/>
                <w:szCs w:val="18"/>
                <w:lang w:eastAsia="sk-SK"/>
              </w:rPr>
              <w:t>napája odstavné koľajisko</w:t>
            </w:r>
          </w:p>
        </w:tc>
      </w:tr>
      <w:tr w:rsidR="00202BE7" w:rsidRPr="0087722C" w:rsidTr="00A515D0">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Senec</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4</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tcPr>
          <w:p w:rsidR="00202BE7" w:rsidRPr="0087722C" w:rsidRDefault="00202BE7" w:rsidP="00A515D0">
            <w:pPr>
              <w:spacing w:before="40" w:after="40"/>
              <w:jc w:val="left"/>
              <w:rPr>
                <w:rFonts w:asciiTheme="minorHAnsi" w:hAnsiTheme="minorHAnsi"/>
                <w:sz w:val="18"/>
                <w:szCs w:val="18"/>
                <w:lang w:eastAsia="sk-SK"/>
              </w:rPr>
            </w:pPr>
          </w:p>
        </w:tc>
      </w:tr>
      <w:tr w:rsidR="00202BE7" w:rsidRPr="0087722C" w:rsidTr="00A515D0">
        <w:trPr>
          <w:trHeight w:val="240"/>
        </w:trPr>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Jatov</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4</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4</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4</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tcPr>
          <w:p w:rsidR="00202BE7" w:rsidRPr="0087722C" w:rsidRDefault="00202BE7" w:rsidP="00A515D0">
            <w:pPr>
              <w:spacing w:before="40" w:after="40"/>
              <w:jc w:val="left"/>
              <w:rPr>
                <w:rFonts w:asciiTheme="minorHAnsi" w:hAnsiTheme="minorHAnsi"/>
                <w:bCs/>
                <w:sz w:val="18"/>
                <w:szCs w:val="18"/>
                <w:lang w:eastAsia="sk-SK"/>
              </w:rPr>
            </w:pPr>
          </w:p>
        </w:tc>
      </w:tr>
      <w:tr w:rsidR="00202BE7" w:rsidRPr="0087722C" w:rsidTr="00A515D0">
        <w:trPr>
          <w:trHeight w:val="240"/>
        </w:trPr>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Strekov</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4</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4</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4</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Cs/>
                <w:sz w:val="18"/>
                <w:szCs w:val="18"/>
                <w:lang w:eastAsia="sk-SK"/>
              </w:rPr>
            </w:pPr>
            <w:r w:rsidRPr="0087722C">
              <w:rPr>
                <w:rFonts w:asciiTheme="minorHAnsi" w:hAnsiTheme="minorHAnsi"/>
                <w:bCs/>
                <w:sz w:val="18"/>
                <w:szCs w:val="18"/>
                <w:lang w:eastAsia="sk-SK"/>
              </w:rPr>
              <w:t>Rekonštrukcia 2015</w:t>
            </w:r>
          </w:p>
        </w:tc>
      </w:tr>
      <w:tr w:rsidR="00202BE7" w:rsidRPr="0087722C" w:rsidTr="00A515D0">
        <w:trPr>
          <w:trHeight w:val="240"/>
        </w:trPr>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Štúrovo RD</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1</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2</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Cs/>
                <w:sz w:val="18"/>
                <w:szCs w:val="18"/>
                <w:lang w:eastAsia="sk-SK"/>
              </w:rPr>
            </w:pPr>
            <w:r w:rsidRPr="0087722C">
              <w:rPr>
                <w:rFonts w:asciiTheme="minorHAnsi" w:hAnsiTheme="minorHAnsi"/>
                <w:sz w:val="18"/>
                <w:szCs w:val="18"/>
                <w:lang w:eastAsia="sk-SK"/>
              </w:rPr>
              <w:t>napája rušňové depo</w:t>
            </w:r>
          </w:p>
        </w:tc>
      </w:tr>
      <w:tr w:rsidR="00202BE7" w:rsidRPr="0087722C" w:rsidTr="00A515D0">
        <w:trPr>
          <w:trHeight w:val="240"/>
        </w:trPr>
        <w:tc>
          <w:tcPr>
            <w:tcW w:w="2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left"/>
              <w:rPr>
                <w:rFonts w:asciiTheme="minorHAnsi" w:hAnsiTheme="minorHAnsi"/>
                <w:b/>
                <w:bCs/>
                <w:sz w:val="20"/>
                <w:szCs w:val="20"/>
                <w:lang w:eastAsia="sk-SK"/>
              </w:rPr>
            </w:pPr>
            <w:r w:rsidRPr="0087722C">
              <w:rPr>
                <w:rFonts w:asciiTheme="minorHAnsi" w:hAnsiTheme="minorHAnsi"/>
                <w:b/>
                <w:bCs/>
                <w:sz w:val="20"/>
                <w:szCs w:val="20"/>
                <w:lang w:eastAsia="sk-SK"/>
              </w:rPr>
              <w:t>Komárno</w:t>
            </w:r>
          </w:p>
        </w:tc>
        <w:tc>
          <w:tcPr>
            <w:tcW w:w="807"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1</w:t>
            </w:r>
          </w:p>
        </w:tc>
        <w:tc>
          <w:tcPr>
            <w:tcW w:w="1095"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2</w:t>
            </w:r>
          </w:p>
        </w:tc>
        <w:tc>
          <w:tcPr>
            <w:tcW w:w="772"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bCs/>
                <w:sz w:val="18"/>
                <w:szCs w:val="18"/>
                <w:lang w:eastAsia="sk-SK"/>
              </w:rPr>
            </w:pPr>
            <w:r w:rsidRPr="0087722C">
              <w:rPr>
                <w:rFonts w:asciiTheme="minorHAnsi" w:hAnsiTheme="minorHAnsi"/>
                <w:bCs/>
                <w:sz w:val="18"/>
                <w:szCs w:val="18"/>
                <w:lang w:eastAsia="sk-SK"/>
              </w:rPr>
              <w:t>3</w:t>
            </w:r>
          </w:p>
        </w:tc>
        <w:tc>
          <w:tcPr>
            <w:tcW w:w="1070" w:type="dxa"/>
            <w:tcBorders>
              <w:top w:val="single" w:sz="4" w:space="0" w:color="auto"/>
              <w:left w:val="single" w:sz="4" w:space="0" w:color="auto"/>
              <w:bottom w:val="single" w:sz="4" w:space="0" w:color="auto"/>
              <w:right w:val="single" w:sz="4" w:space="0" w:color="auto"/>
            </w:tcBorders>
            <w:hideMark/>
          </w:tcPr>
          <w:p w:rsidR="00202BE7" w:rsidRPr="0087722C" w:rsidRDefault="00202BE7" w:rsidP="00A515D0">
            <w:pPr>
              <w:spacing w:before="40" w:after="40"/>
              <w:jc w:val="center"/>
              <w:rPr>
                <w:rFonts w:asciiTheme="minorHAnsi" w:hAnsiTheme="minorHAnsi"/>
                <w:sz w:val="18"/>
                <w:szCs w:val="18"/>
                <w:lang w:eastAsia="sk-SK"/>
              </w:rPr>
            </w:pPr>
            <w:r w:rsidRPr="0087722C">
              <w:rPr>
                <w:rFonts w:asciiTheme="minorHAnsi" w:hAnsiTheme="minorHAnsi"/>
                <w:sz w:val="18"/>
                <w:szCs w:val="18"/>
                <w:lang w:eastAsia="sk-SK"/>
              </w:rPr>
              <w:t>Bratislava</w:t>
            </w:r>
          </w:p>
        </w:tc>
        <w:tc>
          <w:tcPr>
            <w:tcW w:w="2613" w:type="dxa"/>
            <w:tcBorders>
              <w:top w:val="single" w:sz="4" w:space="0" w:color="auto"/>
              <w:left w:val="single" w:sz="4" w:space="0" w:color="auto"/>
              <w:bottom w:val="single" w:sz="4" w:space="0" w:color="auto"/>
              <w:right w:val="single" w:sz="4" w:space="0" w:color="auto"/>
            </w:tcBorders>
          </w:tcPr>
          <w:p w:rsidR="00202BE7" w:rsidRPr="0087722C" w:rsidRDefault="00202BE7" w:rsidP="00A515D0">
            <w:pPr>
              <w:spacing w:before="40" w:after="40"/>
              <w:jc w:val="left"/>
              <w:rPr>
                <w:rFonts w:asciiTheme="minorHAnsi" w:hAnsiTheme="minorHAnsi"/>
                <w:bCs/>
                <w:sz w:val="18"/>
                <w:szCs w:val="18"/>
                <w:lang w:eastAsia="sk-SK"/>
              </w:rPr>
            </w:pPr>
          </w:p>
        </w:tc>
      </w:tr>
    </w:tbl>
    <w:p w:rsidR="00202BE7" w:rsidRDefault="00202BE7" w:rsidP="00202BE7">
      <w:pPr>
        <w:rPr>
          <w:rFonts w:asciiTheme="minorHAnsi" w:hAnsiTheme="minorHAnsi"/>
        </w:rPr>
      </w:pPr>
    </w:p>
    <w:p w:rsidR="00202BE7" w:rsidRPr="003738D0" w:rsidRDefault="00202BE7" w:rsidP="003738D0">
      <w:pPr>
        <w:pStyle w:val="Nadpis5"/>
        <w:numPr>
          <w:ilvl w:val="0"/>
          <w:numId w:val="0"/>
        </w:numPr>
        <w:rPr>
          <w:rFonts w:asciiTheme="minorHAnsi" w:hAnsiTheme="minorHAnsi"/>
          <w:b/>
          <w:i w:val="0"/>
          <w:color w:val="1F497D" w:themeColor="text2"/>
          <w:spacing w:val="0"/>
          <w:kern w:val="0"/>
          <w:sz w:val="22"/>
        </w:rPr>
      </w:pPr>
      <w:r w:rsidRPr="003738D0">
        <w:rPr>
          <w:rFonts w:asciiTheme="minorHAnsi" w:hAnsiTheme="minorHAnsi"/>
          <w:b/>
          <w:i w:val="0"/>
          <w:color w:val="1F497D" w:themeColor="text2"/>
          <w:spacing w:val="0"/>
          <w:kern w:val="0"/>
          <w:sz w:val="22"/>
        </w:rPr>
        <w:t>Diaľkové riadenie</w:t>
      </w:r>
    </w:p>
    <w:p w:rsidR="00202BE7" w:rsidRPr="0087722C" w:rsidRDefault="00202BE7" w:rsidP="001E2F94">
      <w:pPr>
        <w:spacing w:after="100" w:afterAutospacing="1"/>
        <w:rPr>
          <w:rFonts w:asciiTheme="minorHAnsi" w:hAnsiTheme="minorHAnsi"/>
        </w:rPr>
      </w:pPr>
      <w:r w:rsidRPr="0087722C">
        <w:rPr>
          <w:rFonts w:asciiTheme="minorHAnsi" w:hAnsiTheme="minorHAnsi"/>
        </w:rPr>
        <w:t>Celé rameno IV. koridoru je riadené a ovládané z riadiaceho strediska elektrotechniky (RSE) Bratislava. Systém riadenia technologických prvkov je založený na princípe vysielania povelov v smere RSE – riadená stanica a nepretržitého prenosu stavových signálov v opačnom smere.</w:t>
      </w:r>
    </w:p>
    <w:p w:rsidR="00202BE7" w:rsidRPr="0087722C" w:rsidRDefault="00202BE7" w:rsidP="001E2F94">
      <w:pPr>
        <w:spacing w:after="100" w:afterAutospacing="1"/>
        <w:rPr>
          <w:rFonts w:asciiTheme="minorHAnsi" w:hAnsiTheme="minorHAnsi"/>
        </w:rPr>
      </w:pPr>
      <w:r w:rsidRPr="0087722C">
        <w:rPr>
          <w:rFonts w:asciiTheme="minorHAnsi" w:hAnsiTheme="minorHAnsi"/>
        </w:rPr>
        <w:t>V priebehu posledných pätnástich rokov sa postupne nahradzovali pôvodné zariadenia diaľkového riadenie ÚO TV v ŽST Mužla, Gbelce, Biel, ŽST Štúrovo – tranzit, ŽST Bratislava hl. st. Dopĺňal sa diaľkový prenos údajov o stavoch technologických prvkov (napr. NZE) do RSE Bratislava, kde prebehla aj úprava dispečerského riadiaceho systému RSY-32.</w:t>
      </w:r>
    </w:p>
    <w:p w:rsidR="00202BE7" w:rsidRPr="0087722C" w:rsidRDefault="00202BE7" w:rsidP="001E2F94">
      <w:pPr>
        <w:spacing w:after="100" w:afterAutospacing="1"/>
        <w:rPr>
          <w:rFonts w:asciiTheme="minorHAnsi" w:hAnsiTheme="minorHAnsi"/>
        </w:rPr>
      </w:pPr>
      <w:r w:rsidRPr="0087722C">
        <w:rPr>
          <w:rFonts w:asciiTheme="minorHAnsi" w:hAnsiTheme="minorHAnsi"/>
        </w:rPr>
        <w:t>Projektovalo sa diaľkové ovládanie pevných trakčných zariadení a technológie TNS Štúrovo, TNS Nové Zámky. Realizovali sa úpravy riadiaceho systému RSS3 a FKZ TNS Galanta, TNS Zohor, TNS Bratislava Vinohrady, spínacích staníc Senec, Lamač, Jatov, Strekov, Kúty.</w:t>
      </w:r>
    </w:p>
    <w:p w:rsidR="00202BE7" w:rsidRPr="003738D0" w:rsidRDefault="00202BE7" w:rsidP="003738D0">
      <w:pPr>
        <w:pStyle w:val="Nadpis5"/>
        <w:numPr>
          <w:ilvl w:val="0"/>
          <w:numId w:val="0"/>
        </w:numPr>
        <w:rPr>
          <w:rFonts w:asciiTheme="minorHAnsi" w:hAnsiTheme="minorHAnsi"/>
          <w:b/>
          <w:i w:val="0"/>
          <w:color w:val="1F497D" w:themeColor="text2"/>
          <w:spacing w:val="0"/>
          <w:kern w:val="0"/>
          <w:sz w:val="22"/>
        </w:rPr>
      </w:pPr>
      <w:r w:rsidRPr="003738D0">
        <w:rPr>
          <w:rFonts w:asciiTheme="minorHAnsi" w:hAnsiTheme="minorHAnsi"/>
          <w:b/>
          <w:i w:val="0"/>
          <w:color w:val="1F497D" w:themeColor="text2"/>
          <w:spacing w:val="0"/>
          <w:kern w:val="0"/>
          <w:sz w:val="22"/>
        </w:rPr>
        <w:t>Trakčné vedenie</w:t>
      </w:r>
    </w:p>
    <w:p w:rsidR="00202BE7" w:rsidRPr="0087722C" w:rsidRDefault="00202BE7" w:rsidP="001E2F94">
      <w:pPr>
        <w:spacing w:after="100" w:afterAutospacing="1"/>
        <w:rPr>
          <w:rFonts w:asciiTheme="minorHAnsi" w:hAnsiTheme="minorHAnsi"/>
        </w:rPr>
      </w:pPr>
      <w:r w:rsidRPr="0087722C">
        <w:rPr>
          <w:rFonts w:asciiTheme="minorHAnsi" w:hAnsiTheme="minorHAnsi"/>
        </w:rPr>
        <w:t>Trakčné vedenie (TV) je pevné elektrické zariadenie, ktoré slúži pre privedenie elektrickej energie do hnacieho dráhového vozidla (HDV) z trakčných napájacích staníc. TV je rozdelené na jednotlivé navzájom elektricky izolované úseky, tzv. napájacie úseky. Zároveň je delené mechanicky na kratšie časti tzv. kotevné úseky s dĺžkou cca 1,2 km.</w:t>
      </w:r>
    </w:p>
    <w:p w:rsidR="00202BE7" w:rsidRDefault="00202BE7" w:rsidP="001E2F94">
      <w:pPr>
        <w:spacing w:after="100" w:afterAutospacing="1"/>
        <w:rPr>
          <w:rFonts w:asciiTheme="minorHAnsi" w:hAnsiTheme="minorHAnsi"/>
        </w:rPr>
      </w:pPr>
      <w:r w:rsidRPr="0087722C">
        <w:rPr>
          <w:rFonts w:asciiTheme="minorHAnsi" w:hAnsiTheme="minorHAnsi"/>
        </w:rPr>
        <w:t>Elektrifikácia tzv. južného ťahu v riešenom úseku sa začala koncom šesťdesiatych rokov minulého storočia. Roky uvedenia jednotlivých úsekov do prevádzky sú uvedené v nasledujúcej tabuľke.</w:t>
      </w:r>
    </w:p>
    <w:p w:rsidR="00202BE7" w:rsidRPr="0087722C" w:rsidRDefault="00DC1BE8" w:rsidP="00DC1BE8">
      <w:pPr>
        <w:pStyle w:val="Popis"/>
        <w:rPr>
          <w:rFonts w:asciiTheme="minorHAnsi" w:hAnsiTheme="minorHAnsi"/>
        </w:rPr>
      </w:pPr>
      <w:bookmarkStart w:id="217" w:name="_Toc425262014"/>
      <w:bookmarkStart w:id="218" w:name="_Toc435190941"/>
      <w:r>
        <w:lastRenderedPageBreak/>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22</w:t>
      </w:r>
      <w:r w:rsidR="00F951E1">
        <w:rPr>
          <w:noProof/>
        </w:rPr>
        <w:fldChar w:fldCharType="end"/>
      </w:r>
      <w:r w:rsidR="00014726">
        <w:t xml:space="preserve"> </w:t>
      </w:r>
      <w:r w:rsidR="00202BE7" w:rsidRPr="0087722C">
        <w:rPr>
          <w:rFonts w:asciiTheme="minorHAnsi" w:hAnsiTheme="minorHAnsi"/>
        </w:rPr>
        <w:t>Elektrifikácia tratí v riešenom úseku</w:t>
      </w:r>
      <w:bookmarkEnd w:id="217"/>
      <w:bookmarkEnd w:id="218"/>
    </w:p>
    <w:tbl>
      <w:tblPr>
        <w:tblStyle w:val="Mriekatabuky"/>
        <w:tblW w:w="0" w:type="auto"/>
        <w:tblInd w:w="108" w:type="dxa"/>
        <w:tblLook w:val="04A0" w:firstRow="1" w:lastRow="0" w:firstColumn="1" w:lastColumn="0" w:noHBand="0" w:noVBand="1"/>
      </w:tblPr>
      <w:tblGrid>
        <w:gridCol w:w="3623"/>
        <w:gridCol w:w="1767"/>
        <w:gridCol w:w="1984"/>
      </w:tblGrid>
      <w:tr w:rsidR="00202BE7" w:rsidRPr="001E2F94" w:rsidTr="001E2F94">
        <w:trPr>
          <w:cnfStyle w:val="100000000000" w:firstRow="1" w:lastRow="0" w:firstColumn="0" w:lastColumn="0" w:oddVBand="0" w:evenVBand="0" w:oddHBand="0" w:evenHBand="0" w:firstRowFirstColumn="0" w:firstRowLastColumn="0" w:lastRowFirstColumn="0" w:lastRowLastColumn="0"/>
        </w:trPr>
        <w:tc>
          <w:tcPr>
            <w:tcW w:w="36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1E2F94" w:rsidRDefault="00202BE7" w:rsidP="00A515D0">
            <w:pPr>
              <w:spacing w:before="40" w:after="40"/>
              <w:jc w:val="center"/>
              <w:rPr>
                <w:rFonts w:asciiTheme="minorHAnsi" w:hAnsiTheme="minorHAnsi"/>
                <w:b/>
                <w:sz w:val="20"/>
              </w:rPr>
            </w:pPr>
            <w:r w:rsidRPr="001E2F94">
              <w:rPr>
                <w:rFonts w:asciiTheme="minorHAnsi" w:hAnsiTheme="minorHAnsi"/>
                <w:b/>
                <w:sz w:val="20"/>
              </w:rPr>
              <w:t>Úsek</w:t>
            </w:r>
          </w:p>
        </w:tc>
        <w:tc>
          <w:tcPr>
            <w:tcW w:w="1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1E2F94" w:rsidRDefault="00202BE7" w:rsidP="00A515D0">
            <w:pPr>
              <w:spacing w:before="40" w:after="40"/>
              <w:jc w:val="center"/>
              <w:rPr>
                <w:rFonts w:asciiTheme="minorHAnsi" w:hAnsiTheme="minorHAnsi"/>
                <w:b/>
                <w:sz w:val="20"/>
              </w:rPr>
            </w:pPr>
            <w:r w:rsidRPr="001E2F94">
              <w:rPr>
                <w:rFonts w:asciiTheme="minorHAnsi" w:hAnsiTheme="minorHAnsi"/>
                <w:b/>
                <w:sz w:val="20"/>
              </w:rPr>
              <w:t>Rok uvedenia do prevádzky</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1E2F94" w:rsidRDefault="00202BE7" w:rsidP="00A515D0">
            <w:pPr>
              <w:spacing w:before="40" w:after="40"/>
              <w:jc w:val="center"/>
              <w:rPr>
                <w:rFonts w:asciiTheme="minorHAnsi" w:hAnsiTheme="minorHAnsi"/>
                <w:b/>
                <w:sz w:val="20"/>
              </w:rPr>
            </w:pPr>
            <w:r w:rsidRPr="001E2F94">
              <w:rPr>
                <w:rFonts w:asciiTheme="minorHAnsi" w:hAnsiTheme="minorHAnsi"/>
                <w:b/>
                <w:sz w:val="20"/>
              </w:rPr>
              <w:t xml:space="preserve">Dĺžka prevádzky </w:t>
            </w:r>
            <w:r w:rsidR="00595F09">
              <w:rPr>
                <w:rFonts w:asciiTheme="minorHAnsi" w:hAnsiTheme="minorHAnsi"/>
                <w:b/>
                <w:sz w:val="20"/>
              </w:rPr>
              <w:t xml:space="preserve">    </w:t>
            </w:r>
            <w:r w:rsidRPr="001E2F94">
              <w:rPr>
                <w:rFonts w:asciiTheme="minorHAnsi" w:hAnsiTheme="minorHAnsi"/>
                <w:b/>
                <w:sz w:val="20"/>
              </w:rPr>
              <w:t>k r. 2015</w:t>
            </w:r>
          </w:p>
        </w:tc>
      </w:tr>
      <w:tr w:rsidR="00202BE7" w:rsidRPr="001E2F94" w:rsidTr="00A515D0">
        <w:tc>
          <w:tcPr>
            <w:tcW w:w="362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rPr>
                <w:rFonts w:asciiTheme="minorHAnsi" w:hAnsiTheme="minorHAnsi"/>
                <w:b/>
                <w:sz w:val="20"/>
              </w:rPr>
            </w:pPr>
            <w:r w:rsidRPr="001E2F94">
              <w:rPr>
                <w:rFonts w:asciiTheme="minorHAnsi" w:hAnsiTheme="minorHAnsi"/>
                <w:b/>
                <w:sz w:val="20"/>
              </w:rPr>
              <w:t>Lanžhot (ČD) - Bratislava hl. st.</w:t>
            </w:r>
          </w:p>
        </w:tc>
        <w:tc>
          <w:tcPr>
            <w:tcW w:w="17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1967</w:t>
            </w:r>
          </w:p>
        </w:tc>
        <w:tc>
          <w:tcPr>
            <w:tcW w:w="1984"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48 rokov</w:t>
            </w:r>
          </w:p>
        </w:tc>
      </w:tr>
      <w:tr w:rsidR="00202BE7" w:rsidRPr="001E2F94" w:rsidTr="00A515D0">
        <w:tc>
          <w:tcPr>
            <w:tcW w:w="362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rPr>
                <w:rFonts w:asciiTheme="minorHAnsi" w:hAnsiTheme="minorHAnsi"/>
                <w:b/>
                <w:sz w:val="20"/>
              </w:rPr>
            </w:pPr>
            <w:r w:rsidRPr="001E2F94">
              <w:rPr>
                <w:rFonts w:asciiTheme="minorHAnsi" w:hAnsiTheme="minorHAnsi"/>
                <w:b/>
                <w:sz w:val="20"/>
              </w:rPr>
              <w:t>Bratislava hl. st. - Štúrovo</w:t>
            </w:r>
          </w:p>
        </w:tc>
        <w:tc>
          <w:tcPr>
            <w:tcW w:w="17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1969</w:t>
            </w:r>
          </w:p>
        </w:tc>
        <w:tc>
          <w:tcPr>
            <w:tcW w:w="1984"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46 rokov</w:t>
            </w:r>
          </w:p>
        </w:tc>
      </w:tr>
      <w:tr w:rsidR="00202BE7" w:rsidRPr="001E2F94" w:rsidTr="00A515D0">
        <w:tc>
          <w:tcPr>
            <w:tcW w:w="362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rPr>
                <w:rFonts w:asciiTheme="minorHAnsi" w:hAnsiTheme="minorHAnsi"/>
                <w:b/>
                <w:sz w:val="20"/>
              </w:rPr>
            </w:pPr>
            <w:r w:rsidRPr="001E2F94">
              <w:rPr>
                <w:rFonts w:asciiTheme="minorHAnsi" w:hAnsiTheme="minorHAnsi"/>
                <w:b/>
                <w:sz w:val="20"/>
              </w:rPr>
              <w:t>Nové Zámky - Komárno</w:t>
            </w:r>
          </w:p>
        </w:tc>
        <w:tc>
          <w:tcPr>
            <w:tcW w:w="17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1969</w:t>
            </w:r>
          </w:p>
        </w:tc>
        <w:tc>
          <w:tcPr>
            <w:tcW w:w="1984"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46 rokov</w:t>
            </w:r>
          </w:p>
        </w:tc>
      </w:tr>
      <w:tr w:rsidR="00202BE7" w:rsidRPr="001E2F94" w:rsidTr="00A515D0">
        <w:tc>
          <w:tcPr>
            <w:tcW w:w="362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rPr>
                <w:rFonts w:asciiTheme="minorHAnsi" w:hAnsiTheme="minorHAnsi"/>
                <w:b/>
                <w:sz w:val="20"/>
              </w:rPr>
            </w:pPr>
            <w:r w:rsidRPr="001E2F94">
              <w:rPr>
                <w:rFonts w:asciiTheme="minorHAnsi" w:hAnsiTheme="minorHAnsi"/>
                <w:b/>
                <w:sz w:val="20"/>
              </w:rPr>
              <w:t>Štúrovo - Szob (MÁV)</w:t>
            </w:r>
          </w:p>
        </w:tc>
        <w:tc>
          <w:tcPr>
            <w:tcW w:w="17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1971</w:t>
            </w:r>
          </w:p>
        </w:tc>
        <w:tc>
          <w:tcPr>
            <w:tcW w:w="1984"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44 rokov</w:t>
            </w:r>
          </w:p>
        </w:tc>
      </w:tr>
      <w:tr w:rsidR="00202BE7" w:rsidRPr="001E2F94" w:rsidTr="00A515D0">
        <w:tc>
          <w:tcPr>
            <w:tcW w:w="362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rPr>
                <w:rFonts w:asciiTheme="minorHAnsi" w:hAnsiTheme="minorHAnsi"/>
                <w:b/>
                <w:sz w:val="20"/>
              </w:rPr>
            </w:pPr>
            <w:r w:rsidRPr="001E2F94">
              <w:rPr>
                <w:rFonts w:asciiTheme="minorHAnsi" w:hAnsiTheme="minorHAnsi"/>
                <w:b/>
                <w:sz w:val="20"/>
              </w:rPr>
              <w:t>Komárno - Komárom (MÁV)</w:t>
            </w:r>
          </w:p>
        </w:tc>
        <w:tc>
          <w:tcPr>
            <w:tcW w:w="17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1972</w:t>
            </w:r>
          </w:p>
        </w:tc>
        <w:tc>
          <w:tcPr>
            <w:tcW w:w="1984"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40" w:after="40"/>
              <w:jc w:val="center"/>
              <w:rPr>
                <w:rFonts w:asciiTheme="minorHAnsi" w:hAnsiTheme="minorHAnsi"/>
                <w:sz w:val="20"/>
              </w:rPr>
            </w:pPr>
            <w:r w:rsidRPr="001E2F94">
              <w:rPr>
                <w:rFonts w:asciiTheme="minorHAnsi" w:hAnsiTheme="minorHAnsi"/>
                <w:sz w:val="20"/>
              </w:rPr>
              <w:t>43 rokov</w:t>
            </w:r>
          </w:p>
        </w:tc>
      </w:tr>
    </w:tbl>
    <w:p w:rsidR="003738D0" w:rsidRDefault="003738D0" w:rsidP="001E2F94">
      <w:pPr>
        <w:spacing w:after="100" w:afterAutospacing="1"/>
        <w:rPr>
          <w:rFonts w:asciiTheme="minorHAnsi" w:hAnsiTheme="minorHAnsi"/>
        </w:rPr>
      </w:pPr>
    </w:p>
    <w:p w:rsidR="00202BE7" w:rsidRPr="0087722C" w:rsidRDefault="00202BE7" w:rsidP="001E2F94">
      <w:pPr>
        <w:spacing w:after="100" w:afterAutospacing="1"/>
        <w:rPr>
          <w:rFonts w:asciiTheme="minorHAnsi" w:hAnsiTheme="minorHAnsi"/>
        </w:rPr>
      </w:pPr>
      <w:r w:rsidRPr="0087722C">
        <w:rPr>
          <w:rFonts w:asciiTheme="minorHAnsi" w:hAnsiTheme="minorHAnsi"/>
        </w:rPr>
        <w:t xml:space="preserve">Na začiatku elektrifikácie sa používala zostava typu „CB“, ktorá riešila upevnenie jednotlivých prvkov trolejového vedenia pomocou priečnych reťazoviek, horných a dolných smerových lán (v miestach </w:t>
      </w:r>
      <w:r w:rsidR="00726247">
        <w:rPr>
          <w:rFonts w:asciiTheme="minorHAnsi" w:hAnsiTheme="minorHAnsi"/>
        </w:rPr>
        <w:br/>
      </w:r>
      <w:r w:rsidRPr="0087722C">
        <w:rPr>
          <w:rFonts w:asciiTheme="minorHAnsi" w:hAnsiTheme="minorHAnsi"/>
        </w:rPr>
        <w:t>s viacerými koľajami). V  zostave „CB“ boli použité prvky a materiály, ktoré sa už nevyrábajú a ktoré platná vzorová zostavy typu „S“ nepozná. Tým sa komplikuje údržba a zabezpečenie prevádzkyschopnosti TV. Počas akýchkoľvek zásahov do jednotlivých častí TV pri údržbe, odstraňovaní porúch prípadne nehodových udalostí sa vytvárajú ďalšie potenciálne miesta vzniku porúch a hrozí poškodenie trakčného vedenia väčšieho rozsahu. V minulosti použitá zostava nevyhovuje ani niektorými použitými parametrami – hlavne veľkosťou rozpätí medzi trakčnými stožiarmi.</w:t>
      </w:r>
    </w:p>
    <w:p w:rsidR="00202BE7" w:rsidRPr="0087722C" w:rsidRDefault="00202BE7" w:rsidP="001E2F94">
      <w:pPr>
        <w:spacing w:after="100" w:afterAutospacing="1"/>
        <w:rPr>
          <w:rFonts w:asciiTheme="minorHAnsi" w:hAnsiTheme="minorHAnsi"/>
        </w:rPr>
      </w:pPr>
      <w:r w:rsidRPr="0087722C">
        <w:rPr>
          <w:rFonts w:asciiTheme="minorHAnsi" w:hAnsiTheme="minorHAnsi"/>
        </w:rPr>
        <w:t>Vo veľkej časti riešeného úseku nebola od uvedenia trakčného vedenia do prevádzky realizovaná žiadna jeho väčšia rekonštrukcia, resp. úprava pre zaistenie spoľahlivosti a plynulosti prevádzky. V súčasnosti prebieha celoplošná výmena izolátorov. Zrekonštruované bolo TV v časti úseku Devínske Nová Ves – Zohor (cca 6 km). Počas rekonštrukcie nástupíšť sa čiastočne za nové vymenilo TV v ŽST Galanta a ŽST Nové Zámky. Pripravovaná je lokálna úprava TV ŽST Štúrovo v rámci stavby „Rekonštrukcia koľaje č.62, výh. č. 69, rekonštrukcia výhybiek č.17A a 21A“. Pri úpravách geometrickej polohy koľaje sa v niektorých úsekoch počas regulácie polohy TV vzhľadom na novú os koľaje vymenili drobné komponenty TV ako vešiaky a bočné držiaky príp. ukoľajňovacie vodiče.</w:t>
      </w:r>
    </w:p>
    <w:p w:rsidR="00202BE7" w:rsidRDefault="00202BE7" w:rsidP="001E2F94">
      <w:pPr>
        <w:spacing w:after="100" w:afterAutospacing="1"/>
        <w:rPr>
          <w:rFonts w:asciiTheme="minorHAnsi" w:hAnsiTheme="minorHAnsi"/>
        </w:rPr>
      </w:pPr>
      <w:r w:rsidRPr="0087722C">
        <w:rPr>
          <w:rFonts w:asciiTheme="minorHAnsi" w:hAnsiTheme="minorHAnsi"/>
        </w:rPr>
        <w:t>V nasledujúcich tab</w:t>
      </w:r>
      <w:r w:rsidR="003738D0">
        <w:rPr>
          <w:rFonts w:asciiTheme="minorHAnsi" w:hAnsiTheme="minorHAnsi"/>
        </w:rPr>
        <w:t>uľkách</w:t>
      </w:r>
      <w:r w:rsidRPr="0087722C">
        <w:rPr>
          <w:rFonts w:asciiTheme="minorHAnsi" w:hAnsiTheme="minorHAnsi"/>
        </w:rPr>
        <w:t xml:space="preserve"> je spracovaný rozsah zatrolejovania jednotlivých staníc v rozsahu štúdie.</w:t>
      </w:r>
    </w:p>
    <w:p w:rsidR="00202BE7" w:rsidRPr="0087722C" w:rsidRDefault="00DC1BE8" w:rsidP="00DC1BE8">
      <w:pPr>
        <w:pStyle w:val="Popis"/>
        <w:rPr>
          <w:rFonts w:asciiTheme="minorHAnsi" w:hAnsiTheme="minorHAnsi"/>
        </w:rPr>
      </w:pPr>
      <w:bookmarkStart w:id="219" w:name="_Toc425262015"/>
      <w:bookmarkStart w:id="220" w:name="_Toc435190942"/>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23</w:t>
      </w:r>
      <w:r w:rsidR="00F951E1">
        <w:rPr>
          <w:noProof/>
        </w:rPr>
        <w:fldChar w:fldCharType="end"/>
      </w:r>
      <w:r w:rsidR="00014726">
        <w:t xml:space="preserve"> </w:t>
      </w:r>
      <w:r w:rsidR="00202BE7" w:rsidRPr="0087722C">
        <w:rPr>
          <w:rFonts w:asciiTheme="minorHAnsi" w:hAnsiTheme="minorHAnsi"/>
        </w:rPr>
        <w:t>Rozsah zatrolejovania staníc v úseku št. hranica ČR/SR – št. hranica SR/MR</w:t>
      </w:r>
      <w:bookmarkEnd w:id="219"/>
      <w:bookmarkEnd w:id="220"/>
    </w:p>
    <w:tbl>
      <w:tblPr>
        <w:tblStyle w:val="Mriekatabuky"/>
        <w:tblW w:w="8745" w:type="dxa"/>
        <w:tblInd w:w="108" w:type="dxa"/>
        <w:tblLayout w:type="fixed"/>
        <w:tblLook w:val="04A0" w:firstRow="1" w:lastRow="0" w:firstColumn="1" w:lastColumn="0" w:noHBand="0" w:noVBand="1"/>
      </w:tblPr>
      <w:tblGrid>
        <w:gridCol w:w="2387"/>
        <w:gridCol w:w="1119"/>
        <w:gridCol w:w="1167"/>
        <w:gridCol w:w="1161"/>
        <w:gridCol w:w="1112"/>
        <w:gridCol w:w="1799"/>
      </w:tblGrid>
      <w:tr w:rsidR="00202BE7" w:rsidRPr="001E2F94" w:rsidTr="001E2F94">
        <w:trPr>
          <w:cnfStyle w:val="100000000000" w:firstRow="1" w:lastRow="0" w:firstColumn="0" w:lastColumn="0" w:oddVBand="0" w:evenVBand="0" w:oddHBand="0" w:evenHBand="0" w:firstRowFirstColumn="0" w:firstRowLastColumn="0" w:lastRowFirstColumn="0" w:lastRowLastColumn="0"/>
        </w:trPr>
        <w:tc>
          <w:tcPr>
            <w:tcW w:w="238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sz w:val="18"/>
                <w:szCs w:val="18"/>
              </w:rPr>
            </w:pPr>
            <w:r w:rsidRPr="001E2F94">
              <w:rPr>
                <w:rFonts w:asciiTheme="minorHAnsi" w:hAnsiTheme="minorHAnsi"/>
                <w:b/>
                <w:bCs/>
                <w:sz w:val="18"/>
                <w:szCs w:val="18"/>
                <w:lang w:eastAsia="sk-SK"/>
              </w:rPr>
              <w:t>Stanica</w:t>
            </w:r>
          </w:p>
        </w:tc>
        <w:tc>
          <w:tcPr>
            <w:tcW w:w="1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Počet</w:t>
            </w:r>
            <w:r w:rsidRPr="001E2F94">
              <w:rPr>
                <w:rFonts w:asciiTheme="minorHAnsi" w:hAnsiTheme="minorHAnsi"/>
                <w:b/>
                <w:bCs/>
                <w:sz w:val="18"/>
                <w:szCs w:val="18"/>
                <w:lang w:eastAsia="sk-SK"/>
              </w:rPr>
              <w:br/>
              <w:t>koľaji s TV</w:t>
            </w:r>
          </w:p>
        </w:tc>
        <w:tc>
          <w:tcPr>
            <w:tcW w:w="11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Počet</w:t>
            </w:r>
            <w:r w:rsidRPr="001E2F94">
              <w:rPr>
                <w:rFonts w:asciiTheme="minorHAnsi" w:hAnsiTheme="minorHAnsi"/>
                <w:b/>
                <w:bCs/>
                <w:sz w:val="18"/>
                <w:szCs w:val="18"/>
                <w:lang w:eastAsia="sk-SK"/>
              </w:rPr>
              <w:br/>
              <w:t>ODP</w:t>
            </w:r>
          </w:p>
        </w:tc>
        <w:tc>
          <w:tcPr>
            <w:tcW w:w="11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Počet</w:t>
            </w:r>
            <w:r w:rsidRPr="001E2F94">
              <w:rPr>
                <w:rFonts w:asciiTheme="minorHAnsi" w:hAnsiTheme="minorHAnsi"/>
                <w:b/>
                <w:bCs/>
                <w:sz w:val="18"/>
                <w:szCs w:val="18"/>
                <w:lang w:eastAsia="sk-SK"/>
              </w:rPr>
              <w:br/>
              <w:t>DOO</w:t>
            </w:r>
          </w:p>
        </w:tc>
        <w:tc>
          <w:tcPr>
            <w:tcW w:w="11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RSE</w:t>
            </w:r>
          </w:p>
        </w:tc>
        <w:tc>
          <w:tcPr>
            <w:tcW w:w="17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Poznámka</w:t>
            </w: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vAlign w:val="center"/>
            <w:hideMark/>
          </w:tcPr>
          <w:p w:rsidR="00202BE7" w:rsidRPr="001E2F94" w:rsidRDefault="00202BE7" w:rsidP="00A515D0">
            <w:pPr>
              <w:spacing w:before="20" w:after="20"/>
              <w:jc w:val="left"/>
              <w:rPr>
                <w:rFonts w:asciiTheme="minorHAnsi" w:hAnsiTheme="minorHAnsi"/>
                <w:b/>
                <w:bCs/>
                <w:sz w:val="18"/>
                <w:szCs w:val="18"/>
                <w:lang w:eastAsia="sk-SK"/>
              </w:rPr>
            </w:pPr>
            <w:r w:rsidRPr="001E2F94">
              <w:rPr>
                <w:rFonts w:asciiTheme="minorHAnsi" w:hAnsiTheme="minorHAnsi"/>
                <w:b/>
                <w:bCs/>
                <w:sz w:val="18"/>
                <w:szCs w:val="18"/>
                <w:lang w:eastAsia="sk-SK"/>
              </w:rPr>
              <w:t>NP št. hranica ČR/SR</w:t>
            </w:r>
          </w:p>
        </w:tc>
        <w:tc>
          <w:tcPr>
            <w:tcW w:w="1119" w:type="dxa"/>
            <w:tcBorders>
              <w:top w:val="single" w:sz="4" w:space="0" w:color="auto"/>
              <w:left w:val="single" w:sz="4" w:space="0" w:color="auto"/>
              <w:bottom w:val="single" w:sz="4" w:space="0" w:color="auto"/>
              <w:right w:val="single" w:sz="4" w:space="0" w:color="auto"/>
            </w:tcBorders>
            <w:vAlign w:val="center"/>
          </w:tcPr>
          <w:p w:rsidR="00202BE7" w:rsidRPr="001E2F94" w:rsidRDefault="00202BE7" w:rsidP="00A515D0">
            <w:pPr>
              <w:spacing w:before="20" w:after="20"/>
              <w:jc w:val="center"/>
              <w:rPr>
                <w:rFonts w:asciiTheme="minorHAnsi" w:hAnsiTheme="minorHAnsi"/>
                <w:sz w:val="18"/>
                <w:szCs w:val="18"/>
              </w:rPr>
            </w:pPr>
          </w:p>
        </w:tc>
        <w:tc>
          <w:tcPr>
            <w:tcW w:w="1167" w:type="dxa"/>
            <w:tcBorders>
              <w:top w:val="single" w:sz="4" w:space="0" w:color="auto"/>
              <w:left w:val="single" w:sz="4" w:space="0" w:color="auto"/>
              <w:bottom w:val="single" w:sz="4" w:space="0" w:color="auto"/>
              <w:right w:val="single" w:sz="4" w:space="0" w:color="auto"/>
            </w:tcBorders>
            <w:vAlign w:val="center"/>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6</w:t>
            </w:r>
          </w:p>
        </w:tc>
        <w:tc>
          <w:tcPr>
            <w:tcW w:w="1161" w:type="dxa"/>
            <w:tcBorders>
              <w:top w:val="single" w:sz="4" w:space="0" w:color="auto"/>
              <w:left w:val="single" w:sz="4" w:space="0" w:color="auto"/>
              <w:bottom w:val="single" w:sz="4" w:space="0" w:color="auto"/>
              <w:right w:val="single" w:sz="4" w:space="0" w:color="auto"/>
            </w:tcBorders>
            <w:vAlign w:val="center"/>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0</w:t>
            </w:r>
          </w:p>
        </w:tc>
        <w:tc>
          <w:tcPr>
            <w:tcW w:w="1112" w:type="dxa"/>
            <w:tcBorders>
              <w:top w:val="single" w:sz="4" w:space="0" w:color="auto"/>
              <w:left w:val="single" w:sz="4" w:space="0" w:color="auto"/>
              <w:bottom w:val="single" w:sz="4" w:space="0" w:color="auto"/>
              <w:right w:val="single" w:sz="4" w:space="0" w:color="auto"/>
            </w:tcBorders>
            <w:vAlign w:val="center"/>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vAlign w:val="center"/>
          </w:tcPr>
          <w:p w:rsidR="00202BE7" w:rsidRPr="001E2F94" w:rsidRDefault="00202BE7" w:rsidP="00A515D0">
            <w:pPr>
              <w:spacing w:before="20" w:after="20"/>
              <w:jc w:val="center"/>
              <w:rPr>
                <w:rFonts w:asciiTheme="minorHAnsi" w:hAnsiTheme="minorHAnsi"/>
                <w:sz w:val="18"/>
                <w:szCs w:val="18"/>
              </w:rPr>
            </w:pP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rPr>
            </w:pPr>
            <w:r w:rsidRPr="001E2F94">
              <w:rPr>
                <w:rFonts w:asciiTheme="minorHAnsi" w:hAnsiTheme="minorHAnsi"/>
                <w:b/>
                <w:bCs/>
                <w:sz w:val="18"/>
                <w:szCs w:val="18"/>
                <w:lang w:eastAsia="sk-SK"/>
              </w:rPr>
              <w:t>Kúty</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24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18 + 10 (SpS)</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13 + 7 (SpS)</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obd. Gbelce, 1 koľaj</w:t>
            </w:r>
          </w:p>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obd. Šaštín, 1 koľaj</w:t>
            </w:r>
          </w:p>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pre pripojenie SpS</w:t>
            </w:r>
          </w:p>
          <w:p w:rsidR="00202BE7" w:rsidRPr="001E2F94" w:rsidRDefault="00202BE7" w:rsidP="00A515D0">
            <w:pPr>
              <w:spacing w:before="20" w:after="20"/>
              <w:jc w:val="left"/>
              <w:rPr>
                <w:rFonts w:asciiTheme="minorHAnsi" w:hAnsiTheme="minorHAnsi"/>
                <w:sz w:val="18"/>
                <w:szCs w:val="18"/>
              </w:rPr>
            </w:pPr>
            <w:r w:rsidRPr="001E2F94">
              <w:rPr>
                <w:rFonts w:asciiTheme="minorHAnsi" w:hAnsiTheme="minorHAnsi"/>
                <w:sz w:val="18"/>
                <w:szCs w:val="18"/>
                <w:lang w:eastAsia="sk-SK"/>
              </w:rPr>
              <w:t>EPZ napájané z TV</w:t>
            </w: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sz w:val="18"/>
                <w:szCs w:val="18"/>
                <w:lang w:eastAsia="sk-SK"/>
              </w:rPr>
            </w:pPr>
            <w:r w:rsidRPr="001E2F94">
              <w:rPr>
                <w:rFonts w:asciiTheme="minorHAnsi" w:hAnsiTheme="minorHAnsi"/>
                <w:bCs/>
                <w:sz w:val="18"/>
                <w:szCs w:val="18"/>
                <w:lang w:eastAsia="sk-SK"/>
              </w:rPr>
              <w:t xml:space="preserve">Kúty </w:t>
            </w:r>
            <w:r w:rsidRPr="001E2F94">
              <w:rPr>
                <w:rFonts w:asciiTheme="minorHAnsi" w:hAnsiTheme="minorHAnsi"/>
                <w:bCs/>
                <w:color w:val="000000"/>
                <w:sz w:val="18"/>
                <w:szCs w:val="18"/>
                <w:lang w:eastAsia="sk-SK"/>
              </w:rPr>
              <w:t>- koľ. skupina 200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3</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sz w:val="18"/>
                <w:szCs w:val="18"/>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sz w:val="18"/>
                <w:szCs w:val="18"/>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rPr>
            </w:pP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rPr>
            </w:pPr>
            <w:r w:rsidRPr="001E2F94">
              <w:rPr>
                <w:rFonts w:asciiTheme="minorHAnsi" w:hAnsiTheme="minorHAnsi"/>
                <w:b/>
                <w:bCs/>
                <w:sz w:val="18"/>
                <w:szCs w:val="18"/>
                <w:lang w:eastAsia="sk-SK"/>
              </w:rPr>
              <w:t>Sekule</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5</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rPr>
            </w:pP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rPr>
            </w:pPr>
            <w:r w:rsidRPr="001E2F94">
              <w:rPr>
                <w:rFonts w:asciiTheme="minorHAnsi" w:hAnsiTheme="minorHAnsi"/>
                <w:b/>
                <w:bCs/>
                <w:sz w:val="18"/>
                <w:szCs w:val="18"/>
                <w:lang w:eastAsia="sk-SK"/>
              </w:rPr>
              <w:t>Veľké Leváre</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rPr>
            </w:pP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Malacky</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5</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9</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rPr>
            </w:pP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lastRenderedPageBreak/>
              <w:t>Zohor</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12</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13 + 6 (TNS)</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rPr>
              <w:t>9 + 4 (TNS)</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rPr>
            </w:pPr>
            <w:r w:rsidRPr="001E2F94">
              <w:rPr>
                <w:rFonts w:asciiTheme="minorHAnsi" w:hAnsiTheme="minorHAnsi"/>
                <w:sz w:val="18"/>
                <w:szCs w:val="18"/>
                <w:lang w:eastAsia="sk-SK"/>
              </w:rPr>
              <w:t>NP pre pripojenie TNS</w:t>
            </w: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i/>
                <w:color w:val="000000"/>
                <w:sz w:val="18"/>
                <w:szCs w:val="18"/>
                <w:lang w:eastAsia="sk-SK"/>
              </w:rPr>
            </w:pPr>
            <w:r w:rsidRPr="001E2F94">
              <w:rPr>
                <w:rFonts w:asciiTheme="minorHAnsi" w:hAnsiTheme="minorHAnsi"/>
                <w:bCs/>
                <w:i/>
                <w:color w:val="000000"/>
                <w:sz w:val="18"/>
                <w:szCs w:val="18"/>
                <w:lang w:eastAsia="sk-SK"/>
              </w:rPr>
              <w:t>Devínska Nová Ves</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15</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12</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8</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i/>
                <w:sz w:val="18"/>
                <w:szCs w:val="18"/>
              </w:rPr>
            </w:pP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i/>
                <w:color w:val="000000"/>
                <w:sz w:val="18"/>
                <w:szCs w:val="18"/>
                <w:lang w:eastAsia="sk-SK"/>
              </w:rPr>
            </w:pPr>
            <w:r w:rsidRPr="001E2F94">
              <w:rPr>
                <w:rFonts w:asciiTheme="minorHAnsi" w:hAnsiTheme="minorHAnsi"/>
                <w:bCs/>
                <w:i/>
                <w:color w:val="000000"/>
                <w:sz w:val="18"/>
                <w:szCs w:val="18"/>
                <w:lang w:eastAsia="sk-SK"/>
              </w:rPr>
              <w:t>Bratislava Lamač</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10 + 8 (SpS)</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6 + 4 (SpS)</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i/>
                <w:sz w:val="18"/>
                <w:szCs w:val="18"/>
              </w:rPr>
            </w:pPr>
            <w:r w:rsidRPr="001E2F94">
              <w:rPr>
                <w:rFonts w:asciiTheme="minorHAnsi" w:hAnsiTheme="minorHAnsi"/>
                <w:sz w:val="18"/>
                <w:szCs w:val="18"/>
                <w:lang w:eastAsia="sk-SK"/>
              </w:rPr>
              <w:t>NP pre pripojenie SpS</w:t>
            </w: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i/>
                <w:color w:val="000000"/>
                <w:sz w:val="18"/>
                <w:szCs w:val="18"/>
                <w:lang w:eastAsia="sk-SK"/>
              </w:rPr>
            </w:pPr>
            <w:r w:rsidRPr="001E2F94">
              <w:rPr>
                <w:rFonts w:asciiTheme="minorHAnsi" w:hAnsiTheme="minorHAnsi"/>
                <w:bCs/>
                <w:i/>
                <w:color w:val="000000"/>
                <w:sz w:val="18"/>
                <w:szCs w:val="18"/>
                <w:lang w:eastAsia="sk-SK"/>
              </w:rPr>
              <w:t>Bratislava Hlavná stanica</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16</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39 + 3 (SpS)</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33 + 3 (SpS)</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i/>
                <w:sz w:val="18"/>
                <w:szCs w:val="18"/>
              </w:rPr>
            </w:pPr>
            <w:r w:rsidRPr="001E2F94">
              <w:rPr>
                <w:rFonts w:asciiTheme="minorHAnsi" w:hAnsiTheme="minorHAnsi"/>
                <w:i/>
                <w:sz w:val="18"/>
                <w:szCs w:val="18"/>
                <w:lang w:eastAsia="sk-SK"/>
              </w:rPr>
              <w:t>napája odstavné koľajisko</w:t>
            </w: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i/>
                <w:color w:val="000000"/>
                <w:sz w:val="18"/>
                <w:szCs w:val="18"/>
                <w:lang w:eastAsia="sk-SK"/>
              </w:rPr>
            </w:pPr>
            <w:r w:rsidRPr="001E2F94">
              <w:rPr>
                <w:rFonts w:asciiTheme="minorHAnsi" w:hAnsiTheme="minorHAnsi"/>
                <w:bCs/>
                <w:i/>
                <w:color w:val="000000"/>
                <w:sz w:val="18"/>
                <w:szCs w:val="18"/>
                <w:lang w:eastAsia="sk-SK"/>
              </w:rPr>
              <w:t>Bratislava Hlavná stanica – odstavné + RD</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19</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11</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2</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lang w:eastAsia="sk-SK"/>
              </w:rPr>
            </w:pPr>
            <w:r w:rsidRPr="001E2F94">
              <w:rPr>
                <w:rFonts w:asciiTheme="minorHAnsi" w:hAnsiTheme="minorHAnsi"/>
                <w: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i/>
                <w:sz w:val="18"/>
                <w:szCs w:val="18"/>
                <w:lang w:eastAsia="sk-SK"/>
              </w:rPr>
            </w:pPr>
            <w:r w:rsidRPr="001E2F94">
              <w:rPr>
                <w:rFonts w:asciiTheme="minorHAnsi" w:hAnsiTheme="minorHAnsi"/>
                <w:sz w:val="18"/>
                <w:szCs w:val="18"/>
                <w:lang w:eastAsia="sk-SK"/>
              </w:rPr>
              <w:t>EPZ napájané z TV</w:t>
            </w:r>
          </w:p>
        </w:tc>
      </w:tr>
      <w:tr w:rsidR="00202BE7" w:rsidRPr="001E2F94" w:rsidTr="001E2F94">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i/>
                <w:color w:val="000000"/>
                <w:sz w:val="18"/>
                <w:szCs w:val="18"/>
                <w:lang w:eastAsia="sk-SK"/>
              </w:rPr>
            </w:pPr>
            <w:r w:rsidRPr="001E2F94">
              <w:rPr>
                <w:rFonts w:asciiTheme="minorHAnsi" w:hAnsiTheme="minorHAnsi"/>
                <w:bCs/>
                <w:i/>
                <w:color w:val="000000"/>
                <w:sz w:val="18"/>
                <w:szCs w:val="18"/>
                <w:lang w:eastAsia="sk-SK"/>
              </w:rPr>
              <w:t>Bratislava Vajnory</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9</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15</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rPr>
              <w:t>8</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i/>
                <w:sz w:val="18"/>
                <w:szCs w:val="18"/>
              </w:rPr>
            </w:pPr>
            <w:r w:rsidRPr="001E2F94">
              <w:rPr>
                <w:rFonts w:asciiTheme="minorHAnsi" w:hAnsiTheme="minorHAnsi"/>
                <w: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i/>
                <w:sz w:val="18"/>
                <w:szCs w:val="18"/>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sz w:val="18"/>
                <w:szCs w:val="18"/>
                <w:lang w:eastAsia="sk-SK"/>
              </w:rPr>
            </w:pPr>
            <w:r w:rsidRPr="001E2F94">
              <w:rPr>
                <w:rFonts w:asciiTheme="minorHAnsi" w:hAnsiTheme="minorHAnsi"/>
                <w:b/>
                <w:bCs/>
                <w:sz w:val="18"/>
                <w:szCs w:val="18"/>
                <w:lang w:eastAsia="sk-SK"/>
              </w:rPr>
              <w:t>Bernolákovo</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sz w:val="18"/>
                <w:szCs w:val="18"/>
                <w:lang w:eastAsia="sk-SK"/>
              </w:rPr>
            </w:pPr>
            <w:r w:rsidRPr="001E2F94">
              <w:rPr>
                <w:rFonts w:asciiTheme="minorHAnsi" w:hAnsiTheme="minorHAnsi"/>
                <w:b/>
                <w:bCs/>
                <w:sz w:val="18"/>
                <w:szCs w:val="18"/>
                <w:lang w:eastAsia="sk-SK"/>
              </w:rPr>
              <w:t>Senec</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6</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7 + 8 (SpS)</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6 + 4 (SpS)</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pre pripojenie SpS</w:t>
            </w: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sz w:val="18"/>
                <w:szCs w:val="18"/>
                <w:lang w:eastAsia="sk-SK"/>
              </w:rPr>
            </w:pPr>
            <w:r w:rsidRPr="001E2F94">
              <w:rPr>
                <w:rFonts w:asciiTheme="minorHAnsi" w:hAnsiTheme="minorHAnsi"/>
                <w:b/>
                <w:bCs/>
                <w:sz w:val="18"/>
                <w:szCs w:val="18"/>
                <w:lang w:eastAsia="sk-SK"/>
              </w:rPr>
              <w:t>Sládkovičovo</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5</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sz w:val="18"/>
                <w:szCs w:val="18"/>
                <w:lang w:eastAsia="sk-SK"/>
              </w:rPr>
            </w:pPr>
            <w:r w:rsidRPr="001E2F94">
              <w:rPr>
                <w:rFonts w:asciiTheme="minorHAnsi" w:hAnsiTheme="minorHAnsi"/>
                <w:b/>
                <w:bCs/>
                <w:sz w:val="18"/>
                <w:szCs w:val="18"/>
                <w:lang w:eastAsia="sk-SK"/>
              </w:rPr>
              <w:t>Galanta</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12</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18 + 14 (TT)</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12 + 6 (TT)</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obd. Gáň, 2 koľaje</w:t>
            </w:r>
          </w:p>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pre pripojenie TNS</w:t>
            </w: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Šaľa</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Trnovec nad Váhom</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11</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Tvrdošovce</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5</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5</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 xml:space="preserve">Palárikovo </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7</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11</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obd. Šurany, 1 koľaj</w:t>
            </w: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Nové Zámky (NZ)</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10</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29 + 16 (TT)</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11 + 7 (TT)</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obd. Šurany, 1 koľaj</w:t>
            </w:r>
          </w:p>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obd. Komárno, 1 koľaj</w:t>
            </w:r>
          </w:p>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pre pripojenie TNS</w:t>
            </w: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color w:val="000000"/>
                <w:sz w:val="18"/>
                <w:szCs w:val="18"/>
                <w:lang w:eastAsia="sk-SK"/>
              </w:rPr>
            </w:pPr>
            <w:r w:rsidRPr="001E2F94">
              <w:rPr>
                <w:rFonts w:asciiTheme="minorHAnsi" w:hAnsiTheme="minorHAnsi"/>
                <w:bCs/>
                <w:color w:val="000000"/>
                <w:sz w:val="18"/>
                <w:szCs w:val="18"/>
                <w:lang w:eastAsia="sk-SK"/>
              </w:rPr>
              <w:t>NZ - koľ. skupina 100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color w:val="000000"/>
                <w:sz w:val="18"/>
                <w:szCs w:val="18"/>
                <w:lang w:eastAsia="sk-SK"/>
              </w:rPr>
            </w:pPr>
            <w:r w:rsidRPr="001E2F94">
              <w:rPr>
                <w:rFonts w:asciiTheme="minorHAnsi" w:hAnsiTheme="minorHAnsi"/>
                <w:bCs/>
                <w:color w:val="000000"/>
                <w:sz w:val="18"/>
                <w:szCs w:val="18"/>
                <w:lang w:eastAsia="sk-SK"/>
              </w:rPr>
              <w:t>NZ - koľ. skupina 200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EPZ napájané z TV</w:t>
            </w: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color w:val="000000"/>
                <w:sz w:val="18"/>
                <w:szCs w:val="18"/>
                <w:lang w:eastAsia="sk-SK"/>
              </w:rPr>
            </w:pPr>
            <w:r w:rsidRPr="001E2F94">
              <w:rPr>
                <w:rFonts w:asciiTheme="minorHAnsi" w:hAnsiTheme="minorHAnsi"/>
                <w:bCs/>
                <w:color w:val="000000"/>
                <w:sz w:val="18"/>
                <w:szCs w:val="18"/>
                <w:lang w:eastAsia="sk-SK"/>
              </w:rPr>
              <w:t>NZ - koľ. skupina 300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color w:val="000000"/>
                <w:sz w:val="18"/>
                <w:szCs w:val="18"/>
                <w:lang w:eastAsia="sk-SK"/>
              </w:rPr>
            </w:pPr>
            <w:r w:rsidRPr="001E2F94">
              <w:rPr>
                <w:rFonts w:asciiTheme="minorHAnsi" w:hAnsiTheme="minorHAnsi"/>
                <w:bCs/>
                <w:color w:val="000000"/>
                <w:sz w:val="18"/>
                <w:szCs w:val="18"/>
                <w:lang w:eastAsia="sk-SK"/>
              </w:rPr>
              <w:t>NZ - koľ. skupina 400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color w:val="000000"/>
                <w:sz w:val="18"/>
                <w:szCs w:val="18"/>
                <w:lang w:eastAsia="sk-SK"/>
              </w:rPr>
            </w:pPr>
            <w:r w:rsidRPr="001E2F94">
              <w:rPr>
                <w:rFonts w:asciiTheme="minorHAnsi" w:hAnsiTheme="minorHAnsi"/>
                <w:bCs/>
                <w:color w:val="000000"/>
                <w:sz w:val="18"/>
                <w:szCs w:val="18"/>
                <w:lang w:eastAsia="sk-SK"/>
              </w:rPr>
              <w:t>NZ - koľ. skupina 500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10</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color w:val="000000"/>
                <w:sz w:val="18"/>
                <w:szCs w:val="18"/>
                <w:lang w:eastAsia="sk-SK"/>
              </w:rPr>
            </w:pPr>
            <w:r w:rsidRPr="001E2F94">
              <w:rPr>
                <w:rFonts w:asciiTheme="minorHAnsi" w:hAnsiTheme="minorHAnsi"/>
                <w:bCs/>
                <w:color w:val="000000"/>
                <w:sz w:val="18"/>
                <w:szCs w:val="18"/>
                <w:lang w:eastAsia="sk-SK"/>
              </w:rPr>
              <w:t>NZ - koľ. skupina 600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Dvory nad Žitavou</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5</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Pribeta</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 xml:space="preserve">Strekov </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 + 8 (SpS)</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 + 4 (SpS)</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pre pripojenie SpS</w:t>
            </w: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Gbelce</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Mužla</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6</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Štúrovo tranzit</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12</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Cs/>
                <w:color w:val="000000"/>
                <w:sz w:val="18"/>
                <w:szCs w:val="18"/>
                <w:lang w:eastAsia="sk-SK"/>
              </w:rPr>
              <w:t>ŠT - koľ. skupina 100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Cs/>
                <w:color w:val="000000"/>
                <w:sz w:val="18"/>
                <w:szCs w:val="18"/>
                <w:lang w:eastAsia="sk-SK"/>
              </w:rPr>
            </w:pPr>
            <w:r w:rsidRPr="001E2F94">
              <w:rPr>
                <w:rFonts w:asciiTheme="minorHAnsi" w:hAnsiTheme="minorHAnsi"/>
                <w:b/>
                <w:bCs/>
                <w:color w:val="000000"/>
                <w:sz w:val="18"/>
                <w:szCs w:val="18"/>
                <w:lang w:eastAsia="sk-SK"/>
              </w:rPr>
              <w:t>Štúrovo (ŠT)</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43</w:t>
            </w: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53 + 14 (TT)</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37 + 5 (TT)</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pre pripojenie TNS SpS Štúrovo pre RD</w:t>
            </w:r>
          </w:p>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EPZ napájané z TV</w:t>
            </w: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Cs/>
                <w:color w:val="000000"/>
                <w:sz w:val="18"/>
                <w:szCs w:val="18"/>
                <w:lang w:eastAsia="sk-SK"/>
              </w:rPr>
              <w:t>ŠT – koľ. skupina 100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Cs/>
                <w:color w:val="000000"/>
                <w:sz w:val="18"/>
                <w:szCs w:val="18"/>
                <w:lang w:eastAsia="sk-SK"/>
              </w:rPr>
              <w:t>ŠT – koľ. skupina 200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Cs/>
                <w:color w:val="000000"/>
                <w:sz w:val="18"/>
                <w:szCs w:val="18"/>
                <w:lang w:eastAsia="sk-SK"/>
              </w:rPr>
              <w:t>ŠT – koľ. skupina 400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Cs/>
                <w:color w:val="000000"/>
                <w:sz w:val="18"/>
                <w:szCs w:val="18"/>
                <w:lang w:eastAsia="sk-SK"/>
              </w:rPr>
              <w:lastRenderedPageBreak/>
              <w:t>ŠT – koľ. skupina 700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167"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1"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1E2F94">
        <w:trPr>
          <w:trHeight w:val="240"/>
        </w:trPr>
        <w:tc>
          <w:tcPr>
            <w:tcW w:w="238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bCs/>
                <w:color w:val="000000"/>
                <w:sz w:val="18"/>
                <w:szCs w:val="18"/>
                <w:lang w:eastAsia="sk-SK"/>
              </w:rPr>
            </w:pPr>
            <w:r w:rsidRPr="001E2F94">
              <w:rPr>
                <w:rFonts w:asciiTheme="minorHAnsi" w:hAnsiTheme="minorHAnsi"/>
                <w:b/>
                <w:bCs/>
                <w:color w:val="000000"/>
                <w:sz w:val="18"/>
                <w:szCs w:val="18"/>
                <w:lang w:eastAsia="sk-SK"/>
              </w:rPr>
              <w:t>Chľaba NP</w:t>
            </w:r>
          </w:p>
        </w:tc>
        <w:tc>
          <w:tcPr>
            <w:tcW w:w="111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167"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1161"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111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79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št. hranica SR/MR</w:t>
            </w:r>
          </w:p>
        </w:tc>
      </w:tr>
    </w:tbl>
    <w:p w:rsidR="007F35BC" w:rsidRDefault="007F35BC" w:rsidP="003574F6">
      <w:pPr>
        <w:pStyle w:val="Popis"/>
      </w:pPr>
    </w:p>
    <w:p w:rsidR="00202BE7" w:rsidRPr="0087722C" w:rsidRDefault="00DC1BE8" w:rsidP="00DC1BE8">
      <w:pPr>
        <w:pStyle w:val="Popis"/>
        <w:rPr>
          <w:rFonts w:asciiTheme="minorHAnsi" w:hAnsiTheme="minorHAnsi"/>
        </w:rPr>
      </w:pPr>
      <w:bookmarkStart w:id="221" w:name="_Toc425262016"/>
      <w:bookmarkStart w:id="222" w:name="_Toc435190943"/>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24</w:t>
      </w:r>
      <w:r w:rsidR="00F951E1">
        <w:rPr>
          <w:noProof/>
        </w:rPr>
        <w:fldChar w:fldCharType="end"/>
      </w:r>
      <w:r w:rsidR="00014726">
        <w:t xml:space="preserve"> </w:t>
      </w:r>
      <w:r w:rsidR="00202BE7" w:rsidRPr="0087722C">
        <w:rPr>
          <w:rFonts w:asciiTheme="minorHAnsi" w:hAnsiTheme="minorHAnsi"/>
        </w:rPr>
        <w:t>Rozsah zatrolejovania staníc v úseku Nové Zámky (mimo) – Komárno</w:t>
      </w:r>
      <w:bookmarkEnd w:id="221"/>
      <w:bookmarkEnd w:id="222"/>
    </w:p>
    <w:tbl>
      <w:tblPr>
        <w:tblStyle w:val="Mriekatabuky"/>
        <w:tblW w:w="8790" w:type="dxa"/>
        <w:tblInd w:w="108" w:type="dxa"/>
        <w:tblLayout w:type="fixed"/>
        <w:tblLook w:val="04A0" w:firstRow="1" w:lastRow="0" w:firstColumn="1" w:lastColumn="0" w:noHBand="0" w:noVBand="1"/>
      </w:tblPr>
      <w:tblGrid>
        <w:gridCol w:w="2387"/>
        <w:gridCol w:w="1119"/>
        <w:gridCol w:w="1382"/>
        <w:gridCol w:w="992"/>
        <w:gridCol w:w="993"/>
        <w:gridCol w:w="1917"/>
      </w:tblGrid>
      <w:tr w:rsidR="00202BE7" w:rsidRPr="001E2F94" w:rsidTr="00B54E2B">
        <w:trPr>
          <w:cnfStyle w:val="100000000000" w:firstRow="1" w:lastRow="0" w:firstColumn="0" w:lastColumn="0" w:oddVBand="0" w:evenVBand="0" w:oddHBand="0" w:evenHBand="0" w:firstRowFirstColumn="0" w:firstRowLastColumn="0" w:lastRowFirstColumn="0" w:lastRowLastColumn="0"/>
        </w:trPr>
        <w:tc>
          <w:tcPr>
            <w:tcW w:w="23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sz w:val="18"/>
                <w:szCs w:val="18"/>
              </w:rPr>
            </w:pPr>
            <w:r w:rsidRPr="00C2148C">
              <w:rPr>
                <w:rFonts w:asciiTheme="minorHAnsi" w:hAnsiTheme="minorHAnsi"/>
                <w:b/>
                <w:bCs/>
                <w:color w:val="365F91" w:themeColor="accent1" w:themeShade="BF"/>
                <w:sz w:val="18"/>
                <w:szCs w:val="18"/>
                <w:lang w:eastAsia="sk-SK"/>
              </w:rPr>
              <w:t>Stanica</w:t>
            </w:r>
          </w:p>
        </w:tc>
        <w:tc>
          <w:tcPr>
            <w:tcW w:w="1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Počet</w:t>
            </w:r>
            <w:r w:rsidRPr="001E2F94">
              <w:rPr>
                <w:rFonts w:asciiTheme="minorHAnsi" w:hAnsiTheme="minorHAnsi"/>
                <w:b/>
                <w:bCs/>
                <w:sz w:val="18"/>
                <w:szCs w:val="18"/>
                <w:lang w:eastAsia="sk-SK"/>
              </w:rPr>
              <w:br/>
              <w:t>koľaji s TV</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Počet</w:t>
            </w:r>
            <w:r w:rsidRPr="001E2F94">
              <w:rPr>
                <w:rFonts w:asciiTheme="minorHAnsi" w:hAnsiTheme="minorHAnsi"/>
                <w:b/>
                <w:bCs/>
                <w:sz w:val="18"/>
                <w:szCs w:val="18"/>
                <w:lang w:eastAsia="sk-SK"/>
              </w:rPr>
              <w:br/>
              <w:t>odpojovačov</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Počet DOO</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RSE</w:t>
            </w:r>
          </w:p>
        </w:tc>
        <w:tc>
          <w:tcPr>
            <w:tcW w:w="19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02BE7" w:rsidRPr="001E2F94" w:rsidRDefault="00202BE7" w:rsidP="00A515D0">
            <w:pPr>
              <w:spacing w:before="40" w:after="40"/>
              <w:jc w:val="center"/>
              <w:rPr>
                <w:rFonts w:asciiTheme="minorHAnsi" w:hAnsiTheme="minorHAnsi"/>
                <w:b/>
                <w:bCs/>
                <w:sz w:val="18"/>
                <w:szCs w:val="18"/>
                <w:lang w:eastAsia="sk-SK"/>
              </w:rPr>
            </w:pPr>
            <w:r w:rsidRPr="001E2F94">
              <w:rPr>
                <w:rFonts w:asciiTheme="minorHAnsi" w:hAnsiTheme="minorHAnsi"/>
                <w:b/>
                <w:bCs/>
                <w:sz w:val="18"/>
                <w:szCs w:val="18"/>
                <w:lang w:eastAsia="sk-SK"/>
              </w:rPr>
              <w:t>Poznámka</w:t>
            </w: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
                <w:color w:val="000000"/>
                <w:sz w:val="18"/>
                <w:szCs w:val="18"/>
                <w:lang w:eastAsia="sk-SK"/>
              </w:rPr>
              <w:t>Vlečka Ozón</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38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w:t>
            </w:r>
          </w:p>
        </w:tc>
        <w:tc>
          <w:tcPr>
            <w:tcW w:w="99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w:t>
            </w: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
                <w:color w:val="000000"/>
                <w:sz w:val="18"/>
                <w:szCs w:val="18"/>
                <w:lang w:eastAsia="sk-SK"/>
              </w:rPr>
              <w:t>Bajč</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38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99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
                <w:color w:val="000000"/>
                <w:sz w:val="18"/>
                <w:szCs w:val="18"/>
                <w:lang w:eastAsia="sk-SK"/>
              </w:rPr>
              <w:t>Hurbanovo</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38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99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
                <w:color w:val="000000"/>
                <w:sz w:val="18"/>
                <w:szCs w:val="18"/>
                <w:lang w:eastAsia="sk-SK"/>
              </w:rPr>
              <w:t>Chotín</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138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4</w:t>
            </w:r>
          </w:p>
        </w:tc>
        <w:tc>
          <w:tcPr>
            <w:tcW w:w="99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
                <w:color w:val="000000"/>
                <w:sz w:val="18"/>
                <w:szCs w:val="18"/>
                <w:lang w:eastAsia="sk-SK"/>
              </w:rPr>
              <w:t>Komárno zriaď. stanica</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1</w:t>
            </w:r>
          </w:p>
        </w:tc>
        <w:tc>
          <w:tcPr>
            <w:tcW w:w="138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5</w:t>
            </w:r>
          </w:p>
        </w:tc>
        <w:tc>
          <w:tcPr>
            <w:tcW w:w="99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w:t>
            </w: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Cs/>
                <w:color w:val="000000"/>
                <w:sz w:val="18"/>
                <w:szCs w:val="18"/>
                <w:lang w:eastAsia="sk-SK"/>
              </w:rPr>
              <w:t>KO – koľ. skupina 100</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1382"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992"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
                <w:color w:val="000000"/>
                <w:sz w:val="18"/>
                <w:szCs w:val="18"/>
                <w:lang w:eastAsia="sk-SK"/>
              </w:rPr>
              <w:t>Komárno (KO)</w:t>
            </w:r>
          </w:p>
        </w:tc>
        <w:tc>
          <w:tcPr>
            <w:tcW w:w="111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9</w:t>
            </w:r>
          </w:p>
        </w:tc>
        <w:tc>
          <w:tcPr>
            <w:tcW w:w="138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8</w:t>
            </w:r>
          </w:p>
        </w:tc>
        <w:tc>
          <w:tcPr>
            <w:tcW w:w="99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2</w:t>
            </w: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left"/>
              <w:rPr>
                <w:rFonts w:asciiTheme="minorHAnsi" w:hAnsiTheme="minorHAnsi"/>
                <w:sz w:val="18"/>
                <w:szCs w:val="18"/>
                <w:lang w:eastAsia="sk-SK"/>
              </w:rPr>
            </w:pPr>
          </w:p>
        </w:tc>
      </w:tr>
      <w:tr w:rsidR="00202BE7" w:rsidRPr="001E2F94" w:rsidTr="00A515D0">
        <w:trPr>
          <w:trHeight w:val="240"/>
        </w:trPr>
        <w:tc>
          <w:tcPr>
            <w:tcW w:w="2389"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b/>
                <w:color w:val="000000"/>
                <w:sz w:val="18"/>
                <w:szCs w:val="18"/>
                <w:lang w:eastAsia="sk-SK"/>
              </w:rPr>
            </w:pPr>
            <w:r w:rsidRPr="001E2F94">
              <w:rPr>
                <w:rFonts w:asciiTheme="minorHAnsi" w:hAnsiTheme="minorHAnsi"/>
                <w:b/>
                <w:color w:val="000000"/>
                <w:sz w:val="18"/>
                <w:szCs w:val="18"/>
                <w:lang w:eastAsia="sk-SK"/>
              </w:rPr>
              <w:t>Komárno NP</w:t>
            </w:r>
          </w:p>
        </w:tc>
        <w:tc>
          <w:tcPr>
            <w:tcW w:w="1119" w:type="dxa"/>
            <w:tcBorders>
              <w:top w:val="single" w:sz="4" w:space="0" w:color="auto"/>
              <w:left w:val="single" w:sz="4" w:space="0" w:color="auto"/>
              <w:bottom w:val="single" w:sz="4" w:space="0" w:color="auto"/>
              <w:right w:val="single" w:sz="4" w:space="0" w:color="auto"/>
            </w:tcBorders>
          </w:tcPr>
          <w:p w:rsidR="00202BE7" w:rsidRPr="001E2F94" w:rsidRDefault="00202BE7" w:rsidP="00A515D0">
            <w:pPr>
              <w:spacing w:before="20" w:after="20"/>
              <w:jc w:val="center"/>
              <w:rPr>
                <w:rFonts w:asciiTheme="minorHAnsi" w:hAnsiTheme="minorHAnsi"/>
                <w:color w:val="000000"/>
                <w:sz w:val="18"/>
                <w:szCs w:val="18"/>
                <w:lang w:eastAsia="sk-SK"/>
              </w:rPr>
            </w:pPr>
          </w:p>
        </w:tc>
        <w:tc>
          <w:tcPr>
            <w:tcW w:w="138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5</w:t>
            </w:r>
          </w:p>
        </w:tc>
        <w:tc>
          <w:tcPr>
            <w:tcW w:w="992"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color w:val="000000"/>
                <w:sz w:val="18"/>
                <w:szCs w:val="18"/>
                <w:lang w:eastAsia="sk-SK"/>
              </w:rPr>
            </w:pPr>
            <w:r w:rsidRPr="001E2F94">
              <w:rPr>
                <w:rFonts w:asciiTheme="minorHAnsi" w:hAnsiTheme="minorHAnsi"/>
                <w:color w:val="000000"/>
                <w:sz w:val="18"/>
                <w:szCs w:val="18"/>
                <w:lang w:eastAsia="sk-SK"/>
              </w:rPr>
              <w:t>3</w:t>
            </w:r>
          </w:p>
        </w:tc>
        <w:tc>
          <w:tcPr>
            <w:tcW w:w="993"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center"/>
              <w:rPr>
                <w:rFonts w:asciiTheme="minorHAnsi" w:hAnsiTheme="minorHAnsi"/>
                <w:sz w:val="18"/>
                <w:szCs w:val="18"/>
                <w:lang w:eastAsia="sk-SK"/>
              </w:rPr>
            </w:pPr>
            <w:r w:rsidRPr="001E2F94">
              <w:rPr>
                <w:rFonts w:asciiTheme="minorHAnsi" w:hAnsiTheme="minorHAnsi"/>
                <w:sz w:val="18"/>
                <w:szCs w:val="18"/>
                <w:lang w:eastAsia="sk-SK"/>
              </w:rPr>
              <w:t>Bratislava</w:t>
            </w:r>
          </w:p>
        </w:tc>
        <w:tc>
          <w:tcPr>
            <w:tcW w:w="1918" w:type="dxa"/>
            <w:tcBorders>
              <w:top w:val="single" w:sz="4" w:space="0" w:color="auto"/>
              <w:left w:val="single" w:sz="4" w:space="0" w:color="auto"/>
              <w:bottom w:val="single" w:sz="4" w:space="0" w:color="auto"/>
              <w:right w:val="single" w:sz="4" w:space="0" w:color="auto"/>
            </w:tcBorders>
            <w:hideMark/>
          </w:tcPr>
          <w:p w:rsidR="00202BE7" w:rsidRPr="001E2F94" w:rsidRDefault="00202BE7" w:rsidP="00A515D0">
            <w:pPr>
              <w:spacing w:before="20" w:after="20"/>
              <w:jc w:val="left"/>
              <w:rPr>
                <w:rFonts w:asciiTheme="minorHAnsi" w:hAnsiTheme="minorHAnsi"/>
                <w:sz w:val="18"/>
                <w:szCs w:val="18"/>
                <w:lang w:eastAsia="sk-SK"/>
              </w:rPr>
            </w:pPr>
            <w:r w:rsidRPr="001E2F94">
              <w:rPr>
                <w:rFonts w:asciiTheme="minorHAnsi" w:hAnsiTheme="minorHAnsi"/>
                <w:sz w:val="18"/>
                <w:szCs w:val="18"/>
                <w:lang w:eastAsia="sk-SK"/>
              </w:rPr>
              <w:t>NP št. hranica SR/MR</w:t>
            </w:r>
          </w:p>
        </w:tc>
      </w:tr>
    </w:tbl>
    <w:p w:rsidR="00202BE7" w:rsidRPr="0087722C" w:rsidRDefault="00202BE7" w:rsidP="00202BE7">
      <w:pPr>
        <w:pStyle w:val="Odsekzoznamu"/>
        <w:spacing w:after="0"/>
        <w:ind w:left="0"/>
        <w:rPr>
          <w:rFonts w:asciiTheme="minorHAnsi" w:hAnsiTheme="minorHAnsi"/>
        </w:rPr>
      </w:pPr>
    </w:p>
    <w:p w:rsidR="00202BE7" w:rsidRPr="0087722C" w:rsidRDefault="00F42793" w:rsidP="00202BE7">
      <w:pPr>
        <w:spacing w:after="100" w:afterAutospacing="1" w:line="360" w:lineRule="auto"/>
        <w:rPr>
          <w:rFonts w:asciiTheme="minorHAnsi" w:hAnsiTheme="minorHAnsi"/>
        </w:rPr>
      </w:pPr>
      <w:r>
        <w:rPr>
          <w:rFonts w:asciiTheme="minorHAnsi" w:hAnsiTheme="minorHAnsi"/>
        </w:rPr>
        <w:t>Popis základných komponentov trakčného vedenia</w:t>
      </w:r>
      <w:r w:rsidR="00202BE7" w:rsidRPr="0087722C">
        <w:rPr>
          <w:rFonts w:asciiTheme="minorHAnsi" w:hAnsiTheme="minorHAnsi"/>
        </w:rPr>
        <w:t xml:space="preserve"> :</w:t>
      </w:r>
    </w:p>
    <w:p w:rsidR="00202BE7" w:rsidRPr="0087722C" w:rsidRDefault="00202BE7" w:rsidP="001E2F94">
      <w:pPr>
        <w:spacing w:after="100" w:afterAutospacing="1"/>
        <w:rPr>
          <w:rFonts w:asciiTheme="minorHAnsi" w:hAnsiTheme="minorHAnsi"/>
        </w:rPr>
      </w:pPr>
      <w:r w:rsidRPr="0087722C">
        <w:rPr>
          <w:rFonts w:asciiTheme="minorHAnsi" w:hAnsiTheme="minorHAnsi"/>
        </w:rPr>
        <w:t>V železničných staniciach je TV nad viacerými koľajami zavesené spravidla na priečnych nosných prevesoch alebo na bránach v závesoch so smerovým lanom. Na individuálnych stožiaroch sú použité šikmé otočné konzoly. Plnokompenzované trolejové vedenie hlavných staničných a traťových koľají je tvorené trolejovým drôtom Cu 100 mm</w:t>
      </w:r>
      <w:r w:rsidRPr="0087722C">
        <w:rPr>
          <w:rFonts w:asciiTheme="minorHAnsi" w:hAnsiTheme="minorHAnsi"/>
          <w:vertAlign w:val="superscript"/>
        </w:rPr>
        <w:t>2</w:t>
      </w:r>
      <w:r w:rsidRPr="0087722C">
        <w:rPr>
          <w:rFonts w:asciiTheme="minorHAnsi" w:hAnsiTheme="minorHAnsi"/>
        </w:rPr>
        <w:t>, nosným lanom Fe 70 mm</w:t>
      </w:r>
      <w:r w:rsidRPr="0087722C">
        <w:rPr>
          <w:rFonts w:asciiTheme="minorHAnsi" w:hAnsiTheme="minorHAnsi"/>
          <w:vertAlign w:val="superscript"/>
        </w:rPr>
        <w:t>2</w:t>
      </w:r>
      <w:r w:rsidRPr="0087722C">
        <w:rPr>
          <w:rFonts w:asciiTheme="minorHAnsi" w:hAnsiTheme="minorHAnsi"/>
        </w:rPr>
        <w:t xml:space="preserve"> (Bz 50 mm</w:t>
      </w:r>
      <w:r w:rsidRPr="0087722C">
        <w:rPr>
          <w:rFonts w:asciiTheme="minorHAnsi" w:hAnsiTheme="minorHAnsi"/>
          <w:vertAlign w:val="superscript"/>
        </w:rPr>
        <w:t>2</w:t>
      </w:r>
      <w:r w:rsidRPr="0087722C">
        <w:rPr>
          <w:rFonts w:asciiTheme="minorHAnsi" w:hAnsiTheme="minorHAnsi"/>
        </w:rPr>
        <w:t>) a je napínané stálym ťahom 10 kN pomocou napínacieho ústrojenstva s prevodom 1:2 alebo 1:3 (napr. časť traťového úseku Devínska Nová Ves – Zohor).</w:t>
      </w:r>
    </w:p>
    <w:p w:rsidR="00202BE7" w:rsidRPr="0087722C" w:rsidRDefault="00202BE7" w:rsidP="001E2F94">
      <w:pPr>
        <w:spacing w:after="100" w:afterAutospacing="1"/>
        <w:rPr>
          <w:rFonts w:asciiTheme="minorHAnsi" w:hAnsiTheme="minorHAnsi"/>
        </w:rPr>
      </w:pPr>
      <w:r w:rsidRPr="0087722C">
        <w:rPr>
          <w:rFonts w:asciiTheme="minorHAnsi" w:hAnsiTheme="minorHAnsi"/>
        </w:rPr>
        <w:t>V minulosti bolo na vedľajších staničných koľajach a koľajových spojkách použité polokompenzované trolejové vedenie tvorené trolejovým drôtom Cu 80 mm</w:t>
      </w:r>
      <w:r w:rsidRPr="0087722C">
        <w:rPr>
          <w:rFonts w:asciiTheme="minorHAnsi" w:hAnsiTheme="minorHAnsi"/>
          <w:vertAlign w:val="superscript"/>
        </w:rPr>
        <w:t>2</w:t>
      </w:r>
      <w:r w:rsidRPr="0087722C">
        <w:rPr>
          <w:rFonts w:asciiTheme="minorHAnsi" w:hAnsiTheme="minorHAnsi"/>
        </w:rPr>
        <w:t>, nosným lanom Fe resp. Bz 50 mm</w:t>
      </w:r>
      <w:r w:rsidRPr="0087722C">
        <w:rPr>
          <w:rFonts w:asciiTheme="minorHAnsi" w:hAnsiTheme="minorHAnsi"/>
          <w:vertAlign w:val="superscript"/>
        </w:rPr>
        <w:t>2</w:t>
      </w:r>
      <w:r w:rsidRPr="0087722C">
        <w:rPr>
          <w:rFonts w:asciiTheme="minorHAnsi" w:hAnsiTheme="minorHAnsi"/>
        </w:rPr>
        <w:t>. Trolejový drôt je napínaný ťahom 8 kN pomocou napínacieho ústrojenstva s prevodom 1:2.</w:t>
      </w:r>
    </w:p>
    <w:p w:rsidR="00202BE7" w:rsidRPr="0087722C" w:rsidRDefault="00202BE7" w:rsidP="001E2F94">
      <w:pPr>
        <w:spacing w:after="100" w:afterAutospacing="1"/>
        <w:rPr>
          <w:rFonts w:asciiTheme="minorHAnsi" w:hAnsiTheme="minorHAnsi"/>
        </w:rPr>
      </w:pPr>
      <w:r w:rsidRPr="0087722C">
        <w:rPr>
          <w:rFonts w:asciiTheme="minorHAnsi" w:hAnsiTheme="minorHAnsi"/>
        </w:rPr>
        <w:t>V súčasnosti sa nad vedľajšími staničnými koľajami a koľajovými spojkami používa plnokompenzované trolejové vedenie tvorené trolejovým drôtom Cu 80 mm</w:t>
      </w:r>
      <w:r w:rsidRPr="0087722C">
        <w:rPr>
          <w:rFonts w:asciiTheme="minorHAnsi" w:hAnsiTheme="minorHAnsi"/>
          <w:vertAlign w:val="superscript"/>
        </w:rPr>
        <w:t>2</w:t>
      </w:r>
      <w:r w:rsidRPr="0087722C">
        <w:rPr>
          <w:rFonts w:asciiTheme="minorHAnsi" w:hAnsiTheme="minorHAnsi"/>
        </w:rPr>
        <w:t xml:space="preserve"> a nosným lanom resp. Bz 50 mm</w:t>
      </w:r>
      <w:r w:rsidRPr="0087722C">
        <w:rPr>
          <w:rFonts w:asciiTheme="minorHAnsi" w:hAnsiTheme="minorHAnsi"/>
          <w:vertAlign w:val="superscript"/>
        </w:rPr>
        <w:t>2</w:t>
      </w:r>
      <w:r w:rsidRPr="0087722C">
        <w:rPr>
          <w:rFonts w:asciiTheme="minorHAnsi" w:hAnsiTheme="minorHAnsi"/>
        </w:rPr>
        <w:t>. Vodiče sú napínané ťahom 8 kN pomocou napínacieho ústrojenstva s prevodom 1:2.</w:t>
      </w:r>
    </w:p>
    <w:p w:rsidR="00202BE7" w:rsidRPr="0087722C" w:rsidRDefault="00202BE7" w:rsidP="001E2F94">
      <w:pPr>
        <w:spacing w:after="100" w:afterAutospacing="1"/>
        <w:rPr>
          <w:rFonts w:asciiTheme="minorHAnsi" w:hAnsiTheme="minorHAnsi"/>
        </w:rPr>
      </w:pPr>
      <w:r w:rsidRPr="0087722C">
        <w:rPr>
          <w:rFonts w:asciiTheme="minorHAnsi" w:hAnsiTheme="minorHAnsi"/>
        </w:rPr>
        <w:t>V staniciach sú ako nosné, výstužné a bránové použité oceľové trubkové stožiare. Na kotvenie trolejového vedenia a ako prevesové stožiare sú použité oceľové mrežové stožiare typu AP resp. BP. V traťových úsekoch nosné stožiare predpäté betónové. Jednotlivé stožiare sú osadené príp. votknuté do základov rôznych typov.</w:t>
      </w:r>
    </w:p>
    <w:p w:rsidR="00202BE7" w:rsidRPr="0087722C" w:rsidRDefault="00202BE7" w:rsidP="001E2F94">
      <w:pPr>
        <w:spacing w:after="100" w:afterAutospacing="1"/>
        <w:rPr>
          <w:rFonts w:asciiTheme="minorHAnsi" w:hAnsiTheme="minorHAnsi"/>
        </w:rPr>
      </w:pPr>
      <w:r w:rsidRPr="0087722C">
        <w:rPr>
          <w:rFonts w:asciiTheme="minorHAnsi" w:hAnsiTheme="minorHAnsi"/>
        </w:rPr>
        <w:t>Ochranné opatrenia na neživé časti trakčného vedenia, úplne alebo čiastočne vodivé konštrukcie a elektrické inštalácie umiestnené v zóne trolejového vedenia a pantografového zberača sú riešené podľa predpisov platných v čase výstavby. Hlavne staršie prvky nespĺňajú dnešné bezpečnostné požiadavky.</w:t>
      </w:r>
    </w:p>
    <w:p w:rsidR="00202BE7" w:rsidRDefault="00202BE7" w:rsidP="00007974">
      <w:pPr>
        <w:pStyle w:val="Nadpis3"/>
      </w:pPr>
      <w:bookmarkStart w:id="223" w:name="_Toc436217115"/>
      <w:r w:rsidRPr="0087722C">
        <w:lastRenderedPageBreak/>
        <w:t>Silnoprúdové zariadenia a</w:t>
      </w:r>
      <w:r w:rsidR="003574F6">
        <w:t> </w:t>
      </w:r>
      <w:r w:rsidRPr="0087722C">
        <w:t>napájanie</w:t>
      </w:r>
      <w:bookmarkEnd w:id="223"/>
    </w:p>
    <w:p w:rsidR="00202BE7" w:rsidRPr="0010084E" w:rsidRDefault="00202BE7" w:rsidP="00007974">
      <w:pPr>
        <w:pStyle w:val="Nadpis4"/>
      </w:pPr>
      <w:r w:rsidRPr="0010084E">
        <w:t>Napájanie železničných staníc a zastávok</w:t>
      </w:r>
    </w:p>
    <w:p w:rsidR="00202BE7" w:rsidRPr="0087722C" w:rsidRDefault="00202BE7" w:rsidP="001E2F94">
      <w:pPr>
        <w:spacing w:before="120"/>
        <w:rPr>
          <w:rFonts w:asciiTheme="minorHAnsi" w:hAnsiTheme="minorHAnsi"/>
        </w:rPr>
      </w:pPr>
      <w:r w:rsidRPr="0087722C">
        <w:rPr>
          <w:rFonts w:asciiTheme="minorHAnsi" w:hAnsiTheme="minorHAnsi"/>
        </w:rPr>
        <w:t xml:space="preserve">Napájanie odberov ŽSR elektrickou energiou zo siete ZSE-D, a.s. (Západoslovenská distribučná, a.s.) je riešené z transformovní ŽSR 22/0,4kV s výnimkou ŽST Komárno, ktorá je napájaná z transformovne </w:t>
      </w:r>
      <w:r w:rsidR="00EC7617">
        <w:rPr>
          <w:rFonts w:asciiTheme="minorHAnsi" w:hAnsiTheme="minorHAnsi"/>
        </w:rPr>
        <w:t xml:space="preserve">       </w:t>
      </w:r>
      <w:r w:rsidRPr="0087722C">
        <w:rPr>
          <w:rFonts w:asciiTheme="minorHAnsi" w:hAnsiTheme="minorHAnsi"/>
        </w:rPr>
        <w:t>ZSE-D, a.s. z transformátora v majetku ŽSR. Údaje uvedené v nasledujúcich tabuľkách sú prevzaté z podkladov, ktoré poskytli ŽSR OR Trnava, Sekcia energetiky a elektrotechniky. Prevažná väčšina transformovní sú stĺpové, resp. stožiarové. V ŽST Kúty, Malacky, Zohor, Devínska Nová Ves, Bratislava Lamač, Bratislava Vajnory, Bernolákovo, Senec, Galanta, Tvrdošovce, Nové Zámky, Štúrovo a Komárno sú transformovne murované, resp. kioskové. Prevažná väčšina z nich bola vybudovaná v 60 až 90-tych rokoch 20.storočia.</w:t>
      </w:r>
    </w:p>
    <w:p w:rsidR="00F971EC" w:rsidRDefault="00F971EC" w:rsidP="0010084E">
      <w:pPr>
        <w:pStyle w:val="Popis"/>
      </w:pPr>
    </w:p>
    <w:p w:rsidR="00202BE7" w:rsidRPr="005A7C29" w:rsidRDefault="00DC1BE8" w:rsidP="00DC1BE8">
      <w:pPr>
        <w:pStyle w:val="Popis"/>
        <w:rPr>
          <w:rFonts w:asciiTheme="minorHAnsi" w:hAnsiTheme="minorHAnsi"/>
          <w:sz w:val="22"/>
        </w:rPr>
      </w:pPr>
      <w:bookmarkStart w:id="224" w:name="_Toc425262017"/>
      <w:bookmarkStart w:id="225" w:name="_Toc435190944"/>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25</w:t>
      </w:r>
      <w:r w:rsidR="00F951E1">
        <w:rPr>
          <w:noProof/>
        </w:rPr>
        <w:fldChar w:fldCharType="end"/>
      </w:r>
      <w:r w:rsidR="00014726">
        <w:t xml:space="preserve"> </w:t>
      </w:r>
      <w:r w:rsidR="00202BE7" w:rsidRPr="0010084E">
        <w:rPr>
          <w:rFonts w:asciiTheme="minorHAnsi" w:hAnsiTheme="minorHAnsi"/>
        </w:rPr>
        <w:t>Prehľad transformačných staníc 22/0,4 kV</w:t>
      </w:r>
      <w:bookmarkEnd w:id="224"/>
      <w:bookmarkEnd w:id="225"/>
    </w:p>
    <w:tbl>
      <w:tblPr>
        <w:tblW w:w="8318" w:type="dxa"/>
        <w:tblInd w:w="70" w:type="dxa"/>
        <w:tblCellMar>
          <w:left w:w="70" w:type="dxa"/>
          <w:right w:w="70" w:type="dxa"/>
        </w:tblCellMar>
        <w:tblLook w:val="04A0" w:firstRow="1" w:lastRow="0" w:firstColumn="1" w:lastColumn="0" w:noHBand="0" w:noVBand="1"/>
      </w:tblPr>
      <w:tblGrid>
        <w:gridCol w:w="1949"/>
        <w:gridCol w:w="1012"/>
        <w:gridCol w:w="1793"/>
        <w:gridCol w:w="1412"/>
        <w:gridCol w:w="1269"/>
        <w:gridCol w:w="883"/>
      </w:tblGrid>
      <w:tr w:rsidR="00202BE7" w:rsidRPr="0087722C" w:rsidTr="005A7C29">
        <w:trPr>
          <w:trHeight w:val="315"/>
        </w:trPr>
        <w:tc>
          <w:tcPr>
            <w:tcW w:w="1960" w:type="dxa"/>
            <w:vMerge w:val="restart"/>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C2148C" w:rsidRDefault="00202BE7" w:rsidP="00C2148C">
            <w:pPr>
              <w:spacing w:before="120"/>
              <w:ind w:left="229"/>
              <w:rPr>
                <w:rFonts w:asciiTheme="minorHAnsi" w:hAnsiTheme="minorHAnsi"/>
                <w:b/>
                <w:bCs/>
                <w:color w:val="365F91" w:themeColor="accent1" w:themeShade="BF"/>
                <w:sz w:val="18"/>
                <w:szCs w:val="18"/>
                <w:lang w:eastAsia="sk-SK"/>
              </w:rPr>
            </w:pPr>
            <w:r w:rsidRPr="00C2148C">
              <w:rPr>
                <w:rFonts w:asciiTheme="minorHAnsi" w:hAnsiTheme="minorHAnsi"/>
                <w:b/>
                <w:bCs/>
                <w:color w:val="365F91" w:themeColor="accent1" w:themeShade="BF"/>
                <w:sz w:val="18"/>
                <w:szCs w:val="18"/>
                <w:lang w:eastAsia="sk-SK"/>
              </w:rPr>
              <w:t>Umiestnenie</w:t>
            </w:r>
          </w:p>
        </w:tc>
        <w:tc>
          <w:tcPr>
            <w:tcW w:w="1017" w:type="dxa"/>
            <w:vMerge w:val="restart"/>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C2148C" w:rsidRDefault="00202BE7" w:rsidP="00C2148C">
            <w:pPr>
              <w:spacing w:before="120"/>
              <w:ind w:left="229"/>
              <w:rPr>
                <w:rFonts w:asciiTheme="minorHAnsi" w:hAnsiTheme="minorHAnsi"/>
                <w:b/>
                <w:bCs/>
                <w:color w:val="365F91" w:themeColor="accent1" w:themeShade="BF"/>
                <w:sz w:val="18"/>
                <w:szCs w:val="18"/>
                <w:lang w:eastAsia="sk-SK"/>
              </w:rPr>
            </w:pPr>
            <w:r w:rsidRPr="00C2148C">
              <w:rPr>
                <w:rFonts w:asciiTheme="minorHAnsi" w:hAnsiTheme="minorHAnsi"/>
                <w:b/>
                <w:bCs/>
                <w:color w:val="365F91" w:themeColor="accent1" w:themeShade="BF"/>
                <w:sz w:val="18"/>
                <w:szCs w:val="18"/>
                <w:lang w:eastAsia="sk-SK"/>
              </w:rPr>
              <w:t>číslo TS</w:t>
            </w:r>
          </w:p>
        </w:tc>
        <w:tc>
          <w:tcPr>
            <w:tcW w:w="1798" w:type="dxa"/>
            <w:vMerge w:val="restart"/>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C2148C" w:rsidRDefault="00202BE7" w:rsidP="00C2148C">
            <w:pPr>
              <w:spacing w:before="120"/>
              <w:ind w:left="229"/>
              <w:rPr>
                <w:rFonts w:asciiTheme="minorHAnsi" w:hAnsiTheme="minorHAnsi"/>
                <w:b/>
                <w:bCs/>
                <w:color w:val="365F91" w:themeColor="accent1" w:themeShade="BF"/>
                <w:sz w:val="18"/>
                <w:szCs w:val="18"/>
                <w:lang w:eastAsia="sk-SK"/>
              </w:rPr>
            </w:pPr>
            <w:r w:rsidRPr="00C2148C">
              <w:rPr>
                <w:rFonts w:asciiTheme="minorHAnsi" w:hAnsiTheme="minorHAnsi"/>
                <w:b/>
                <w:bCs/>
                <w:color w:val="365F91" w:themeColor="accent1" w:themeShade="BF"/>
                <w:sz w:val="18"/>
                <w:szCs w:val="18"/>
                <w:lang w:eastAsia="sk-SK"/>
              </w:rPr>
              <w:t>Typ  transformovne</w:t>
            </w:r>
          </w:p>
        </w:tc>
        <w:tc>
          <w:tcPr>
            <w:tcW w:w="1417" w:type="dxa"/>
            <w:vMerge w:val="restart"/>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C2148C" w:rsidRDefault="00202BE7" w:rsidP="00C2148C">
            <w:pPr>
              <w:spacing w:before="120"/>
              <w:ind w:left="229"/>
              <w:rPr>
                <w:rFonts w:asciiTheme="minorHAnsi" w:hAnsiTheme="minorHAnsi"/>
                <w:b/>
                <w:bCs/>
                <w:color w:val="365F91" w:themeColor="accent1" w:themeShade="BF"/>
                <w:sz w:val="18"/>
                <w:szCs w:val="18"/>
                <w:lang w:eastAsia="sk-SK"/>
              </w:rPr>
            </w:pPr>
            <w:r w:rsidRPr="00C2148C">
              <w:rPr>
                <w:rFonts w:asciiTheme="minorHAnsi" w:hAnsiTheme="minorHAnsi"/>
                <w:b/>
                <w:bCs/>
                <w:color w:val="365F91" w:themeColor="accent1" w:themeShade="BF"/>
                <w:sz w:val="18"/>
                <w:szCs w:val="18"/>
                <w:lang w:eastAsia="sk-SK"/>
              </w:rPr>
              <w:t xml:space="preserve"> Uvedenie  do prevádzky</w:t>
            </w:r>
          </w:p>
        </w:tc>
        <w:tc>
          <w:tcPr>
            <w:tcW w:w="1276" w:type="dxa"/>
            <w:vMerge w:val="restart"/>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C2148C" w:rsidRDefault="00202BE7" w:rsidP="00C2148C">
            <w:pPr>
              <w:spacing w:before="120"/>
              <w:ind w:left="229"/>
              <w:rPr>
                <w:rFonts w:asciiTheme="minorHAnsi" w:hAnsiTheme="minorHAnsi"/>
                <w:b/>
                <w:bCs/>
                <w:color w:val="365F91" w:themeColor="accent1" w:themeShade="BF"/>
                <w:sz w:val="18"/>
                <w:szCs w:val="18"/>
                <w:lang w:eastAsia="sk-SK"/>
              </w:rPr>
            </w:pPr>
            <w:r w:rsidRPr="00C2148C">
              <w:rPr>
                <w:rFonts w:asciiTheme="minorHAnsi" w:hAnsiTheme="minorHAnsi"/>
                <w:b/>
                <w:bCs/>
                <w:color w:val="365F91" w:themeColor="accent1" w:themeShade="BF"/>
                <w:sz w:val="18"/>
                <w:szCs w:val="18"/>
                <w:lang w:eastAsia="sk-SK"/>
              </w:rPr>
              <w:t>Výkon TR (kVA)</w:t>
            </w:r>
          </w:p>
        </w:tc>
        <w:tc>
          <w:tcPr>
            <w:tcW w:w="850"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02BE7" w:rsidRPr="00C2148C" w:rsidRDefault="00202BE7" w:rsidP="00C2148C">
            <w:pPr>
              <w:spacing w:before="120"/>
              <w:ind w:left="229"/>
              <w:rPr>
                <w:rFonts w:asciiTheme="minorHAnsi" w:hAnsiTheme="minorHAnsi"/>
                <w:b/>
                <w:bCs/>
                <w:color w:val="365F91" w:themeColor="accent1" w:themeShade="BF"/>
                <w:sz w:val="18"/>
                <w:szCs w:val="18"/>
                <w:lang w:eastAsia="sk-SK"/>
              </w:rPr>
            </w:pPr>
            <w:r w:rsidRPr="00C2148C">
              <w:rPr>
                <w:rFonts w:asciiTheme="minorHAnsi" w:hAnsiTheme="minorHAnsi"/>
                <w:b/>
                <w:bCs/>
                <w:color w:val="365F91" w:themeColor="accent1" w:themeShade="BF"/>
                <w:sz w:val="18"/>
                <w:szCs w:val="18"/>
                <w:lang w:eastAsia="sk-SK"/>
              </w:rPr>
              <w:t xml:space="preserve">Rok výroby </w:t>
            </w:r>
          </w:p>
        </w:tc>
      </w:tr>
      <w:tr w:rsidR="00202BE7" w:rsidRPr="0087722C" w:rsidTr="005A7C29">
        <w:trPr>
          <w:trHeight w:val="310"/>
        </w:trPr>
        <w:tc>
          <w:tcPr>
            <w:tcW w:w="0" w:type="auto"/>
            <w:vMerge/>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02BE7" w:rsidRPr="0087722C" w:rsidRDefault="00202BE7" w:rsidP="00A515D0">
            <w:pPr>
              <w:jc w:val="left"/>
              <w:rPr>
                <w:rFonts w:asciiTheme="minorHAnsi" w:hAnsiTheme="minorHAnsi"/>
                <w:b/>
                <w:bCs/>
                <w:sz w:val="18"/>
                <w:szCs w:val="18"/>
                <w:lang w:eastAsia="sk-SK"/>
              </w:rPr>
            </w:pPr>
          </w:p>
        </w:tc>
      </w:tr>
      <w:tr w:rsidR="00202BE7" w:rsidRPr="0087722C" w:rsidTr="00A515D0">
        <w:trPr>
          <w:trHeight w:val="240"/>
        </w:trPr>
        <w:tc>
          <w:tcPr>
            <w:tcW w:w="1960" w:type="dxa"/>
            <w:vMerge w:val="restart"/>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 xml:space="preserve">TS Kúty             </w:t>
            </w:r>
          </w:p>
        </w:tc>
        <w:tc>
          <w:tcPr>
            <w:tcW w:w="10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0027-019</w:t>
            </w:r>
          </w:p>
        </w:tc>
        <w:tc>
          <w:tcPr>
            <w:tcW w:w="1798"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murovaná</w:t>
            </w:r>
          </w:p>
        </w:tc>
        <w:tc>
          <w:tcPr>
            <w:tcW w:w="14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2002</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630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1996</w:t>
            </w:r>
          </w:p>
        </w:tc>
      </w:tr>
      <w:tr w:rsidR="00202BE7" w:rsidRPr="0087722C"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630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1996</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 xml:space="preserve">Sekule ŽST </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0056-008</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stĺpová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1967</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1985</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Sekule ŽST</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0056-009</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stĺpová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1979</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1967</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Veľké Leváre</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0070-011</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stĺpová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1967</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1981</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Malacky</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0040-017</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1985</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1978</w:t>
            </w:r>
          </w:p>
        </w:tc>
      </w:tr>
      <w:tr w:rsidR="00202BE7" w:rsidRPr="0087722C" w:rsidTr="00A515D0">
        <w:trPr>
          <w:trHeight w:val="240"/>
        </w:trPr>
        <w:tc>
          <w:tcPr>
            <w:tcW w:w="1960" w:type="dxa"/>
            <w:vMerge w:val="restart"/>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 xml:space="preserve">Zohor  </w:t>
            </w:r>
          </w:p>
        </w:tc>
        <w:tc>
          <w:tcPr>
            <w:tcW w:w="10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0075-010</w:t>
            </w:r>
          </w:p>
        </w:tc>
        <w:tc>
          <w:tcPr>
            <w:tcW w:w="1798"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1982</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1978</w:t>
            </w:r>
          </w:p>
        </w:tc>
      </w:tr>
      <w:tr w:rsidR="00202BE7" w:rsidRPr="0087722C"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b/>
                <w:bCs/>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1984</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Bernolákovo</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0005-010</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murovaná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1984</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160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1975</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Senec</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0057-015</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murovaná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1968</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1976</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Sládkovičovo</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0833-022</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stĺpová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1979</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1982</w:t>
            </w:r>
          </w:p>
        </w:tc>
      </w:tr>
      <w:tr w:rsidR="00202BE7" w:rsidRPr="0087722C" w:rsidTr="00A515D0">
        <w:trPr>
          <w:trHeight w:val="240"/>
        </w:trPr>
        <w:tc>
          <w:tcPr>
            <w:tcW w:w="1960" w:type="dxa"/>
            <w:vMerge w:val="restart"/>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 xml:space="preserve">Galanta </w:t>
            </w:r>
          </w:p>
        </w:tc>
        <w:tc>
          <w:tcPr>
            <w:tcW w:w="10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810-027</w:t>
            </w:r>
          </w:p>
        </w:tc>
        <w:tc>
          <w:tcPr>
            <w:tcW w:w="1798"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murovaná</w:t>
            </w:r>
          </w:p>
        </w:tc>
        <w:tc>
          <w:tcPr>
            <w:tcW w:w="14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1984</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1984</w:t>
            </w:r>
          </w:p>
        </w:tc>
      </w:tr>
      <w:tr w:rsidR="00202BE7" w:rsidRPr="0087722C"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1984</w:t>
            </w:r>
          </w:p>
        </w:tc>
      </w:tr>
      <w:tr w:rsidR="00202BE7" w:rsidRPr="0087722C"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b/>
                <w:bCs/>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1984</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Šaľa</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0834-040</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 </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160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1976</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Trnovec n/Váhom</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0841-010</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1985</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160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1985</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Jatov SpS</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0020-005</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1968</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1968</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Tvrdošovce</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0056-016</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TBSV</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2012</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2012</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 xml:space="preserve">Palárikovo </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0040-026</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1985</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1984</w:t>
            </w:r>
          </w:p>
        </w:tc>
      </w:tr>
      <w:tr w:rsidR="00202BE7" w:rsidRPr="0087722C" w:rsidTr="00A515D0">
        <w:trPr>
          <w:trHeight w:val="240"/>
        </w:trPr>
        <w:tc>
          <w:tcPr>
            <w:tcW w:w="1960" w:type="dxa"/>
            <w:vMerge w:val="restart"/>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Nové Zámky</w:t>
            </w:r>
          </w:p>
        </w:tc>
        <w:tc>
          <w:tcPr>
            <w:tcW w:w="10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0039-059</w:t>
            </w:r>
          </w:p>
        </w:tc>
        <w:tc>
          <w:tcPr>
            <w:tcW w:w="1798"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1974</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630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1967</w:t>
            </w:r>
          </w:p>
        </w:tc>
      </w:tr>
      <w:tr w:rsidR="00202BE7" w:rsidRPr="0087722C"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b/>
                <w:bCs/>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1981</w:t>
            </w:r>
          </w:p>
        </w:tc>
      </w:tr>
      <w:tr w:rsidR="00202BE7" w:rsidRPr="0087722C"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b/>
                <w:bCs/>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1981</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Dvory nad Žitavou</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0015-012</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1989</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63</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1990</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 xml:space="preserve">Strekov </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0050-007</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1968</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63</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1989</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Gbelce</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0016-018</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1970</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1978</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Mužla</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0036-008</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1969</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1976</w:t>
            </w:r>
          </w:p>
        </w:tc>
      </w:tr>
      <w:tr w:rsidR="00202BE7" w:rsidRPr="0087722C" w:rsidTr="00A515D0">
        <w:trPr>
          <w:trHeight w:val="240"/>
        </w:trPr>
        <w:tc>
          <w:tcPr>
            <w:tcW w:w="1960" w:type="dxa"/>
            <w:vMerge w:val="restart"/>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Štúrovo ŽST</w:t>
            </w:r>
          </w:p>
        </w:tc>
        <w:tc>
          <w:tcPr>
            <w:tcW w:w="10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0053-045</w:t>
            </w:r>
          </w:p>
        </w:tc>
        <w:tc>
          <w:tcPr>
            <w:tcW w:w="1798"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vMerge w:val="restart"/>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1963</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1968</w:t>
            </w:r>
          </w:p>
        </w:tc>
      </w:tr>
      <w:tr w:rsidR="00202BE7" w:rsidRPr="0087722C"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b/>
                <w:bCs/>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auto"/>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400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1968</w:t>
            </w:r>
          </w:p>
        </w:tc>
      </w:tr>
      <w:tr w:rsidR="00202BE7" w:rsidRPr="0087722C" w:rsidTr="00A515D0">
        <w:trPr>
          <w:trHeight w:val="240"/>
        </w:trPr>
        <w:tc>
          <w:tcPr>
            <w:tcW w:w="1960" w:type="dxa"/>
            <w:tcBorders>
              <w:top w:val="nil"/>
              <w:left w:val="single" w:sz="8" w:space="0" w:color="auto"/>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b/>
                <w:color w:val="000000"/>
                <w:sz w:val="18"/>
                <w:szCs w:val="18"/>
                <w:lang w:eastAsia="sk-SK"/>
              </w:rPr>
            </w:pPr>
            <w:r w:rsidRPr="0087722C">
              <w:rPr>
                <w:rFonts w:asciiTheme="minorHAnsi" w:hAnsiTheme="minorHAnsi"/>
                <w:b/>
                <w:color w:val="000000"/>
                <w:sz w:val="18"/>
                <w:szCs w:val="18"/>
                <w:lang w:eastAsia="sk-SK"/>
              </w:rPr>
              <w:t>Bajč</w:t>
            </w:r>
          </w:p>
        </w:tc>
        <w:tc>
          <w:tcPr>
            <w:tcW w:w="10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105</w:t>
            </w:r>
          </w:p>
        </w:tc>
        <w:tc>
          <w:tcPr>
            <w:tcW w:w="1798"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stožiarová</w:t>
            </w:r>
          </w:p>
        </w:tc>
        <w:tc>
          <w:tcPr>
            <w:tcW w:w="1417"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1988</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63</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1977</w:t>
            </w:r>
          </w:p>
        </w:tc>
      </w:tr>
      <w:tr w:rsidR="00202BE7" w:rsidRPr="0087722C" w:rsidTr="00A515D0">
        <w:trPr>
          <w:trHeight w:val="240"/>
        </w:trPr>
        <w:tc>
          <w:tcPr>
            <w:tcW w:w="1960" w:type="dxa"/>
            <w:vMerge w:val="restart"/>
            <w:tcBorders>
              <w:top w:val="nil"/>
              <w:left w:val="single" w:sz="8" w:space="0" w:color="auto"/>
              <w:bottom w:val="single" w:sz="4" w:space="0" w:color="000000"/>
              <w:right w:val="single" w:sz="4" w:space="0" w:color="auto"/>
            </w:tcBorders>
            <w:vAlign w:val="center"/>
            <w:hideMark/>
          </w:tcPr>
          <w:p w:rsidR="00202BE7" w:rsidRPr="0087722C" w:rsidRDefault="00202BE7" w:rsidP="00A515D0">
            <w:pPr>
              <w:jc w:val="center"/>
              <w:rPr>
                <w:rFonts w:asciiTheme="minorHAnsi" w:hAnsiTheme="minorHAnsi"/>
                <w:b/>
                <w:color w:val="000000"/>
                <w:sz w:val="18"/>
                <w:szCs w:val="18"/>
                <w:lang w:eastAsia="sk-SK"/>
              </w:rPr>
            </w:pPr>
            <w:r w:rsidRPr="0087722C">
              <w:rPr>
                <w:rFonts w:asciiTheme="minorHAnsi" w:hAnsiTheme="minorHAnsi"/>
                <w:b/>
                <w:color w:val="000000"/>
                <w:sz w:val="18"/>
                <w:szCs w:val="18"/>
                <w:lang w:eastAsia="sk-SK"/>
              </w:rPr>
              <w:t>Komárno zr. stanica</w:t>
            </w:r>
          </w:p>
        </w:tc>
        <w:tc>
          <w:tcPr>
            <w:tcW w:w="1017" w:type="dxa"/>
            <w:vMerge w:val="restart"/>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0018-134</w:t>
            </w:r>
          </w:p>
        </w:tc>
        <w:tc>
          <w:tcPr>
            <w:tcW w:w="1798" w:type="dxa"/>
            <w:vMerge w:val="restart"/>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vMerge w:val="restart"/>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1994</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1990</w:t>
            </w:r>
          </w:p>
        </w:tc>
      </w:tr>
      <w:tr w:rsidR="00202BE7" w:rsidRPr="0087722C" w:rsidTr="00A515D0">
        <w:trPr>
          <w:trHeight w:val="240"/>
        </w:trPr>
        <w:tc>
          <w:tcPr>
            <w:tcW w:w="0" w:type="auto"/>
            <w:vMerge/>
            <w:tcBorders>
              <w:top w:val="nil"/>
              <w:left w:val="single" w:sz="8"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b/>
                <w:color w:val="000000"/>
                <w:sz w:val="18"/>
                <w:szCs w:val="18"/>
                <w:lang w:eastAsia="sk-SK"/>
              </w:rPr>
            </w:pPr>
          </w:p>
        </w:tc>
        <w:tc>
          <w:tcPr>
            <w:tcW w:w="0" w:type="auto"/>
            <w:vMerge/>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250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1991</w:t>
            </w:r>
          </w:p>
        </w:tc>
      </w:tr>
      <w:tr w:rsidR="00202BE7" w:rsidRPr="0087722C" w:rsidTr="00A515D0">
        <w:trPr>
          <w:trHeight w:val="240"/>
        </w:trPr>
        <w:tc>
          <w:tcPr>
            <w:tcW w:w="0" w:type="auto"/>
            <w:vMerge/>
            <w:tcBorders>
              <w:top w:val="nil"/>
              <w:left w:val="single" w:sz="8"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b/>
                <w:color w:val="000000"/>
                <w:sz w:val="18"/>
                <w:szCs w:val="18"/>
                <w:lang w:eastAsia="sk-SK"/>
              </w:rPr>
            </w:pPr>
          </w:p>
        </w:tc>
        <w:tc>
          <w:tcPr>
            <w:tcW w:w="1017" w:type="dxa"/>
            <w:vMerge w:val="restart"/>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0018-135</w:t>
            </w:r>
          </w:p>
        </w:tc>
        <w:tc>
          <w:tcPr>
            <w:tcW w:w="1798" w:type="dxa"/>
            <w:vMerge w:val="restart"/>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vMerge w:val="restart"/>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1994</w:t>
            </w: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160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1994</w:t>
            </w:r>
          </w:p>
        </w:tc>
      </w:tr>
      <w:tr w:rsidR="00202BE7" w:rsidRPr="0087722C" w:rsidTr="00A515D0">
        <w:trPr>
          <w:trHeight w:val="240"/>
        </w:trPr>
        <w:tc>
          <w:tcPr>
            <w:tcW w:w="0" w:type="auto"/>
            <w:vMerge/>
            <w:tcBorders>
              <w:top w:val="nil"/>
              <w:left w:val="single" w:sz="8"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b/>
                <w:color w:val="000000"/>
                <w:sz w:val="18"/>
                <w:szCs w:val="18"/>
                <w:lang w:eastAsia="sk-SK"/>
              </w:rPr>
            </w:pPr>
          </w:p>
        </w:tc>
        <w:tc>
          <w:tcPr>
            <w:tcW w:w="0" w:type="auto"/>
            <w:vMerge/>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0" w:type="auto"/>
            <w:vMerge/>
            <w:tcBorders>
              <w:top w:val="nil"/>
              <w:left w:val="single" w:sz="4" w:space="0" w:color="auto"/>
              <w:bottom w:val="single" w:sz="4" w:space="0" w:color="000000"/>
              <w:right w:val="single" w:sz="4" w:space="0" w:color="auto"/>
            </w:tcBorders>
            <w:vAlign w:val="center"/>
            <w:hideMark/>
          </w:tcPr>
          <w:p w:rsidR="00202BE7" w:rsidRPr="0087722C" w:rsidRDefault="00202BE7" w:rsidP="00A515D0">
            <w:pPr>
              <w:jc w:val="left"/>
              <w:rPr>
                <w:rFonts w:asciiTheme="minorHAnsi" w:hAnsiTheme="minorHAnsi"/>
                <w:color w:val="000000"/>
                <w:sz w:val="18"/>
                <w:szCs w:val="18"/>
                <w:lang w:eastAsia="sk-SK"/>
              </w:rPr>
            </w:pPr>
          </w:p>
        </w:tc>
        <w:tc>
          <w:tcPr>
            <w:tcW w:w="1276" w:type="dxa"/>
            <w:tcBorders>
              <w:top w:val="nil"/>
              <w:left w:val="nil"/>
              <w:bottom w:val="single" w:sz="4"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160</w:t>
            </w:r>
          </w:p>
        </w:tc>
        <w:tc>
          <w:tcPr>
            <w:tcW w:w="850" w:type="dxa"/>
            <w:tcBorders>
              <w:top w:val="nil"/>
              <w:left w:val="nil"/>
              <w:bottom w:val="single" w:sz="4"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1994</w:t>
            </w:r>
          </w:p>
        </w:tc>
      </w:tr>
      <w:tr w:rsidR="00202BE7" w:rsidRPr="0087722C" w:rsidTr="00A515D0">
        <w:trPr>
          <w:trHeight w:val="240"/>
        </w:trPr>
        <w:tc>
          <w:tcPr>
            <w:tcW w:w="1960" w:type="dxa"/>
            <w:tcBorders>
              <w:top w:val="nil"/>
              <w:left w:val="single" w:sz="8" w:space="0" w:color="auto"/>
              <w:bottom w:val="single" w:sz="8" w:space="0" w:color="auto"/>
              <w:right w:val="single" w:sz="4" w:space="0" w:color="auto"/>
            </w:tcBorders>
            <w:vAlign w:val="center"/>
            <w:hideMark/>
          </w:tcPr>
          <w:p w:rsidR="00202BE7" w:rsidRPr="0087722C" w:rsidRDefault="00202BE7" w:rsidP="00A515D0">
            <w:pPr>
              <w:jc w:val="center"/>
              <w:rPr>
                <w:rFonts w:asciiTheme="minorHAnsi" w:hAnsiTheme="minorHAnsi"/>
                <w:b/>
                <w:color w:val="000000"/>
                <w:sz w:val="18"/>
                <w:szCs w:val="18"/>
                <w:lang w:eastAsia="sk-SK"/>
              </w:rPr>
            </w:pPr>
            <w:r w:rsidRPr="0087722C">
              <w:rPr>
                <w:rFonts w:asciiTheme="minorHAnsi" w:hAnsiTheme="minorHAnsi"/>
                <w:b/>
                <w:color w:val="000000"/>
                <w:sz w:val="18"/>
                <w:szCs w:val="18"/>
                <w:lang w:eastAsia="sk-SK"/>
              </w:rPr>
              <w:t>Komárno ŽST (ZSD)</w:t>
            </w:r>
          </w:p>
        </w:tc>
        <w:tc>
          <w:tcPr>
            <w:tcW w:w="1017" w:type="dxa"/>
            <w:tcBorders>
              <w:top w:val="nil"/>
              <w:left w:val="nil"/>
              <w:bottom w:val="single" w:sz="8"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0012</w:t>
            </w:r>
          </w:p>
        </w:tc>
        <w:tc>
          <w:tcPr>
            <w:tcW w:w="1798" w:type="dxa"/>
            <w:tcBorders>
              <w:top w:val="nil"/>
              <w:left w:val="nil"/>
              <w:bottom w:val="single" w:sz="8"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murovaná</w:t>
            </w:r>
          </w:p>
        </w:tc>
        <w:tc>
          <w:tcPr>
            <w:tcW w:w="1417" w:type="dxa"/>
            <w:tcBorders>
              <w:top w:val="nil"/>
              <w:left w:val="nil"/>
              <w:bottom w:val="single" w:sz="8"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1991</w:t>
            </w:r>
          </w:p>
        </w:tc>
        <w:tc>
          <w:tcPr>
            <w:tcW w:w="1276" w:type="dxa"/>
            <w:tcBorders>
              <w:top w:val="nil"/>
              <w:left w:val="nil"/>
              <w:bottom w:val="single" w:sz="8" w:space="0" w:color="auto"/>
              <w:right w:val="single" w:sz="4"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160</w:t>
            </w:r>
          </w:p>
        </w:tc>
        <w:tc>
          <w:tcPr>
            <w:tcW w:w="850" w:type="dxa"/>
            <w:tcBorders>
              <w:top w:val="nil"/>
              <w:left w:val="nil"/>
              <w:bottom w:val="single" w:sz="8" w:space="0" w:color="auto"/>
              <w:right w:val="single" w:sz="8" w:space="0" w:color="auto"/>
            </w:tcBorders>
            <w:vAlign w:val="center"/>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1976</w:t>
            </w:r>
          </w:p>
        </w:tc>
      </w:tr>
    </w:tbl>
    <w:p w:rsidR="00202BE7" w:rsidRPr="0087722C" w:rsidRDefault="00202BE7" w:rsidP="00202BE7">
      <w:pPr>
        <w:rPr>
          <w:rFonts w:asciiTheme="minorHAnsi" w:hAnsiTheme="minorHAnsi"/>
        </w:rPr>
      </w:pPr>
    </w:p>
    <w:p w:rsidR="00202BE7" w:rsidRPr="0087722C" w:rsidRDefault="00202BE7" w:rsidP="005A7C29">
      <w:pPr>
        <w:rPr>
          <w:rFonts w:asciiTheme="minorHAnsi" w:hAnsiTheme="minorHAnsi"/>
        </w:rPr>
      </w:pPr>
      <w:r w:rsidRPr="0087722C">
        <w:rPr>
          <w:rFonts w:asciiTheme="minorHAnsi" w:hAnsiTheme="minorHAnsi"/>
        </w:rPr>
        <w:t>Napájanie odberov ŽSR a vonkajšieho osvetlenia ŽST Hurbanovo, Chotín, Komárno st.</w:t>
      </w:r>
      <w:r w:rsidR="00275F24">
        <w:rPr>
          <w:rFonts w:asciiTheme="minorHAnsi" w:hAnsiTheme="minorHAnsi"/>
        </w:rPr>
        <w:t xml:space="preserve"> </w:t>
      </w:r>
      <w:r w:rsidRPr="0087722C">
        <w:rPr>
          <w:rFonts w:asciiTheme="minorHAnsi" w:hAnsiTheme="minorHAnsi"/>
        </w:rPr>
        <w:t>č.</w:t>
      </w:r>
      <w:r w:rsidR="00275F24">
        <w:rPr>
          <w:rFonts w:asciiTheme="minorHAnsi" w:hAnsiTheme="minorHAnsi"/>
        </w:rPr>
        <w:t xml:space="preserve"> </w:t>
      </w:r>
      <w:r w:rsidRPr="0087722C">
        <w:rPr>
          <w:rFonts w:asciiTheme="minorHAnsi" w:hAnsiTheme="minorHAnsi"/>
        </w:rPr>
        <w:t xml:space="preserve">4 a ZAST Brodské, Moravský Sv. Ján, Závod, Plavecký Štvrtok, Devínske Jazero, Ivanka pri Dunaji, Veľký Biel, Reca, Topoľnica, Ľudovítov a Nová Vieska, je realizované z distribučných rozvodov </w:t>
      </w:r>
      <w:r w:rsidR="00ED0C41" w:rsidRPr="0087722C">
        <w:rPr>
          <w:rFonts w:asciiTheme="minorHAnsi" w:hAnsiTheme="minorHAnsi"/>
        </w:rPr>
        <w:t>NN</w:t>
      </w:r>
      <w:r w:rsidRPr="0087722C">
        <w:rPr>
          <w:rFonts w:asciiTheme="minorHAnsi" w:hAnsiTheme="minorHAnsi"/>
        </w:rPr>
        <w:t xml:space="preserve"> ZSE-D, a.s. ZAST Pusté Úľany je napájaná vzdušným vedením z transformovne cudzieho vlastníka.</w:t>
      </w:r>
    </w:p>
    <w:p w:rsidR="00202BE7" w:rsidRPr="0087722C" w:rsidRDefault="00202BE7" w:rsidP="005A7C29">
      <w:pPr>
        <w:spacing w:before="120" w:after="120"/>
        <w:rPr>
          <w:rFonts w:asciiTheme="minorHAnsi" w:hAnsiTheme="minorHAnsi"/>
        </w:rPr>
      </w:pPr>
      <w:r w:rsidRPr="0087722C">
        <w:rPr>
          <w:rFonts w:asciiTheme="minorHAnsi" w:hAnsiTheme="minorHAnsi"/>
        </w:rPr>
        <w:t>Napájanie dôležitých odberov železničných staníc (zabezpečovacie a oznamovacie zariadenia, DLR prípadne časť elektroinštalácie prevádzkových priestorov vo výpravných budovách) z náhradných zdrojov elektrickej energie je riešená dieselagregátmi s automatickým rozbehom pri výpadku napájania z distribučnej siete, resp. s ručným štartom. Umiestnenie a výkon NZE v jednotlivých dopravniach sú uvedené v nasledujúcej tabuľke. V ŽST Zohor, Devínska Nová Ves, Bratislava Lamač, Tvrdošovce a Palárikovo sú NZE v prevádzke od r. 2008 – 2013, v ŽST Kúty je NZE z roku 2000. Ostatné NZE sú v prevádzke od 60-tych rokov 20.</w:t>
      </w:r>
      <w:r w:rsidR="00275F24">
        <w:rPr>
          <w:rFonts w:asciiTheme="minorHAnsi" w:hAnsiTheme="minorHAnsi"/>
        </w:rPr>
        <w:t xml:space="preserve"> </w:t>
      </w:r>
      <w:r w:rsidRPr="0087722C">
        <w:rPr>
          <w:rFonts w:asciiTheme="minorHAnsi" w:hAnsiTheme="minorHAnsi"/>
        </w:rPr>
        <w:t>storočia.</w:t>
      </w:r>
    </w:p>
    <w:p w:rsidR="00202BE7" w:rsidRPr="0087722C" w:rsidRDefault="00DC1BE8" w:rsidP="00DC1BE8">
      <w:pPr>
        <w:pStyle w:val="Popis"/>
        <w:rPr>
          <w:rFonts w:asciiTheme="minorHAnsi" w:hAnsiTheme="minorHAnsi"/>
        </w:rPr>
      </w:pPr>
      <w:bookmarkStart w:id="226" w:name="_Toc425262018"/>
      <w:bookmarkStart w:id="227" w:name="_Toc435190945"/>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26</w:t>
      </w:r>
      <w:r w:rsidR="00F951E1">
        <w:rPr>
          <w:noProof/>
        </w:rPr>
        <w:fldChar w:fldCharType="end"/>
      </w:r>
      <w:r w:rsidR="00014726">
        <w:t xml:space="preserve"> </w:t>
      </w:r>
      <w:r w:rsidR="00202BE7" w:rsidRPr="0087722C">
        <w:rPr>
          <w:rFonts w:asciiTheme="minorHAnsi" w:hAnsiTheme="minorHAnsi"/>
        </w:rPr>
        <w:t>Umiestnenie a výkon NZE v jednotlivých dopravniach</w:t>
      </w:r>
      <w:bookmarkEnd w:id="226"/>
      <w:bookmarkEnd w:id="227"/>
    </w:p>
    <w:tbl>
      <w:tblPr>
        <w:tblStyle w:val="Mriekatabuky"/>
        <w:tblW w:w="8309" w:type="dxa"/>
        <w:tblLook w:val="04A0" w:firstRow="1" w:lastRow="0" w:firstColumn="1" w:lastColumn="0" w:noHBand="0" w:noVBand="1"/>
      </w:tblPr>
      <w:tblGrid>
        <w:gridCol w:w="1660"/>
        <w:gridCol w:w="1600"/>
        <w:gridCol w:w="1418"/>
        <w:gridCol w:w="709"/>
        <w:gridCol w:w="1842"/>
        <w:gridCol w:w="1080"/>
      </w:tblGrid>
      <w:tr w:rsidR="00202BE7" w:rsidRPr="0087722C" w:rsidTr="005A7C29">
        <w:trPr>
          <w:cnfStyle w:val="100000000000" w:firstRow="1" w:lastRow="0" w:firstColumn="0" w:lastColumn="0" w:oddVBand="0" w:evenVBand="0" w:oddHBand="0" w:evenHBand="0" w:firstRowFirstColumn="0" w:firstRowLastColumn="0" w:lastRowFirstColumn="0" w:lastRowLastColumn="0"/>
          <w:trHeight w:val="300"/>
        </w:trPr>
        <w:tc>
          <w:tcPr>
            <w:tcW w:w="1660" w:type="dxa"/>
            <w:vMerge w:val="restart"/>
            <w:shd w:val="clear" w:color="auto" w:fill="D9D9D9" w:themeFill="background1" w:themeFillShade="D9"/>
            <w:hideMark/>
          </w:tcPr>
          <w:p w:rsidR="00202BE7" w:rsidRPr="0087722C" w:rsidRDefault="00202BE7" w:rsidP="00A515D0">
            <w:pPr>
              <w:ind w:left="229"/>
              <w:jc w:val="center"/>
              <w:rPr>
                <w:rFonts w:asciiTheme="minorHAnsi" w:hAnsiTheme="minorHAnsi"/>
                <w:b/>
                <w:bCs/>
                <w:sz w:val="18"/>
                <w:szCs w:val="18"/>
                <w:lang w:eastAsia="sk-SK"/>
              </w:rPr>
            </w:pPr>
            <w:r w:rsidRPr="0087722C">
              <w:rPr>
                <w:rFonts w:asciiTheme="minorHAnsi" w:hAnsiTheme="minorHAnsi"/>
                <w:b/>
                <w:bCs/>
                <w:sz w:val="18"/>
                <w:szCs w:val="18"/>
                <w:lang w:eastAsia="sk-SK"/>
              </w:rPr>
              <w:t>Umiestnenie NZE</w:t>
            </w:r>
          </w:p>
        </w:tc>
        <w:tc>
          <w:tcPr>
            <w:tcW w:w="1600" w:type="dxa"/>
            <w:vMerge w:val="restart"/>
            <w:shd w:val="clear" w:color="auto" w:fill="D9D9D9" w:themeFill="background1" w:themeFillShade="D9"/>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Evidenčné číslo NZE</w:t>
            </w:r>
          </w:p>
        </w:tc>
        <w:tc>
          <w:tcPr>
            <w:tcW w:w="1418" w:type="dxa"/>
            <w:vMerge w:val="restart"/>
            <w:shd w:val="clear" w:color="auto" w:fill="D9D9D9" w:themeFill="background1" w:themeFillShade="D9"/>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Štart NZE</w:t>
            </w:r>
          </w:p>
        </w:tc>
        <w:tc>
          <w:tcPr>
            <w:tcW w:w="709" w:type="dxa"/>
            <w:vMerge w:val="restart"/>
            <w:shd w:val="clear" w:color="auto" w:fill="D9D9D9" w:themeFill="background1" w:themeFillShade="D9"/>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Výkon [kVA]</w:t>
            </w:r>
          </w:p>
        </w:tc>
        <w:tc>
          <w:tcPr>
            <w:tcW w:w="1842" w:type="dxa"/>
            <w:vMerge w:val="restart"/>
            <w:shd w:val="clear" w:color="auto" w:fill="D9D9D9" w:themeFill="background1" w:themeFillShade="D9"/>
            <w:hideMark/>
          </w:tcPr>
          <w:p w:rsidR="00202BE7" w:rsidRPr="0087722C" w:rsidRDefault="00202BE7" w:rsidP="00A515D0">
            <w:pPr>
              <w:jc w:val="center"/>
              <w:rPr>
                <w:rFonts w:asciiTheme="minorHAnsi" w:hAnsiTheme="minorHAnsi"/>
                <w:b/>
                <w:bCs/>
                <w:sz w:val="18"/>
                <w:szCs w:val="18"/>
                <w:lang w:eastAsia="sk-SK"/>
              </w:rPr>
            </w:pPr>
            <w:r w:rsidRPr="0087722C">
              <w:rPr>
                <w:rFonts w:asciiTheme="minorHAnsi" w:hAnsiTheme="minorHAnsi"/>
                <w:b/>
                <w:bCs/>
                <w:sz w:val="18"/>
                <w:szCs w:val="18"/>
                <w:lang w:eastAsia="sk-SK"/>
              </w:rPr>
              <w:t>Výrobca</w:t>
            </w:r>
          </w:p>
        </w:tc>
        <w:tc>
          <w:tcPr>
            <w:tcW w:w="1080" w:type="dxa"/>
            <w:vMerge w:val="restart"/>
            <w:shd w:val="clear" w:color="auto" w:fill="D9D9D9" w:themeFill="background1" w:themeFillShade="D9"/>
            <w:hideMark/>
          </w:tcPr>
          <w:p w:rsidR="00202BE7" w:rsidRPr="0087722C" w:rsidRDefault="003E73B7" w:rsidP="00A515D0">
            <w:pPr>
              <w:jc w:val="center"/>
              <w:rPr>
                <w:rFonts w:asciiTheme="minorHAnsi" w:hAnsiTheme="minorHAnsi"/>
                <w:b/>
                <w:bCs/>
                <w:sz w:val="18"/>
                <w:szCs w:val="18"/>
                <w:lang w:eastAsia="sk-SK"/>
              </w:rPr>
            </w:pPr>
            <w:r>
              <w:rPr>
                <w:rFonts w:asciiTheme="minorHAnsi" w:hAnsiTheme="minorHAnsi"/>
                <w:b/>
                <w:bCs/>
                <w:sz w:val="18"/>
                <w:szCs w:val="18"/>
                <w:lang w:eastAsia="sk-SK"/>
              </w:rPr>
              <w:t>R</w:t>
            </w:r>
            <w:r w:rsidR="00202BE7" w:rsidRPr="0087722C">
              <w:rPr>
                <w:rFonts w:asciiTheme="minorHAnsi" w:hAnsiTheme="minorHAnsi"/>
                <w:b/>
                <w:bCs/>
                <w:sz w:val="18"/>
                <w:szCs w:val="18"/>
                <w:lang w:eastAsia="sk-SK"/>
              </w:rPr>
              <w:t xml:space="preserve">ok výroby </w:t>
            </w:r>
          </w:p>
        </w:tc>
      </w:tr>
      <w:tr w:rsidR="00202BE7" w:rsidRPr="0087722C" w:rsidTr="005A7C29">
        <w:trPr>
          <w:trHeight w:val="333"/>
        </w:trPr>
        <w:tc>
          <w:tcPr>
            <w:tcW w:w="0" w:type="auto"/>
            <w:vMerge/>
            <w:shd w:val="clear" w:color="auto" w:fill="D9D9D9" w:themeFill="background1" w:themeFillShade="D9"/>
            <w:hideMark/>
          </w:tcPr>
          <w:p w:rsidR="00202BE7" w:rsidRPr="0087722C" w:rsidRDefault="00202BE7" w:rsidP="00A515D0">
            <w:pPr>
              <w:jc w:val="left"/>
              <w:rPr>
                <w:rFonts w:asciiTheme="minorHAnsi" w:hAnsiTheme="minorHAnsi"/>
                <w:b/>
                <w:bCs/>
                <w:sz w:val="18"/>
                <w:szCs w:val="18"/>
                <w:lang w:eastAsia="sk-SK"/>
              </w:rPr>
            </w:pPr>
          </w:p>
        </w:tc>
        <w:tc>
          <w:tcPr>
            <w:tcW w:w="0" w:type="auto"/>
            <w:vMerge/>
            <w:shd w:val="clear" w:color="auto" w:fill="D9D9D9" w:themeFill="background1" w:themeFillShade="D9"/>
            <w:hideMark/>
          </w:tcPr>
          <w:p w:rsidR="00202BE7" w:rsidRPr="0087722C" w:rsidRDefault="00202BE7" w:rsidP="00A515D0">
            <w:pPr>
              <w:jc w:val="left"/>
              <w:rPr>
                <w:rFonts w:asciiTheme="minorHAnsi" w:hAnsiTheme="minorHAnsi"/>
                <w:b/>
                <w:bCs/>
                <w:sz w:val="18"/>
                <w:szCs w:val="18"/>
                <w:lang w:eastAsia="sk-SK"/>
              </w:rPr>
            </w:pPr>
          </w:p>
        </w:tc>
        <w:tc>
          <w:tcPr>
            <w:tcW w:w="0" w:type="auto"/>
            <w:vMerge/>
            <w:shd w:val="clear" w:color="auto" w:fill="D9D9D9" w:themeFill="background1" w:themeFillShade="D9"/>
            <w:hideMark/>
          </w:tcPr>
          <w:p w:rsidR="00202BE7" w:rsidRPr="0087722C" w:rsidRDefault="00202BE7" w:rsidP="00A515D0">
            <w:pPr>
              <w:jc w:val="left"/>
              <w:rPr>
                <w:rFonts w:asciiTheme="minorHAnsi" w:hAnsiTheme="minorHAnsi"/>
                <w:b/>
                <w:bCs/>
                <w:sz w:val="18"/>
                <w:szCs w:val="18"/>
                <w:lang w:eastAsia="sk-SK"/>
              </w:rPr>
            </w:pPr>
          </w:p>
        </w:tc>
        <w:tc>
          <w:tcPr>
            <w:tcW w:w="0" w:type="auto"/>
            <w:vMerge/>
            <w:shd w:val="clear" w:color="auto" w:fill="D9D9D9" w:themeFill="background1" w:themeFillShade="D9"/>
            <w:hideMark/>
          </w:tcPr>
          <w:p w:rsidR="00202BE7" w:rsidRPr="0087722C" w:rsidRDefault="00202BE7" w:rsidP="00A515D0">
            <w:pPr>
              <w:jc w:val="left"/>
              <w:rPr>
                <w:rFonts w:asciiTheme="minorHAnsi" w:hAnsiTheme="minorHAnsi"/>
                <w:b/>
                <w:bCs/>
                <w:sz w:val="18"/>
                <w:szCs w:val="18"/>
                <w:lang w:eastAsia="sk-SK"/>
              </w:rPr>
            </w:pPr>
          </w:p>
        </w:tc>
        <w:tc>
          <w:tcPr>
            <w:tcW w:w="0" w:type="auto"/>
            <w:vMerge/>
            <w:shd w:val="clear" w:color="auto" w:fill="D9D9D9" w:themeFill="background1" w:themeFillShade="D9"/>
            <w:hideMark/>
          </w:tcPr>
          <w:p w:rsidR="00202BE7" w:rsidRPr="0087722C" w:rsidRDefault="00202BE7" w:rsidP="00A515D0">
            <w:pPr>
              <w:jc w:val="left"/>
              <w:rPr>
                <w:rFonts w:asciiTheme="minorHAnsi" w:hAnsiTheme="minorHAnsi"/>
                <w:b/>
                <w:bCs/>
                <w:sz w:val="18"/>
                <w:szCs w:val="18"/>
                <w:lang w:eastAsia="sk-SK"/>
              </w:rPr>
            </w:pPr>
          </w:p>
        </w:tc>
        <w:tc>
          <w:tcPr>
            <w:tcW w:w="0" w:type="auto"/>
            <w:vMerge/>
            <w:shd w:val="clear" w:color="auto" w:fill="D9D9D9" w:themeFill="background1" w:themeFillShade="D9"/>
            <w:hideMark/>
          </w:tcPr>
          <w:p w:rsidR="00202BE7" w:rsidRPr="0087722C" w:rsidRDefault="00202BE7" w:rsidP="00A515D0">
            <w:pPr>
              <w:jc w:val="left"/>
              <w:rPr>
                <w:rFonts w:asciiTheme="minorHAnsi" w:hAnsiTheme="minorHAnsi"/>
                <w:b/>
                <w:bCs/>
                <w:sz w:val="18"/>
                <w:szCs w:val="18"/>
                <w:lang w:eastAsia="sk-SK"/>
              </w:rPr>
            </w:pPr>
          </w:p>
        </w:tc>
      </w:tr>
      <w:tr w:rsidR="00202BE7" w:rsidRPr="0087722C" w:rsidTr="005A7C29">
        <w:trPr>
          <w:trHeight w:val="30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Kúty</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230/9-16</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230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VOLVO</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2000</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 xml:space="preserve">Veľké Leváre </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24/9-17</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1978</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Malacky</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24/7-37</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1978</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color w:val="000000"/>
                <w:sz w:val="18"/>
                <w:szCs w:val="18"/>
                <w:lang w:eastAsia="sk-SK"/>
              </w:rPr>
            </w:pPr>
            <w:r w:rsidRPr="0087722C">
              <w:rPr>
                <w:rFonts w:asciiTheme="minorHAnsi" w:hAnsiTheme="minorHAnsi"/>
                <w:b/>
                <w:bCs/>
                <w:color w:val="000000"/>
                <w:sz w:val="18"/>
                <w:szCs w:val="18"/>
                <w:lang w:eastAsia="sk-SK"/>
              </w:rPr>
              <w:t>Zohor</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109/0-15</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109</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Elteco(Petra 105 CES)</w:t>
            </w:r>
          </w:p>
        </w:tc>
        <w:tc>
          <w:tcPr>
            <w:tcW w:w="1080" w:type="dxa"/>
            <w:noWrap/>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2008</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Bernolákovo</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24/9-10</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1983</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Senec</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24/9-11</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1983</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Sládkovičovo</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24/9-12</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1983</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Galanta I.</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24/9-13</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1984</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Galanta II.</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24/9-14</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1984</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Šaľa</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50/8-015</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50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Elteco (MP 50 I)</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2009</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Trnovec n/Váh.</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65/8-014</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60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Elteco (Petra 65 CSE)</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2008</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Tvrdošovce</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65/8-013</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60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Elteco (Petra 65 CSE)</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2013</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Palárikovo</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24/8-012</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24</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1983</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 xml:space="preserve">Nové Zámky </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320/8-010</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vzd.-ručne</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320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Škoda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1954</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Dvory n/Žitavou</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7/8-009</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7</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1979</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Pribeta</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7/8-008</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7</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1979</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Strekov</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7/8-007</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7</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1976</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Gbelce</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7/8-006</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7</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1979</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Mužla</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7/8-005</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7</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1976</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 xml:space="preserve">Štúrovo </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400/8-002</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vzd.-ručne</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400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Škoda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1961</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Bajč</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20/8-016</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Škoda</w:t>
            </w:r>
          </w:p>
        </w:tc>
        <w:tc>
          <w:tcPr>
            <w:tcW w:w="108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1967</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Hurbanovo</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15/8-017</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15</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1986</w:t>
            </w:r>
          </w:p>
        </w:tc>
      </w:tr>
      <w:tr w:rsidR="00202BE7" w:rsidRPr="0087722C" w:rsidTr="005A7C29">
        <w:trPr>
          <w:trHeight w:val="240"/>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Komárno zr.st.</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200/8-018</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200</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1990</w:t>
            </w:r>
          </w:p>
        </w:tc>
      </w:tr>
      <w:tr w:rsidR="00202BE7" w:rsidRPr="0087722C" w:rsidTr="005A7C29">
        <w:trPr>
          <w:trHeight w:val="255"/>
        </w:trPr>
        <w:tc>
          <w:tcPr>
            <w:tcW w:w="1660" w:type="dxa"/>
            <w:noWrap/>
            <w:hideMark/>
          </w:tcPr>
          <w:p w:rsidR="00202BE7" w:rsidRPr="0087722C" w:rsidRDefault="00202BE7" w:rsidP="005A7C29">
            <w:pPr>
              <w:jc w:val="left"/>
              <w:rPr>
                <w:rFonts w:asciiTheme="minorHAnsi" w:hAnsiTheme="minorHAnsi"/>
                <w:b/>
                <w:bCs/>
                <w:sz w:val="18"/>
                <w:szCs w:val="18"/>
                <w:lang w:eastAsia="sk-SK"/>
              </w:rPr>
            </w:pPr>
            <w:r w:rsidRPr="0087722C">
              <w:rPr>
                <w:rFonts w:asciiTheme="minorHAnsi" w:hAnsiTheme="minorHAnsi"/>
                <w:b/>
                <w:bCs/>
                <w:sz w:val="18"/>
                <w:szCs w:val="18"/>
                <w:lang w:eastAsia="sk-SK"/>
              </w:rPr>
              <w:t>Komárno st.4</w:t>
            </w:r>
          </w:p>
        </w:tc>
        <w:tc>
          <w:tcPr>
            <w:tcW w:w="1600"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EASd 7/8-019</w:t>
            </w:r>
          </w:p>
        </w:tc>
        <w:tc>
          <w:tcPr>
            <w:tcW w:w="1418"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AKB-automatika</w:t>
            </w:r>
          </w:p>
        </w:tc>
        <w:tc>
          <w:tcPr>
            <w:tcW w:w="709"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7</w:t>
            </w:r>
          </w:p>
        </w:tc>
        <w:tc>
          <w:tcPr>
            <w:tcW w:w="1842" w:type="dxa"/>
            <w:noWrap/>
            <w:hideMark/>
          </w:tcPr>
          <w:p w:rsidR="00202BE7" w:rsidRPr="0087722C" w:rsidRDefault="00202BE7" w:rsidP="00A515D0">
            <w:pPr>
              <w:jc w:val="center"/>
              <w:rPr>
                <w:rFonts w:asciiTheme="minorHAnsi" w:hAnsiTheme="minorHAnsi"/>
                <w:sz w:val="18"/>
                <w:szCs w:val="18"/>
                <w:lang w:eastAsia="sk-SK"/>
              </w:rPr>
            </w:pPr>
            <w:r w:rsidRPr="0087722C">
              <w:rPr>
                <w:rFonts w:asciiTheme="minorHAnsi" w:hAnsiTheme="minorHAnsi"/>
                <w:sz w:val="18"/>
                <w:szCs w:val="18"/>
                <w:lang w:eastAsia="sk-SK"/>
              </w:rPr>
              <w:t>ČKD Praha - Slávia</w:t>
            </w:r>
          </w:p>
        </w:tc>
        <w:tc>
          <w:tcPr>
            <w:tcW w:w="1080" w:type="dxa"/>
            <w:noWrap/>
            <w:hideMark/>
          </w:tcPr>
          <w:p w:rsidR="00202BE7" w:rsidRPr="0087722C" w:rsidRDefault="00202BE7" w:rsidP="00A515D0">
            <w:pPr>
              <w:jc w:val="center"/>
              <w:rPr>
                <w:rFonts w:asciiTheme="minorHAnsi" w:hAnsiTheme="minorHAnsi"/>
                <w:color w:val="000000"/>
                <w:sz w:val="18"/>
                <w:szCs w:val="18"/>
                <w:lang w:eastAsia="sk-SK"/>
              </w:rPr>
            </w:pPr>
            <w:r w:rsidRPr="0087722C">
              <w:rPr>
                <w:rFonts w:asciiTheme="minorHAnsi" w:hAnsiTheme="minorHAnsi"/>
                <w:color w:val="000000"/>
                <w:sz w:val="18"/>
                <w:szCs w:val="18"/>
                <w:lang w:eastAsia="sk-SK"/>
              </w:rPr>
              <w:t>1978</w:t>
            </w:r>
          </w:p>
        </w:tc>
      </w:tr>
    </w:tbl>
    <w:p w:rsidR="00202BE7" w:rsidRPr="0010084E" w:rsidRDefault="00202BE7" w:rsidP="00007974">
      <w:pPr>
        <w:pStyle w:val="Nadpis4"/>
      </w:pPr>
      <w:r w:rsidRPr="0010084E">
        <w:lastRenderedPageBreak/>
        <w:t>Napájanie vlastnej spotreby TNS a SS</w:t>
      </w:r>
    </w:p>
    <w:p w:rsidR="00202BE7" w:rsidRPr="0087722C" w:rsidRDefault="00202BE7" w:rsidP="005A7C29">
      <w:pPr>
        <w:rPr>
          <w:rFonts w:asciiTheme="minorHAnsi" w:hAnsiTheme="minorHAnsi"/>
          <w:highlight w:val="yellow"/>
        </w:rPr>
      </w:pPr>
      <w:r w:rsidRPr="0087722C">
        <w:rPr>
          <w:rFonts w:asciiTheme="minorHAnsi" w:hAnsiTheme="minorHAnsi"/>
        </w:rPr>
        <w:t xml:space="preserve">Vlastná spotreba TNS Zohor je napájaná pomocou káblovej prípojky </w:t>
      </w:r>
      <w:r w:rsidR="00ED0C41" w:rsidRPr="0087722C">
        <w:rPr>
          <w:rFonts w:asciiTheme="minorHAnsi" w:hAnsiTheme="minorHAnsi"/>
        </w:rPr>
        <w:t xml:space="preserve">NN </w:t>
      </w:r>
      <w:r w:rsidRPr="0087722C">
        <w:rPr>
          <w:rFonts w:asciiTheme="minorHAnsi" w:hAnsiTheme="minorHAnsi"/>
        </w:rPr>
        <w:t xml:space="preserve">z vnútornej transformovne TS 10 – 22/0,4kV, ktorá je umiestnená v objekte UAB 6kV (pozri </w:t>
      </w:r>
      <w:r w:rsidRPr="0087722C">
        <w:rPr>
          <w:rFonts w:asciiTheme="minorHAnsi" w:hAnsiTheme="minorHAnsi"/>
          <w:i/>
        </w:rPr>
        <w:t xml:space="preserve">Tab. Prehľad transformačných staníc </w:t>
      </w:r>
      <w:r w:rsidR="00482436">
        <w:rPr>
          <w:rFonts w:asciiTheme="minorHAnsi" w:hAnsiTheme="minorHAnsi"/>
          <w:i/>
        </w:rPr>
        <w:br/>
      </w:r>
      <w:r w:rsidRPr="0087722C">
        <w:rPr>
          <w:rFonts w:asciiTheme="minorHAnsi" w:hAnsiTheme="minorHAnsi"/>
          <w:i/>
        </w:rPr>
        <w:t>22/0,4 kV</w:t>
      </w:r>
      <w:r w:rsidRPr="0087722C">
        <w:rPr>
          <w:rFonts w:asciiTheme="minorHAnsi" w:hAnsiTheme="minorHAnsi"/>
        </w:rPr>
        <w:t xml:space="preserve">). Náhradné napájanie je navrhnuté z jednofázového transformátora 25/0,23kV, 50kVA v rozvodni R25kVA. Napájanie vlastnej spotreby TNS Galanta je zabezpečená káblovou prípojkou </w:t>
      </w:r>
      <w:r w:rsidR="00ED0C41">
        <w:rPr>
          <w:rFonts w:asciiTheme="minorHAnsi" w:hAnsiTheme="minorHAnsi"/>
        </w:rPr>
        <w:t>NN</w:t>
      </w:r>
      <w:r w:rsidRPr="0087722C">
        <w:rPr>
          <w:rFonts w:asciiTheme="minorHAnsi" w:hAnsiTheme="minorHAnsi"/>
        </w:rPr>
        <w:t xml:space="preserve"> zo stožiarovej transformovne TS 810-42 – 22/0,4kV, ktorá je umiestnená v objekte OTV Galanta. Náhradné napájanie je navrhnuté z jednofázového transformátora 25/0,23kV, 50kVA v rozvodni R25kVA. Vlastná spotreba TNS Nové Zámky a Štúrovo je napájaná dvoma nezávislými káblovými prívodmi </w:t>
      </w:r>
      <w:r w:rsidR="00ED0C41">
        <w:rPr>
          <w:rFonts w:asciiTheme="minorHAnsi" w:hAnsiTheme="minorHAnsi"/>
        </w:rPr>
        <w:t>NN</w:t>
      </w:r>
      <w:r w:rsidRPr="0087722C">
        <w:rPr>
          <w:rFonts w:asciiTheme="minorHAnsi" w:hAnsiTheme="minorHAnsi"/>
        </w:rPr>
        <w:t xml:space="preserve"> z rozvodne firmy ZSD a.s. Napájanie vlastnej spotreby SpS Kúty I a Kúty II je realizované z rozvodov </w:t>
      </w:r>
      <w:r w:rsidR="00ED0C41">
        <w:rPr>
          <w:rFonts w:asciiTheme="minorHAnsi" w:hAnsiTheme="minorHAnsi"/>
        </w:rPr>
        <w:t>NN</w:t>
      </w:r>
      <w:r w:rsidRPr="0087722C">
        <w:rPr>
          <w:rFonts w:asciiTheme="minorHAnsi" w:hAnsiTheme="minorHAnsi"/>
        </w:rPr>
        <w:t xml:space="preserve"> ŽSR. Náhradné napájanie SpS Kúty I je zabezpečené z NZE a SpS Kúty II z trakčného vedenia. RSS v SpS Kúty II je napájaný zo zdroja UPS. SpS Moravský Svätý Ján má zabezpečené napájanie vlastnej spotreby káblovou prípojkou </w:t>
      </w:r>
      <w:r w:rsidR="00ED0C41">
        <w:rPr>
          <w:rFonts w:asciiTheme="minorHAnsi" w:hAnsiTheme="minorHAnsi"/>
        </w:rPr>
        <w:t>NN</w:t>
      </w:r>
      <w:r w:rsidRPr="0087722C">
        <w:rPr>
          <w:rFonts w:asciiTheme="minorHAnsi" w:hAnsiTheme="minorHAnsi"/>
        </w:rPr>
        <w:t xml:space="preserve"> z transformovne ZSD a.s. , ktorá slúži primárne pre napájanie obce. Napájanie vlastnej spotreby SpS je realizované z rozvodov ŽSR prípojkou </w:t>
      </w:r>
      <w:r w:rsidR="00ED0C41">
        <w:rPr>
          <w:rFonts w:asciiTheme="minorHAnsi" w:hAnsiTheme="minorHAnsi"/>
        </w:rPr>
        <w:t>NN</w:t>
      </w:r>
      <w:r w:rsidRPr="0087722C">
        <w:rPr>
          <w:rFonts w:asciiTheme="minorHAnsi" w:hAnsiTheme="minorHAnsi"/>
        </w:rPr>
        <w:t xml:space="preserve"> z transformovní ŽSR: TS 0012-013 SpS Senec, TS 0020-005 SpS Jatov. Napájanie vlastnej spotreby SpS Štúrovo - depo je zabezpečené káblovou prípojkou </w:t>
      </w:r>
      <w:r w:rsidR="00ED0C41">
        <w:rPr>
          <w:rFonts w:asciiTheme="minorHAnsi" w:hAnsiTheme="minorHAnsi"/>
        </w:rPr>
        <w:t>NN</w:t>
      </w:r>
      <w:r w:rsidRPr="0087722C">
        <w:rPr>
          <w:rFonts w:asciiTheme="minorHAnsi" w:hAnsiTheme="minorHAnsi"/>
        </w:rPr>
        <w:t xml:space="preserve">  z rozvodov </w:t>
      </w:r>
      <w:r w:rsidR="00ED0C41">
        <w:rPr>
          <w:rFonts w:asciiTheme="minorHAnsi" w:hAnsiTheme="minorHAnsi"/>
        </w:rPr>
        <w:t>NN</w:t>
      </w:r>
      <w:r w:rsidRPr="0087722C">
        <w:rPr>
          <w:rFonts w:asciiTheme="minorHAnsi" w:hAnsiTheme="minorHAnsi"/>
        </w:rPr>
        <w:t xml:space="preserve"> ŽSR a SpS Komárno prípojkou </w:t>
      </w:r>
      <w:r w:rsidR="00ED0C41">
        <w:rPr>
          <w:rFonts w:asciiTheme="minorHAnsi" w:hAnsiTheme="minorHAnsi"/>
        </w:rPr>
        <w:t>NN</w:t>
      </w:r>
      <w:r w:rsidRPr="0087722C">
        <w:rPr>
          <w:rFonts w:asciiTheme="minorHAnsi" w:hAnsiTheme="minorHAnsi"/>
        </w:rPr>
        <w:t xml:space="preserve"> z TS 0012. Napájanie RSS vo všetkých TNS a SpS je zaistené bezvýpadkovým napájaním pomocou zdroja UPS.</w:t>
      </w:r>
    </w:p>
    <w:p w:rsidR="00202BE7" w:rsidRPr="0010084E" w:rsidRDefault="00202BE7" w:rsidP="00007974">
      <w:pPr>
        <w:pStyle w:val="Nadpis4"/>
      </w:pPr>
      <w:r w:rsidRPr="0010084E">
        <w:t>Napájanie zabezpečovacieho zariadenia</w:t>
      </w:r>
    </w:p>
    <w:p w:rsidR="00202BE7" w:rsidRDefault="00202BE7" w:rsidP="005A7C29">
      <w:r w:rsidRPr="0087722C">
        <w:rPr>
          <w:rFonts w:asciiTheme="minorHAnsi" w:hAnsiTheme="minorHAnsi"/>
        </w:rPr>
        <w:t>Zabezpečovacie zariadenie v traťovom úseku štátna hranica ČR/SR (Brodské) – Nové Zámky a Mužla – Štúrovo je navrhnuté na báze koľajových obvodov s frekvenciou 75 Hz. Napájanie je riešené</w:t>
      </w:r>
      <w:r>
        <w:t xml:space="preserve"> z meničových a rozpínacích staníc a rozvodov 6kV AC, 75Hz podľa nasledujúcej tabuľky.</w:t>
      </w:r>
    </w:p>
    <w:p w:rsidR="00014726" w:rsidRDefault="00014726" w:rsidP="003574F6">
      <w:pPr>
        <w:pStyle w:val="Popis"/>
      </w:pPr>
      <w:bookmarkStart w:id="228" w:name="_Toc425262019"/>
    </w:p>
    <w:p w:rsidR="00202BE7" w:rsidRDefault="00DC1BE8" w:rsidP="00DC1BE8">
      <w:pPr>
        <w:pStyle w:val="Popis"/>
      </w:pPr>
      <w:bookmarkStart w:id="229" w:name="_Toc435190946"/>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27</w:t>
      </w:r>
      <w:r w:rsidR="00F951E1">
        <w:rPr>
          <w:noProof/>
        </w:rPr>
        <w:fldChar w:fldCharType="end"/>
      </w:r>
      <w:r w:rsidR="00014726">
        <w:t xml:space="preserve"> </w:t>
      </w:r>
      <w:r w:rsidR="00202BE7">
        <w:t>Meničové a rozpínacie stanice a rozvody 6 kV AC, 75 Hz</w:t>
      </w:r>
      <w:bookmarkEnd w:id="228"/>
      <w:bookmarkEnd w:id="229"/>
    </w:p>
    <w:tbl>
      <w:tblPr>
        <w:tblStyle w:val="Mriekatabuky1"/>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4323"/>
        <w:gridCol w:w="1962"/>
      </w:tblGrid>
      <w:tr w:rsidR="00202BE7" w:rsidRPr="003762D5" w:rsidTr="00C2148C">
        <w:trPr>
          <w:trHeight w:val="519"/>
        </w:trPr>
        <w:tc>
          <w:tcPr>
            <w:cnfStyle w:val="001000000000" w:firstRow="0" w:lastRow="0" w:firstColumn="1" w:lastColumn="0" w:oddVBand="0" w:evenVBand="0" w:oddHBand="0" w:evenHBand="0" w:firstRowFirstColumn="0" w:firstRowLastColumn="0" w:lastRowFirstColumn="0" w:lastRowLastColumn="0"/>
            <w:tcW w:w="2731" w:type="dxa"/>
            <w:shd w:val="clear" w:color="auto" w:fill="D9D9D9" w:themeFill="background1" w:themeFillShade="D9"/>
            <w:hideMark/>
          </w:tcPr>
          <w:p w:rsidR="00202BE7" w:rsidRPr="003762D5" w:rsidRDefault="00202BE7" w:rsidP="00C2148C">
            <w:pPr>
              <w:spacing w:before="0"/>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Umiestnenie meničových a rozpínacích staníc</w:t>
            </w:r>
          </w:p>
        </w:tc>
        <w:tc>
          <w:tcPr>
            <w:tcW w:w="4323" w:type="dxa"/>
            <w:shd w:val="clear" w:color="auto" w:fill="D9D9D9" w:themeFill="background1" w:themeFillShade="D9"/>
            <w:hideMark/>
          </w:tcPr>
          <w:p w:rsidR="00202BE7" w:rsidRPr="003762D5" w:rsidRDefault="00202BE7" w:rsidP="00C2148C">
            <w:pPr>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Druh zariadenia</w:t>
            </w:r>
          </w:p>
        </w:tc>
        <w:tc>
          <w:tcPr>
            <w:tcW w:w="1962" w:type="dxa"/>
            <w:shd w:val="clear" w:color="auto" w:fill="D9D9D9" w:themeFill="background1" w:themeFillShade="D9"/>
            <w:hideMark/>
          </w:tcPr>
          <w:p w:rsidR="00202BE7" w:rsidRPr="003762D5" w:rsidRDefault="003E73B7" w:rsidP="00C2148C">
            <w:pPr>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U</w:t>
            </w:r>
            <w:r w:rsidR="00202BE7" w:rsidRPr="003762D5">
              <w:rPr>
                <w:rFonts w:asciiTheme="minorHAnsi" w:hAnsiTheme="minorHAnsi"/>
                <w:b/>
                <w:bCs/>
                <w:color w:val="365F91" w:themeColor="accent1" w:themeShade="BF"/>
                <w:szCs w:val="22"/>
                <w:lang w:eastAsia="sk-SK"/>
              </w:rPr>
              <w:t>vedenie do prevádzky</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Kúty</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Kúty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1983</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Sekule</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MS Sekule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1983</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Veľké Leváre</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RS Veľké Leváre - technologická časť ť</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1983</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Malacky</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Malacky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1982</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Zohor</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MS Zohor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1982</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Bernolákovo</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Bernolákovo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Senec</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Senec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Sládkovičovo</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Sládkovičovo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Galanta</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MS Galanta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Šaľa</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Šaľa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Trnovec nad Váhom</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Trnovec nad Váhom – </w:t>
            </w:r>
            <w:r w:rsidRPr="003762D5">
              <w:rPr>
                <w:rFonts w:asciiTheme="minorHAnsi" w:hAnsiTheme="minorHAnsi"/>
                <w:color w:val="000000"/>
                <w:szCs w:val="22"/>
                <w:lang w:eastAsia="sk-SK"/>
              </w:rPr>
              <w:lastRenderedPageBreak/>
              <w:t xml:space="preserve">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lastRenderedPageBreak/>
              <w:t>1985</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lastRenderedPageBreak/>
              <w:t>Tvrdošovce</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Tvrdošovce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Palárikovo</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RS Palárikovo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Nové Zámky</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MS Nové Zámky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C2148C">
        <w:trPr>
          <w:trHeight w:val="251"/>
        </w:trPr>
        <w:tc>
          <w:tcPr>
            <w:cnfStyle w:val="001000000000" w:firstRow="0" w:lastRow="0" w:firstColumn="1" w:lastColumn="0" w:oddVBand="0" w:evenVBand="0" w:oddHBand="0" w:evenHBand="0" w:firstRowFirstColumn="0" w:firstRowLastColumn="0" w:lastRowFirstColumn="0" w:lastRowLastColumn="0"/>
            <w:tcW w:w="2731" w:type="dxa"/>
            <w:noWrap/>
            <w:hideMark/>
          </w:tcPr>
          <w:p w:rsidR="00202BE7" w:rsidRPr="003762D5" w:rsidRDefault="00202BE7" w:rsidP="00A515D0">
            <w:pPr>
              <w:ind w:left="214"/>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Štúrovo</w:t>
            </w:r>
          </w:p>
        </w:tc>
        <w:tc>
          <w:tcPr>
            <w:tcW w:w="4323" w:type="dxa"/>
            <w:noWrap/>
            <w:hideMark/>
          </w:tcPr>
          <w:p w:rsidR="00202BE7" w:rsidRPr="003762D5" w:rsidRDefault="00202BE7" w:rsidP="00A515D0">
            <w:pPr>
              <w:ind w:left="705"/>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 xml:space="preserve">MS Štúrovo - technologická časť </w:t>
            </w:r>
          </w:p>
        </w:tc>
        <w:tc>
          <w:tcPr>
            <w:tcW w:w="1962" w:type="dxa"/>
            <w:noWrap/>
            <w:hideMark/>
          </w:tcPr>
          <w:p w:rsidR="00202BE7" w:rsidRPr="003762D5" w:rsidRDefault="00202BE7" w:rsidP="00A515D0">
            <w:pPr>
              <w:ind w:left="13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Cs w:val="22"/>
                <w:lang w:eastAsia="sk-SK"/>
              </w:rPr>
            </w:pPr>
            <w:r w:rsidRPr="003762D5">
              <w:rPr>
                <w:rFonts w:asciiTheme="minorHAnsi" w:hAnsiTheme="minorHAnsi"/>
                <w:color w:val="000000"/>
                <w:szCs w:val="22"/>
                <w:lang w:eastAsia="sk-SK"/>
              </w:rPr>
              <w:t>1989</w:t>
            </w:r>
          </w:p>
        </w:tc>
      </w:tr>
    </w:tbl>
    <w:p w:rsidR="00202BE7" w:rsidRDefault="00202BE7" w:rsidP="00202BE7"/>
    <w:p w:rsidR="00202BE7" w:rsidRDefault="00202BE7" w:rsidP="005A7C29">
      <w:r>
        <w:t>V medzistaničných úsekoch sa nachádzajú skrine 6kV s transformátormi v miestach technológie zabezpečovacích zariadení (traťové oddiely, priecestné zabezpečovacie zariadenia, .... ).</w:t>
      </w:r>
    </w:p>
    <w:p w:rsidR="00202BE7" w:rsidRDefault="00202BE7" w:rsidP="005A7C29">
      <w:r>
        <w:t>Súčasné zariadenia UAB 6 kV ako aj káblové vedenia 6 kV sú po dobe životnosti. V jednotlivých úsekoch káblového vedenia sa nachádza množstvo spojok a vo veľkej miere je znížená napäťová odolnosť jednotlivých vodičov navzájom a taktiež aj proti zemi. V prípade akejkoľvek poruchy a opätovného uvádzania káblového vedenia do prevádzky nie je možné vykonanie potrebných napäťových skúšok, nakoľko pri skúšobnom napätí vo veľkej miere dochádza k ďalšiemu trvalému poškodeniu skúšaného káblového vedenia 6 kV (k skratom často dochádza aj na viacerých miestach súčasne). Bez vykonania potrebných meraní nie je možné vykonať revízie, úradné skúšky, ktoré sú potrebné k bezpečnej prevádzke. Pri neprevádzkovaní rozvodu 6 kV dochádza k obmedzeniu prevádzky, nie len osobnej ale aj nákladnej dopravy a tým nedodržiavaniu štandardov prevádzky ŽSR.</w:t>
      </w:r>
    </w:p>
    <w:p w:rsidR="00202BE7" w:rsidRPr="0010084E" w:rsidRDefault="00202BE7" w:rsidP="00007974">
      <w:pPr>
        <w:pStyle w:val="Nadpis4"/>
      </w:pPr>
      <w:r w:rsidRPr="0010084E">
        <w:t>Rozvody nn pre EOV v ŽST</w:t>
      </w:r>
    </w:p>
    <w:p w:rsidR="00202BE7" w:rsidRDefault="00202BE7" w:rsidP="005A7C29">
      <w:r>
        <w:t xml:space="preserve">Rozvody </w:t>
      </w:r>
      <w:r w:rsidR="00ED0C41">
        <w:t>NN</w:t>
      </w:r>
      <w:r>
        <w:t xml:space="preserve"> sú realizované káblovými vedeniami uloženými v zemi. </w:t>
      </w:r>
    </w:p>
    <w:p w:rsidR="00202BE7" w:rsidRDefault="00202BE7" w:rsidP="005A7C29">
      <w:r>
        <w:t xml:space="preserve">Elektrický ohrev výhybiek je inštalovaný na vybraných výhybkách železničných staníc podľa tabuľky </w:t>
      </w:r>
      <w:r>
        <w:rPr>
          <w:i/>
        </w:rPr>
        <w:t>Elektrický ohrev výhybiek v ŽST</w:t>
      </w:r>
      <w:r>
        <w:t>. Okrem automatického spínania podľa poveternostných vplyvov v koľajisku ŽST Kúty sú ostatné EOV spínané miestne z dopravných kancelárií výpravných budov.</w:t>
      </w:r>
    </w:p>
    <w:p w:rsidR="00202BE7" w:rsidRDefault="00202BE7" w:rsidP="00202BE7">
      <w:pPr>
        <w:spacing w:line="360" w:lineRule="auto"/>
      </w:pPr>
    </w:p>
    <w:p w:rsidR="00202BE7" w:rsidRDefault="00DC1BE8" w:rsidP="00DC1BE8">
      <w:pPr>
        <w:pStyle w:val="Popis"/>
      </w:pPr>
      <w:bookmarkStart w:id="230" w:name="_Toc425262020"/>
      <w:bookmarkStart w:id="231" w:name="_Toc435190947"/>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28</w:t>
      </w:r>
      <w:r w:rsidR="00F951E1">
        <w:rPr>
          <w:noProof/>
        </w:rPr>
        <w:fldChar w:fldCharType="end"/>
      </w:r>
      <w:r w:rsidR="00014726">
        <w:t xml:space="preserve"> </w:t>
      </w:r>
      <w:r w:rsidR="00202BE7">
        <w:t>Elektrický ohrev výhybiek v ŽST</w:t>
      </w:r>
      <w:bookmarkEnd w:id="230"/>
      <w:bookmarkEnd w:id="231"/>
    </w:p>
    <w:tbl>
      <w:tblPr>
        <w:tblW w:w="8284" w:type="dxa"/>
        <w:tblInd w:w="70" w:type="dxa"/>
        <w:tblCellMar>
          <w:left w:w="70" w:type="dxa"/>
          <w:right w:w="70" w:type="dxa"/>
        </w:tblCellMar>
        <w:tblLook w:val="04A0" w:firstRow="1" w:lastRow="0" w:firstColumn="1" w:lastColumn="0" w:noHBand="0" w:noVBand="1"/>
      </w:tblPr>
      <w:tblGrid>
        <w:gridCol w:w="1985"/>
        <w:gridCol w:w="1559"/>
        <w:gridCol w:w="1340"/>
        <w:gridCol w:w="1440"/>
        <w:gridCol w:w="1960"/>
      </w:tblGrid>
      <w:tr w:rsidR="00202BE7" w:rsidRPr="003762D5" w:rsidTr="005A7C29">
        <w:trPr>
          <w:trHeight w:val="525"/>
        </w:trPr>
        <w:tc>
          <w:tcPr>
            <w:tcW w:w="1985"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Umiestnenie</w:t>
            </w:r>
          </w:p>
        </w:tc>
        <w:tc>
          <w:tcPr>
            <w:tcW w:w="1559"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rsidR="00202BE7" w:rsidRPr="003762D5" w:rsidRDefault="00014726" w:rsidP="00A515D0">
            <w:pPr>
              <w:jc w:val="center"/>
              <w:rPr>
                <w:rFonts w:asciiTheme="minorHAnsi" w:hAnsiTheme="minorHAnsi"/>
                <w:b/>
                <w:bCs/>
                <w:color w:val="365F91" w:themeColor="accent1" w:themeShade="BF"/>
                <w:szCs w:val="22"/>
                <w:lang w:eastAsia="sk-SK"/>
              </w:rPr>
            </w:pPr>
            <w:r>
              <w:rPr>
                <w:rFonts w:asciiTheme="minorHAnsi" w:hAnsiTheme="minorHAnsi"/>
                <w:b/>
                <w:bCs/>
                <w:color w:val="365F91" w:themeColor="accent1" w:themeShade="BF"/>
                <w:szCs w:val="22"/>
                <w:lang w:eastAsia="sk-SK"/>
              </w:rPr>
              <w:t>V</w:t>
            </w:r>
            <w:r w:rsidRPr="003762D5">
              <w:rPr>
                <w:rFonts w:asciiTheme="minorHAnsi" w:hAnsiTheme="minorHAnsi"/>
                <w:b/>
                <w:bCs/>
                <w:color w:val="365F91" w:themeColor="accent1" w:themeShade="BF"/>
                <w:szCs w:val="22"/>
                <w:lang w:eastAsia="sk-SK"/>
              </w:rPr>
              <w:t>ýkon</w:t>
            </w:r>
            <w:r w:rsidR="00202BE7" w:rsidRPr="003762D5">
              <w:rPr>
                <w:rFonts w:asciiTheme="minorHAnsi" w:hAnsiTheme="minorHAnsi"/>
                <w:b/>
                <w:bCs/>
                <w:color w:val="365F91" w:themeColor="accent1" w:themeShade="BF"/>
                <w:szCs w:val="22"/>
                <w:lang w:eastAsia="sk-SK"/>
              </w:rPr>
              <w:t xml:space="preserve"> (kW)</w:t>
            </w:r>
          </w:p>
        </w:tc>
        <w:tc>
          <w:tcPr>
            <w:tcW w:w="134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Počet výhybiek</w:t>
            </w:r>
          </w:p>
        </w:tc>
        <w:tc>
          <w:tcPr>
            <w:tcW w:w="144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Ovládanie</w:t>
            </w:r>
          </w:p>
        </w:tc>
        <w:tc>
          <w:tcPr>
            <w:tcW w:w="1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Uvedenie do prevádzky</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szCs w:val="22"/>
                <w:lang w:eastAsia="sk-SK"/>
              </w:rPr>
            </w:pPr>
            <w:r w:rsidRPr="003762D5">
              <w:rPr>
                <w:rFonts w:asciiTheme="minorHAnsi" w:hAnsiTheme="minorHAnsi"/>
                <w:b/>
                <w:bCs/>
                <w:szCs w:val="22"/>
                <w:lang w:eastAsia="sk-SK"/>
              </w:rPr>
              <w:t>Kúty</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223</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30</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2003</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szCs w:val="22"/>
                <w:lang w:eastAsia="sk-SK"/>
              </w:rPr>
            </w:pPr>
            <w:r w:rsidRPr="003762D5">
              <w:rPr>
                <w:rFonts w:asciiTheme="minorHAnsi" w:hAnsiTheme="minorHAnsi"/>
                <w:b/>
                <w:bCs/>
                <w:szCs w:val="22"/>
                <w:lang w:eastAsia="sk-SK"/>
              </w:rPr>
              <w:t>Sekule</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71,8</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13</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szCs w:val="22"/>
                <w:lang w:eastAsia="sk-SK"/>
              </w:rPr>
            </w:pPr>
            <w:r w:rsidRPr="003762D5">
              <w:rPr>
                <w:rFonts w:asciiTheme="minorHAnsi" w:hAnsiTheme="minorHAnsi"/>
                <w:b/>
                <w:bCs/>
                <w:szCs w:val="22"/>
                <w:lang w:eastAsia="sk-SK"/>
              </w:rPr>
              <w:t>Veľké Leváre</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68,4</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12</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Malacky</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102,2</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21</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Zohor</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131,5</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31</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1979</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szCs w:val="22"/>
                <w:lang w:eastAsia="sk-SK"/>
              </w:rPr>
            </w:pPr>
            <w:r w:rsidRPr="003762D5">
              <w:rPr>
                <w:rFonts w:asciiTheme="minorHAnsi" w:hAnsiTheme="minorHAnsi"/>
                <w:b/>
                <w:bCs/>
                <w:szCs w:val="22"/>
                <w:lang w:eastAsia="sk-SK"/>
              </w:rPr>
              <w:t>Bernolákovo</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68,4</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12</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1984</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szCs w:val="22"/>
                <w:lang w:eastAsia="sk-SK"/>
              </w:rPr>
            </w:pPr>
            <w:r w:rsidRPr="003762D5">
              <w:rPr>
                <w:rFonts w:asciiTheme="minorHAnsi" w:hAnsiTheme="minorHAnsi"/>
                <w:b/>
                <w:bCs/>
                <w:szCs w:val="22"/>
                <w:lang w:eastAsia="sk-SK"/>
              </w:rPr>
              <w:t>Senec</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95,8</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18</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szCs w:val="22"/>
                <w:lang w:eastAsia="sk-SK"/>
              </w:rPr>
            </w:pPr>
            <w:r w:rsidRPr="003762D5">
              <w:rPr>
                <w:rFonts w:asciiTheme="minorHAnsi" w:hAnsiTheme="minorHAnsi"/>
                <w:b/>
                <w:bCs/>
                <w:szCs w:val="22"/>
                <w:lang w:eastAsia="sk-SK"/>
              </w:rPr>
              <w:t>Sládkovičovo</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80,5</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15</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szCs w:val="22"/>
                <w:lang w:eastAsia="sk-SK"/>
              </w:rPr>
            </w:pPr>
            <w:r w:rsidRPr="003762D5">
              <w:rPr>
                <w:rFonts w:asciiTheme="minorHAnsi" w:hAnsiTheme="minorHAnsi"/>
                <w:b/>
                <w:bCs/>
                <w:szCs w:val="22"/>
                <w:lang w:eastAsia="sk-SK"/>
              </w:rPr>
              <w:t>Galanta</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102,6</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18</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Šaľa</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40,6</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15</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Trnovec nad Váhom</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140</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25</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Tvrdošovce</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68,4</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12</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Palárikovo</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86,4</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16</w:t>
            </w:r>
          </w:p>
        </w:tc>
        <w:tc>
          <w:tcPr>
            <w:tcW w:w="14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1985</w:t>
            </w:r>
          </w:p>
        </w:tc>
      </w:tr>
      <w:tr w:rsidR="00202BE7" w:rsidRPr="003762D5" w:rsidTr="00A515D0">
        <w:trPr>
          <w:trHeight w:val="240"/>
        </w:trPr>
        <w:tc>
          <w:tcPr>
            <w:tcW w:w="1985" w:type="dxa"/>
            <w:tcBorders>
              <w:top w:val="nil"/>
              <w:left w:val="single" w:sz="8" w:space="0" w:color="auto"/>
              <w:bottom w:val="single" w:sz="4"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lastRenderedPageBreak/>
              <w:t>Nové Zámky</w:t>
            </w:r>
          </w:p>
        </w:tc>
        <w:tc>
          <w:tcPr>
            <w:tcW w:w="155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208</w:t>
            </w:r>
          </w:p>
        </w:tc>
        <w:tc>
          <w:tcPr>
            <w:tcW w:w="134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39</w:t>
            </w:r>
          </w:p>
        </w:tc>
        <w:tc>
          <w:tcPr>
            <w:tcW w:w="1440" w:type="dxa"/>
            <w:tcBorders>
              <w:top w:val="nil"/>
              <w:left w:val="nil"/>
              <w:bottom w:val="single" w:sz="4" w:space="0" w:color="auto"/>
              <w:right w:val="single" w:sz="4" w:space="0" w:color="auto"/>
            </w:tcBorders>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ručne </w:t>
            </w:r>
          </w:p>
        </w:tc>
        <w:tc>
          <w:tcPr>
            <w:tcW w:w="1960" w:type="dxa"/>
            <w:tcBorders>
              <w:top w:val="nil"/>
              <w:left w:val="nil"/>
              <w:bottom w:val="single" w:sz="4"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2005</w:t>
            </w:r>
          </w:p>
        </w:tc>
      </w:tr>
      <w:tr w:rsidR="00202BE7" w:rsidRPr="003762D5" w:rsidTr="00A515D0">
        <w:trPr>
          <w:trHeight w:val="240"/>
        </w:trPr>
        <w:tc>
          <w:tcPr>
            <w:tcW w:w="1985" w:type="dxa"/>
            <w:tcBorders>
              <w:top w:val="nil"/>
              <w:left w:val="single" w:sz="8" w:space="0" w:color="auto"/>
              <w:bottom w:val="nil"/>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Štúrovo</w:t>
            </w:r>
          </w:p>
        </w:tc>
        <w:tc>
          <w:tcPr>
            <w:tcW w:w="1559" w:type="dxa"/>
            <w:tcBorders>
              <w:top w:val="nil"/>
              <w:left w:val="nil"/>
              <w:bottom w:val="nil"/>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16,8</w:t>
            </w:r>
          </w:p>
        </w:tc>
        <w:tc>
          <w:tcPr>
            <w:tcW w:w="1340" w:type="dxa"/>
            <w:tcBorders>
              <w:top w:val="nil"/>
              <w:left w:val="nil"/>
              <w:bottom w:val="nil"/>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w:t>
            </w:r>
          </w:p>
        </w:tc>
        <w:tc>
          <w:tcPr>
            <w:tcW w:w="1440" w:type="dxa"/>
            <w:tcBorders>
              <w:top w:val="nil"/>
              <w:left w:val="nil"/>
              <w:bottom w:val="nil"/>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ručné </w:t>
            </w:r>
          </w:p>
        </w:tc>
        <w:tc>
          <w:tcPr>
            <w:tcW w:w="1960" w:type="dxa"/>
            <w:tcBorders>
              <w:top w:val="nil"/>
              <w:left w:val="nil"/>
              <w:bottom w:val="nil"/>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1971</w:t>
            </w:r>
          </w:p>
        </w:tc>
      </w:tr>
      <w:tr w:rsidR="00202BE7" w:rsidRPr="003762D5" w:rsidTr="00A515D0">
        <w:trPr>
          <w:trHeight w:val="240"/>
        </w:trPr>
        <w:tc>
          <w:tcPr>
            <w:tcW w:w="1985" w:type="dxa"/>
            <w:tcBorders>
              <w:top w:val="single" w:sz="4" w:space="0" w:color="auto"/>
              <w:left w:val="single" w:sz="8" w:space="0" w:color="auto"/>
              <w:bottom w:val="single" w:sz="8" w:space="0" w:color="auto"/>
              <w:right w:val="single" w:sz="4" w:space="0" w:color="auto"/>
            </w:tcBorders>
            <w:noWrap/>
            <w:vAlign w:val="bottom"/>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Komárno st.4</w:t>
            </w:r>
          </w:p>
        </w:tc>
        <w:tc>
          <w:tcPr>
            <w:tcW w:w="1559" w:type="dxa"/>
            <w:tcBorders>
              <w:top w:val="single" w:sz="4" w:space="0" w:color="auto"/>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6,4</w:t>
            </w:r>
          </w:p>
        </w:tc>
        <w:tc>
          <w:tcPr>
            <w:tcW w:w="1340" w:type="dxa"/>
            <w:tcBorders>
              <w:top w:val="single" w:sz="4" w:space="0" w:color="auto"/>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w:t>
            </w:r>
          </w:p>
        </w:tc>
        <w:tc>
          <w:tcPr>
            <w:tcW w:w="1440" w:type="dxa"/>
            <w:tcBorders>
              <w:top w:val="single" w:sz="4" w:space="0" w:color="auto"/>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1960" w:type="dxa"/>
            <w:tcBorders>
              <w:top w:val="single" w:sz="4" w:space="0" w:color="auto"/>
              <w:left w:val="nil"/>
              <w:bottom w:val="single" w:sz="8" w:space="0" w:color="auto"/>
              <w:right w:val="single" w:sz="8"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1979</w:t>
            </w:r>
          </w:p>
        </w:tc>
      </w:tr>
    </w:tbl>
    <w:p w:rsidR="00202BE7" w:rsidRDefault="00202BE7" w:rsidP="00202BE7">
      <w:pPr>
        <w:ind w:left="705"/>
        <w:rPr>
          <w:sz w:val="18"/>
          <w:szCs w:val="18"/>
        </w:rPr>
      </w:pPr>
    </w:p>
    <w:p w:rsidR="00202BE7" w:rsidRPr="0010084E" w:rsidRDefault="00202BE7" w:rsidP="00007974">
      <w:pPr>
        <w:pStyle w:val="Nadpis4"/>
      </w:pPr>
      <w:r w:rsidRPr="0010084E">
        <w:t>Rozvody nn a vonkajšie osvetlenie ŽST a ZAST</w:t>
      </w:r>
    </w:p>
    <w:p w:rsidR="00202BE7" w:rsidRDefault="00202BE7" w:rsidP="005A7C29">
      <w:r>
        <w:t xml:space="preserve">Rozvody </w:t>
      </w:r>
      <w:r w:rsidR="00ED0C41">
        <w:t>NN</w:t>
      </w:r>
      <w:r>
        <w:t xml:space="preserve"> sú realizované káblovými vedeniami uloženými v zemi.</w:t>
      </w:r>
    </w:p>
    <w:p w:rsidR="00202BE7" w:rsidRDefault="00202BE7" w:rsidP="005A7C29">
      <w:r>
        <w:t>Na vonkajšie osvetlenie sú použité svietidlá a svetlomety, ktoré sú umiestnené na osvetľovacích vežiach (ŽST Kúty – veže výšky 20,0</w:t>
      </w:r>
      <w:r w:rsidR="00275F24">
        <w:t xml:space="preserve"> </w:t>
      </w:r>
      <w:r>
        <w:t xml:space="preserve">m s osvetľovacou plošinou a ŽST Nové Zámky – veže výšky </w:t>
      </w:r>
      <w:r w:rsidR="0098155D">
        <w:br/>
      </w:r>
      <w:r>
        <w:t>25,0</w:t>
      </w:r>
      <w:r w:rsidR="00275F24">
        <w:t xml:space="preserve"> </w:t>
      </w:r>
      <w:r>
        <w:t>m) a osvetľovacích stožiaroch JŽ. Na nástupištiach sú svietidlá osadené na tenko-cementových, resp. oceľových stožiaroch do výšky 6,0</w:t>
      </w:r>
      <w:r w:rsidR="000D5CD1">
        <w:t xml:space="preserve"> </w:t>
      </w:r>
      <w:r>
        <w:t>m. Zastrešené nástupištia pri výpravných budovách a ostrovné nástupištia v ŽST Nové Zámky sú osvetlené pomocou žiarivkových svietidiel. Počty stožiarov, výkony osvetlenia a spôsob ovládania (ručne alebo automaticky) sú uvedené v nasledujúcej tabuľke.</w:t>
      </w:r>
    </w:p>
    <w:p w:rsidR="00DA2CC8" w:rsidRDefault="00DA2CC8" w:rsidP="005A7C29"/>
    <w:p w:rsidR="00202BE7" w:rsidRDefault="00DC1BE8" w:rsidP="00DC1BE8">
      <w:pPr>
        <w:pStyle w:val="Popis"/>
      </w:pPr>
      <w:bookmarkStart w:id="232" w:name="_Toc425262021"/>
      <w:bookmarkStart w:id="233" w:name="_Toc435190948"/>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29</w:t>
      </w:r>
      <w:r w:rsidR="00F951E1">
        <w:rPr>
          <w:noProof/>
        </w:rPr>
        <w:fldChar w:fldCharType="end"/>
      </w:r>
      <w:r w:rsidR="00014726">
        <w:t xml:space="preserve"> </w:t>
      </w:r>
      <w:r w:rsidR="00202BE7">
        <w:t>Počty stožiarov, výkony osvetlenia a spôsob ovládania</w:t>
      </w:r>
      <w:bookmarkEnd w:id="232"/>
      <w:bookmarkEnd w:id="233"/>
    </w:p>
    <w:tbl>
      <w:tblPr>
        <w:tblW w:w="8204" w:type="dxa"/>
        <w:tblInd w:w="70" w:type="dxa"/>
        <w:tblCellMar>
          <w:left w:w="70" w:type="dxa"/>
          <w:right w:w="70" w:type="dxa"/>
        </w:tblCellMar>
        <w:tblLook w:val="04A0" w:firstRow="1" w:lastRow="0" w:firstColumn="1" w:lastColumn="0" w:noHBand="0" w:noVBand="1"/>
      </w:tblPr>
      <w:tblGrid>
        <w:gridCol w:w="1955"/>
        <w:gridCol w:w="500"/>
        <w:gridCol w:w="500"/>
        <w:gridCol w:w="682"/>
        <w:gridCol w:w="542"/>
        <w:gridCol w:w="542"/>
        <w:gridCol w:w="542"/>
        <w:gridCol w:w="717"/>
        <w:gridCol w:w="1678"/>
        <w:gridCol w:w="1079"/>
      </w:tblGrid>
      <w:tr w:rsidR="00202BE7" w:rsidRPr="003762D5" w:rsidTr="005A7C29">
        <w:trPr>
          <w:trHeight w:val="300"/>
        </w:trPr>
        <w:tc>
          <w:tcPr>
            <w:tcW w:w="1955" w:type="dxa"/>
            <w:vMerge w:val="restart"/>
            <w:tcBorders>
              <w:top w:val="single" w:sz="8" w:space="0" w:color="auto"/>
              <w:left w:val="single" w:sz="8" w:space="0" w:color="auto"/>
              <w:bottom w:val="nil"/>
              <w:right w:val="single" w:sz="4" w:space="0" w:color="auto"/>
            </w:tcBorders>
            <w:shd w:val="clear" w:color="auto" w:fill="D9D9D9" w:themeFill="background1" w:themeFillShade="D9"/>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Umiestnenie</w:t>
            </w:r>
          </w:p>
        </w:tc>
        <w:tc>
          <w:tcPr>
            <w:tcW w:w="500" w:type="dxa"/>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JŽ</w:t>
            </w:r>
          </w:p>
        </w:tc>
        <w:tc>
          <w:tcPr>
            <w:tcW w:w="500" w:type="dxa"/>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JŽ</w:t>
            </w:r>
          </w:p>
        </w:tc>
        <w:tc>
          <w:tcPr>
            <w:tcW w:w="1131" w:type="dxa"/>
            <w:gridSpan w:val="2"/>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Stožiare do h=6m</w:t>
            </w:r>
          </w:p>
        </w:tc>
        <w:tc>
          <w:tcPr>
            <w:tcW w:w="500" w:type="dxa"/>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OV</w:t>
            </w:r>
          </w:p>
        </w:tc>
        <w:tc>
          <w:tcPr>
            <w:tcW w:w="500" w:type="dxa"/>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OV</w:t>
            </w:r>
          </w:p>
        </w:tc>
        <w:tc>
          <w:tcPr>
            <w:tcW w:w="700" w:type="dxa"/>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Výkon</w:t>
            </w:r>
          </w:p>
        </w:tc>
        <w:tc>
          <w:tcPr>
            <w:tcW w:w="1458"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Ovládanie</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Prevádzka od roku</w:t>
            </w:r>
          </w:p>
        </w:tc>
      </w:tr>
      <w:tr w:rsidR="00202BE7" w:rsidRPr="003762D5" w:rsidTr="005A7C29">
        <w:trPr>
          <w:trHeight w:val="315"/>
        </w:trPr>
        <w:tc>
          <w:tcPr>
            <w:tcW w:w="0" w:type="auto"/>
            <w:vMerge/>
            <w:tcBorders>
              <w:top w:val="single" w:sz="8" w:space="0" w:color="auto"/>
              <w:left w:val="single" w:sz="8" w:space="0" w:color="auto"/>
              <w:bottom w:val="nil"/>
              <w:right w:val="single" w:sz="4" w:space="0" w:color="auto"/>
            </w:tcBorders>
            <w:shd w:val="clear" w:color="auto" w:fill="D9D9D9" w:themeFill="background1" w:themeFillShade="D9"/>
            <w:vAlign w:val="center"/>
            <w:hideMark/>
          </w:tcPr>
          <w:p w:rsidR="00202BE7" w:rsidRPr="003762D5" w:rsidRDefault="00202BE7" w:rsidP="00A515D0">
            <w:pPr>
              <w:jc w:val="left"/>
              <w:rPr>
                <w:rFonts w:asciiTheme="minorHAnsi" w:hAnsiTheme="minorHAnsi"/>
                <w:b/>
                <w:bCs/>
                <w:szCs w:val="22"/>
                <w:lang w:eastAsia="sk-SK"/>
              </w:rPr>
            </w:pPr>
          </w:p>
        </w:tc>
        <w:tc>
          <w:tcPr>
            <w:tcW w:w="500" w:type="dxa"/>
            <w:tcBorders>
              <w:top w:val="nil"/>
              <w:left w:val="nil"/>
              <w:bottom w:val="nil"/>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14</w:t>
            </w:r>
          </w:p>
        </w:tc>
        <w:tc>
          <w:tcPr>
            <w:tcW w:w="500" w:type="dxa"/>
            <w:tcBorders>
              <w:top w:val="nil"/>
              <w:left w:val="nil"/>
              <w:bottom w:val="nil"/>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12</w:t>
            </w:r>
          </w:p>
        </w:tc>
        <w:tc>
          <w:tcPr>
            <w:tcW w:w="589" w:type="dxa"/>
            <w:tcBorders>
              <w:top w:val="nil"/>
              <w:left w:val="nil"/>
              <w:bottom w:val="nil"/>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betón</w:t>
            </w:r>
          </w:p>
        </w:tc>
        <w:tc>
          <w:tcPr>
            <w:tcW w:w="542" w:type="dxa"/>
            <w:tcBorders>
              <w:top w:val="nil"/>
              <w:left w:val="nil"/>
              <w:bottom w:val="nil"/>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kov</w:t>
            </w:r>
          </w:p>
        </w:tc>
        <w:tc>
          <w:tcPr>
            <w:tcW w:w="500" w:type="dxa"/>
            <w:tcBorders>
              <w:top w:val="nil"/>
              <w:left w:val="nil"/>
              <w:bottom w:val="nil"/>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20m</w:t>
            </w:r>
          </w:p>
        </w:tc>
        <w:tc>
          <w:tcPr>
            <w:tcW w:w="500" w:type="dxa"/>
            <w:tcBorders>
              <w:top w:val="nil"/>
              <w:left w:val="nil"/>
              <w:bottom w:val="nil"/>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25m</w:t>
            </w:r>
          </w:p>
        </w:tc>
        <w:tc>
          <w:tcPr>
            <w:tcW w:w="700" w:type="dxa"/>
            <w:tcBorders>
              <w:top w:val="nil"/>
              <w:left w:val="nil"/>
              <w:bottom w:val="nil"/>
              <w:right w:val="single" w:sz="4" w:space="0" w:color="auto"/>
            </w:tcBorders>
            <w:shd w:val="clear" w:color="auto" w:fill="D9D9D9" w:themeFill="background1" w:themeFillShade="D9"/>
            <w:noWrap/>
            <w:vAlign w:val="center"/>
            <w:hideMark/>
          </w:tcPr>
          <w:p w:rsidR="00202BE7" w:rsidRPr="003762D5" w:rsidRDefault="00202BE7" w:rsidP="00A515D0">
            <w:pPr>
              <w:jc w:val="center"/>
              <w:rPr>
                <w:rFonts w:asciiTheme="minorHAnsi" w:hAnsiTheme="minorHAnsi"/>
                <w:b/>
                <w:bCs/>
                <w:color w:val="365F91" w:themeColor="accent1" w:themeShade="BF"/>
                <w:szCs w:val="22"/>
                <w:lang w:eastAsia="sk-SK"/>
              </w:rPr>
            </w:pPr>
            <w:r w:rsidRPr="003762D5">
              <w:rPr>
                <w:rFonts w:asciiTheme="minorHAnsi" w:hAnsiTheme="minorHAnsi"/>
                <w:b/>
                <w:bCs/>
                <w:color w:val="365F91" w:themeColor="accent1" w:themeShade="BF"/>
                <w:szCs w:val="22"/>
                <w:lang w:eastAsia="sk-SK"/>
              </w:rPr>
              <w:t>kW</w:t>
            </w: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202BE7" w:rsidRPr="003762D5" w:rsidRDefault="00202BE7" w:rsidP="00A515D0">
            <w:pPr>
              <w:jc w:val="left"/>
              <w:rPr>
                <w:rFonts w:asciiTheme="minorHAnsi" w:hAnsiTheme="minorHAnsi"/>
                <w:b/>
                <w:bCs/>
                <w:color w:val="000000"/>
                <w:szCs w:val="22"/>
                <w:lang w:eastAsia="sk-SK"/>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202BE7" w:rsidRPr="003762D5" w:rsidRDefault="00202BE7" w:rsidP="00A515D0">
            <w:pPr>
              <w:jc w:val="left"/>
              <w:rPr>
                <w:rFonts w:asciiTheme="minorHAnsi" w:hAnsiTheme="minorHAnsi"/>
                <w:b/>
                <w:bCs/>
                <w:color w:val="000000"/>
                <w:szCs w:val="22"/>
                <w:lang w:eastAsia="sk-SK"/>
              </w:rPr>
            </w:pPr>
          </w:p>
        </w:tc>
      </w:tr>
      <w:tr w:rsidR="00202BE7" w:rsidRPr="003762D5" w:rsidTr="00A515D0">
        <w:trPr>
          <w:trHeight w:val="240"/>
        </w:trPr>
        <w:tc>
          <w:tcPr>
            <w:tcW w:w="1955" w:type="dxa"/>
            <w:tcBorders>
              <w:top w:val="single" w:sz="8" w:space="0" w:color="auto"/>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Brodské</w:t>
            </w:r>
          </w:p>
        </w:tc>
        <w:tc>
          <w:tcPr>
            <w:tcW w:w="500" w:type="dxa"/>
            <w:tcBorders>
              <w:top w:val="single" w:sz="8" w:space="0" w:color="auto"/>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single" w:sz="8" w:space="0" w:color="auto"/>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w:t>
            </w:r>
          </w:p>
        </w:tc>
        <w:tc>
          <w:tcPr>
            <w:tcW w:w="589" w:type="dxa"/>
            <w:tcBorders>
              <w:top w:val="single" w:sz="8" w:space="0" w:color="auto"/>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single" w:sz="8" w:space="0" w:color="auto"/>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single" w:sz="8" w:space="0" w:color="auto"/>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single" w:sz="8" w:space="0" w:color="auto"/>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single" w:sz="8" w:space="0" w:color="auto"/>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1965</w:t>
            </w:r>
          </w:p>
        </w:tc>
      </w:tr>
      <w:tr w:rsidR="00202BE7" w:rsidRPr="003762D5" w:rsidTr="00A515D0">
        <w:trPr>
          <w:trHeight w:val="240"/>
        </w:trPr>
        <w:tc>
          <w:tcPr>
            <w:tcW w:w="1955" w:type="dxa"/>
            <w:vMerge w:val="restart"/>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Kúty</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 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1997</w:t>
            </w:r>
          </w:p>
        </w:tc>
      </w:tr>
      <w:tr w:rsidR="00202BE7" w:rsidRPr="003762D5"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b/>
                <w:bCs/>
                <w:color w:val="000000"/>
                <w:szCs w:val="22"/>
                <w:lang w:eastAsia="sk-SK"/>
              </w:rPr>
            </w:pP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203</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51</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1965</w:t>
            </w:r>
          </w:p>
        </w:tc>
      </w:tr>
      <w:tr w:rsidR="00202BE7" w:rsidRPr="003762D5"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b/>
                <w:bCs/>
                <w:color w:val="000000"/>
                <w:szCs w:val="22"/>
                <w:lang w:eastAsia="sk-SK"/>
              </w:rPr>
            </w:pP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44</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11</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1979</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Sekule</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69</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17,3</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Moravský Ján</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1996</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Závod</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1965</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Veľké Leváre</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70</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Malacky</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78</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Plavecký Štvrtok</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10</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15</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3,6</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1976</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Zohor</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9</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130</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1976</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Devínske Jazero</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29</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2,1</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2012</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Ivanka pri Dunaji</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25</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Bernolákovo</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79</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Veľký Biel</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25</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Senec</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112</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Réca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16</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1,2</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1965</w:t>
            </w:r>
          </w:p>
        </w:tc>
      </w:tr>
      <w:tr w:rsidR="00202BE7" w:rsidRPr="003762D5" w:rsidTr="00A515D0">
        <w:trPr>
          <w:trHeight w:val="240"/>
        </w:trPr>
        <w:tc>
          <w:tcPr>
            <w:tcW w:w="1955" w:type="dxa"/>
            <w:vMerge w:val="restart"/>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Pusté Uľany</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16</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1,2</w:t>
            </w:r>
          </w:p>
        </w:tc>
        <w:tc>
          <w:tcPr>
            <w:tcW w:w="1458" w:type="dxa"/>
            <w:vMerge w:val="restart"/>
            <w:tcBorders>
              <w:top w:val="nil"/>
              <w:left w:val="single" w:sz="4" w:space="0" w:color="auto"/>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automatika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1962</w:t>
            </w:r>
          </w:p>
        </w:tc>
      </w:tr>
      <w:tr w:rsidR="00202BE7" w:rsidRPr="003762D5"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b/>
                <w:bCs/>
                <w:color w:val="000000"/>
                <w:szCs w:val="22"/>
                <w:lang w:eastAsia="sk-SK"/>
              </w:rPr>
            </w:pP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0,14</w:t>
            </w:r>
          </w:p>
        </w:tc>
        <w:tc>
          <w:tcPr>
            <w:tcW w:w="0" w:type="auto"/>
            <w:vMerge/>
            <w:tcBorders>
              <w:top w:val="nil"/>
              <w:left w:val="single" w:sz="4"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color w:val="000000"/>
                <w:szCs w:val="22"/>
                <w:lang w:eastAsia="sk-SK"/>
              </w:rPr>
            </w:pP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1989</w:t>
            </w:r>
          </w:p>
        </w:tc>
      </w:tr>
      <w:tr w:rsidR="00202BE7" w:rsidRPr="003762D5" w:rsidTr="00A515D0">
        <w:trPr>
          <w:trHeight w:val="240"/>
        </w:trPr>
        <w:tc>
          <w:tcPr>
            <w:tcW w:w="1955" w:type="dxa"/>
            <w:vMerge w:val="restart"/>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Sládkovičovo</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85</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21,3</w:t>
            </w:r>
          </w:p>
        </w:tc>
        <w:tc>
          <w:tcPr>
            <w:tcW w:w="1458" w:type="dxa"/>
            <w:vMerge w:val="restart"/>
            <w:tcBorders>
              <w:top w:val="nil"/>
              <w:left w:val="single" w:sz="4" w:space="0" w:color="auto"/>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b/>
                <w:bCs/>
                <w:color w:val="000000"/>
                <w:szCs w:val="22"/>
                <w:lang w:eastAsia="sk-SK"/>
              </w:rPr>
            </w:pP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0,21</w:t>
            </w:r>
          </w:p>
        </w:tc>
        <w:tc>
          <w:tcPr>
            <w:tcW w:w="0" w:type="auto"/>
            <w:vMerge/>
            <w:tcBorders>
              <w:top w:val="nil"/>
              <w:left w:val="single" w:sz="4"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color w:val="000000"/>
                <w:szCs w:val="22"/>
                <w:lang w:eastAsia="sk-SK"/>
              </w:rPr>
            </w:pP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1994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Galanta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134</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33,5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1967</w:t>
            </w:r>
          </w:p>
        </w:tc>
      </w:tr>
      <w:tr w:rsidR="00202BE7" w:rsidRPr="003762D5" w:rsidTr="00A515D0">
        <w:trPr>
          <w:trHeight w:val="240"/>
        </w:trPr>
        <w:tc>
          <w:tcPr>
            <w:tcW w:w="1955" w:type="dxa"/>
            <w:vMerge w:val="restart"/>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lastRenderedPageBreak/>
              <w:t>Topoľnica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w:t>
            </w:r>
          </w:p>
        </w:tc>
        <w:tc>
          <w:tcPr>
            <w:tcW w:w="1458" w:type="dxa"/>
            <w:vMerge w:val="restart"/>
            <w:tcBorders>
              <w:top w:val="nil"/>
              <w:left w:val="single" w:sz="4" w:space="0" w:color="auto"/>
              <w:bottom w:val="single" w:sz="4" w:space="0" w:color="auto"/>
              <w:right w:val="single" w:sz="4" w:space="0" w:color="auto"/>
            </w:tcBorders>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ručne/prepínacie hodiny</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1971</w:t>
            </w:r>
          </w:p>
        </w:tc>
      </w:tr>
      <w:tr w:rsidR="00202BE7" w:rsidRPr="003762D5" w:rsidTr="00A515D0">
        <w:trPr>
          <w:trHeight w:val="240"/>
        </w:trPr>
        <w:tc>
          <w:tcPr>
            <w:tcW w:w="0" w:type="auto"/>
            <w:vMerge/>
            <w:tcBorders>
              <w:top w:val="nil"/>
              <w:left w:val="single" w:sz="8"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b/>
                <w:bCs/>
                <w:color w:val="000000"/>
                <w:szCs w:val="22"/>
                <w:lang w:eastAsia="sk-SK"/>
              </w:rPr>
            </w:pP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0,28</w:t>
            </w:r>
          </w:p>
        </w:tc>
        <w:tc>
          <w:tcPr>
            <w:tcW w:w="0" w:type="auto"/>
            <w:vMerge/>
            <w:tcBorders>
              <w:top w:val="nil"/>
              <w:left w:val="single" w:sz="4" w:space="0" w:color="auto"/>
              <w:bottom w:val="single" w:sz="4" w:space="0" w:color="auto"/>
              <w:right w:val="single" w:sz="4" w:space="0" w:color="auto"/>
            </w:tcBorders>
            <w:vAlign w:val="center"/>
            <w:hideMark/>
          </w:tcPr>
          <w:p w:rsidR="00202BE7" w:rsidRPr="003762D5" w:rsidRDefault="00202BE7" w:rsidP="00A515D0">
            <w:pPr>
              <w:jc w:val="left"/>
              <w:rPr>
                <w:rFonts w:asciiTheme="minorHAnsi" w:hAnsiTheme="minorHAnsi"/>
                <w:color w:val="000000"/>
                <w:szCs w:val="22"/>
                <w:lang w:eastAsia="sk-SK"/>
              </w:rPr>
            </w:pP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2011</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Šaľa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70</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17,5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1969</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Trnovec n/Váhom</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74</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5</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1969</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Tvrdošovce</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68</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17</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ručne/fotobunka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Jatov</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13</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3,3</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fotobunka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2001</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Palárikovo</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84</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21</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 fotobunka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Palárikovo most.obvod</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22</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5,5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ručne/fotobunka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1970</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Ľudovítov</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23</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1,7</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spína fotobunka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1968</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Nové Zámky</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192</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64</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ručne/fotobunka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1970</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Dvory n/Žitavou</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63</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15,8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1969</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Pribeta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56</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1969</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Strekov</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62</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15,5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1970</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Nová Vieska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fotobunka</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Gbelce</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65</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16,3</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Mužľa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59</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 xml:space="preserve">Štúrovo tranzitná skupina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94</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23,5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 xml:space="preserve">Štúrovo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392</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14</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100</w:t>
            </w:r>
          </w:p>
        </w:tc>
        <w:tc>
          <w:tcPr>
            <w:tcW w:w="1458" w:type="dxa"/>
            <w:tcBorders>
              <w:top w:val="nil"/>
              <w:left w:val="nil"/>
              <w:bottom w:val="single" w:sz="4" w:space="0" w:color="auto"/>
              <w:right w:val="single" w:sz="4" w:space="0" w:color="auto"/>
            </w:tcBorders>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xml:space="preserve">automatika, ručne/2 miesta ovládania </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1967</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Bajč</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36</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9</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1971</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Hurbanovo</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49</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12,5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1971</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Chotín</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33</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8,5</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1971</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Komárno zriaď.stanica</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112</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28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1994</w:t>
            </w:r>
          </w:p>
        </w:tc>
      </w:tr>
      <w:tr w:rsidR="00202BE7" w:rsidRPr="003762D5" w:rsidTr="00A515D0">
        <w:trPr>
          <w:trHeight w:val="240"/>
        </w:trPr>
        <w:tc>
          <w:tcPr>
            <w:tcW w:w="1955" w:type="dxa"/>
            <w:tcBorders>
              <w:top w:val="nil"/>
              <w:left w:val="single" w:sz="8" w:space="0" w:color="auto"/>
              <w:bottom w:val="single" w:sz="4"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Komárno st.4</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7</w:t>
            </w:r>
          </w:p>
        </w:tc>
        <w:tc>
          <w:tcPr>
            <w:tcW w:w="589"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1,8</w:t>
            </w:r>
          </w:p>
        </w:tc>
        <w:tc>
          <w:tcPr>
            <w:tcW w:w="1458"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4"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1972</w:t>
            </w:r>
          </w:p>
        </w:tc>
      </w:tr>
      <w:tr w:rsidR="00202BE7" w:rsidRPr="003762D5" w:rsidTr="00A515D0">
        <w:trPr>
          <w:trHeight w:val="240"/>
        </w:trPr>
        <w:tc>
          <w:tcPr>
            <w:tcW w:w="1955" w:type="dxa"/>
            <w:tcBorders>
              <w:top w:val="nil"/>
              <w:left w:val="single" w:sz="8" w:space="0" w:color="auto"/>
              <w:bottom w:val="single" w:sz="8" w:space="0" w:color="auto"/>
              <w:right w:val="single" w:sz="4" w:space="0" w:color="auto"/>
            </w:tcBorders>
            <w:noWrap/>
            <w:vAlign w:val="center"/>
            <w:hideMark/>
          </w:tcPr>
          <w:p w:rsidR="00202BE7" w:rsidRPr="003762D5" w:rsidRDefault="00202BE7" w:rsidP="00A515D0">
            <w:pPr>
              <w:jc w:val="left"/>
              <w:rPr>
                <w:rFonts w:asciiTheme="minorHAnsi" w:hAnsiTheme="minorHAnsi"/>
                <w:b/>
                <w:bCs/>
                <w:color w:val="000000"/>
                <w:szCs w:val="22"/>
                <w:lang w:eastAsia="sk-SK"/>
              </w:rPr>
            </w:pPr>
            <w:r w:rsidRPr="003762D5">
              <w:rPr>
                <w:rFonts w:asciiTheme="minorHAnsi" w:hAnsiTheme="minorHAnsi"/>
                <w:b/>
                <w:bCs/>
                <w:color w:val="000000"/>
                <w:szCs w:val="22"/>
                <w:lang w:eastAsia="sk-SK"/>
              </w:rPr>
              <w:t>Komárno</w:t>
            </w:r>
          </w:p>
        </w:tc>
        <w:tc>
          <w:tcPr>
            <w:tcW w:w="500"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127</w:t>
            </w:r>
          </w:p>
        </w:tc>
        <w:tc>
          <w:tcPr>
            <w:tcW w:w="589"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42"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500"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 </w:t>
            </w:r>
          </w:p>
        </w:tc>
        <w:tc>
          <w:tcPr>
            <w:tcW w:w="700"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32</w:t>
            </w:r>
          </w:p>
        </w:tc>
        <w:tc>
          <w:tcPr>
            <w:tcW w:w="1458"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ručne</w:t>
            </w:r>
          </w:p>
        </w:tc>
        <w:tc>
          <w:tcPr>
            <w:tcW w:w="960" w:type="dxa"/>
            <w:tcBorders>
              <w:top w:val="nil"/>
              <w:left w:val="nil"/>
              <w:bottom w:val="single" w:sz="8" w:space="0" w:color="auto"/>
              <w:right w:val="single" w:sz="4" w:space="0" w:color="auto"/>
            </w:tcBorders>
            <w:noWrap/>
            <w:vAlign w:val="center"/>
            <w:hideMark/>
          </w:tcPr>
          <w:p w:rsidR="00202BE7" w:rsidRPr="003762D5" w:rsidRDefault="00202BE7" w:rsidP="00A515D0">
            <w:pPr>
              <w:jc w:val="center"/>
              <w:rPr>
                <w:rFonts w:asciiTheme="minorHAnsi" w:hAnsiTheme="minorHAnsi"/>
                <w:color w:val="000000"/>
                <w:szCs w:val="22"/>
                <w:lang w:eastAsia="sk-SK"/>
              </w:rPr>
            </w:pPr>
            <w:r w:rsidRPr="003762D5">
              <w:rPr>
                <w:rFonts w:asciiTheme="minorHAnsi" w:hAnsiTheme="minorHAnsi"/>
                <w:color w:val="000000"/>
                <w:szCs w:val="22"/>
                <w:lang w:eastAsia="sk-SK"/>
              </w:rPr>
              <w:t>1972</w:t>
            </w:r>
          </w:p>
        </w:tc>
      </w:tr>
    </w:tbl>
    <w:p w:rsidR="003762D5" w:rsidRDefault="003762D5" w:rsidP="00B72128">
      <w:pPr>
        <w:spacing w:after="100" w:afterAutospacing="1"/>
      </w:pPr>
    </w:p>
    <w:p w:rsidR="00202BE7" w:rsidRDefault="00202BE7" w:rsidP="00B72128">
      <w:pPr>
        <w:spacing w:after="100" w:afterAutospacing="1"/>
      </w:pPr>
      <w:r>
        <w:t>Vonkajšie osvetlenie (VO) na IV. koridore je po dobe životnosti. ŽSR GR O460 vydal po páde osvetľovacieho stožiara typu JŽ (v ŽST Galanta) zákaz výstupu na tieto stožiare. Z uvedeného dôvodu sa údržba VO vykonáva z pracovných plošín umiestnených na koľajových, v prípade, že je to možné aj na cestných mechanizmoch, za výluky koľají a trakčného vedenia. Za týchto podmienok je nevyhnutné vykonávanie údržby zdĺhavé, časovo náročné a v neposlednom rade aj ekonomicky nevýhodné (potrebný je vyšší počet pracovníkov).</w:t>
      </w:r>
    </w:p>
    <w:p w:rsidR="00202BE7" w:rsidRDefault="00202BE7" w:rsidP="00B72128">
      <w:pPr>
        <w:spacing w:after="100" w:afterAutospacing="1"/>
      </w:pPr>
      <w:r>
        <w:t>Značná časť VO je možné ovládať len ručne, bez možnosti regulácie osvetlenia jednotlivých priestranstiev ŽST (nástupištia, podchody, výhybky, koľajisko).</w:t>
      </w:r>
    </w:p>
    <w:p w:rsidR="00202BE7" w:rsidRPr="0010084E" w:rsidRDefault="00202BE7" w:rsidP="00007974">
      <w:pPr>
        <w:pStyle w:val="Nadpis4"/>
      </w:pPr>
      <w:r w:rsidRPr="0010084E">
        <w:lastRenderedPageBreak/>
        <w:t>Elektrické predkurovacie zariadenie</w:t>
      </w:r>
    </w:p>
    <w:p w:rsidR="00202BE7" w:rsidRDefault="00202BE7" w:rsidP="00B72128">
      <w:r>
        <w:t>V ŽST Kúty bolo v roku 1987 vybudované EPZ 25/3kV o príkone 800kVA, ktoré bolo v roku 2015 vyradené z prevádzky. Technológia EPZ 3kV je umiestnená v bunka a rozvodňa 25kV je vonkajšia.</w:t>
      </w:r>
    </w:p>
    <w:p w:rsidR="00202BE7" w:rsidRDefault="00202BE7" w:rsidP="00B72128">
      <w:r>
        <w:t>V ŽST Nové Zámky bolo v r.</w:t>
      </w:r>
      <w:r w:rsidR="00275F24">
        <w:t xml:space="preserve"> </w:t>
      </w:r>
      <w:r>
        <w:t>1970 dané do prevádzky EPZ 25/3kV o príkone 1600kVA. Technológia EPZ 3kV je umiestnená v oceľovo-plechovom rozvádzači a rozvodňa 25kV je vonkajšia.</w:t>
      </w:r>
    </w:p>
    <w:p w:rsidR="00202BE7" w:rsidRDefault="00202BE7" w:rsidP="00B72128">
      <w:r>
        <w:t>V ŽST Štúrovo bolo v r.</w:t>
      </w:r>
      <w:r w:rsidR="00275F24">
        <w:t xml:space="preserve"> </w:t>
      </w:r>
      <w:r>
        <w:t>1970 vybudované EPZ 25/3kV o príkone 1600kVA. Technológia rozvodne EPZ je realizovaná vo vonkajšom vyhotovení ako EPZ Nové Zámky. Od roku 2012 je EPZ nevyužívané.</w:t>
      </w:r>
    </w:p>
    <w:p w:rsidR="00202BE7" w:rsidRDefault="00202BE7" w:rsidP="00842551">
      <w:pPr>
        <w:pStyle w:val="Nadpis3"/>
      </w:pPr>
      <w:bookmarkStart w:id="234" w:name="_Toc436217116"/>
      <w:r>
        <w:t>Zabezpečovacie a oznamovacie zariadenie</w:t>
      </w:r>
      <w:bookmarkEnd w:id="234"/>
    </w:p>
    <w:p w:rsidR="00202BE7" w:rsidRDefault="00202BE7" w:rsidP="00B72128">
      <w:pPr>
        <w:rPr>
          <w:u w:val="single"/>
        </w:rPr>
      </w:pPr>
      <w:r>
        <w:rPr>
          <w:u w:val="single"/>
        </w:rPr>
        <w:t>Št. hranica ČR/SR km 74,386 – Kúty – Devínska Nová Ves (mimo) km 0,052 :</w:t>
      </w:r>
    </w:p>
    <w:p w:rsidR="00471012" w:rsidRDefault="00471012" w:rsidP="00B72128">
      <w:pPr>
        <w:rPr>
          <w:u w:val="single"/>
        </w:rPr>
      </w:pPr>
    </w:p>
    <w:p w:rsidR="00202BE7" w:rsidRDefault="00202BE7" w:rsidP="00B72128">
      <w:pPr>
        <w:rPr>
          <w:bCs/>
          <w:color w:val="000000"/>
        </w:rPr>
      </w:pPr>
      <w:r>
        <w:rPr>
          <w:bCs/>
          <w:color w:val="000000"/>
        </w:rPr>
        <w:t>V úseku sa nachádza päť železničných staníc zabezpečených staničným zabezpečovacím zariadením 3. kategórie podľa TNŽ 34 2620. V medzistaničných úsekoch je v prevádzke traťové zabezpečovacie zariadenie 3. kategórie podľa TNŽ 34 2630 – obojsmerný automatický blok. V riešenom úseku sa nachádza 21 zabezpečených priecestí.</w:t>
      </w:r>
    </w:p>
    <w:p w:rsidR="00471012" w:rsidRDefault="00471012" w:rsidP="00B72128">
      <w:pPr>
        <w:rPr>
          <w:bCs/>
          <w:color w:val="000000"/>
        </w:rPr>
      </w:pPr>
    </w:p>
    <w:p w:rsidR="00202BE7" w:rsidRDefault="00DC1BE8" w:rsidP="00DC1BE8">
      <w:pPr>
        <w:pStyle w:val="Popis"/>
        <w:rPr>
          <w:bCs/>
          <w:color w:val="000000"/>
        </w:rPr>
      </w:pPr>
      <w:bookmarkStart w:id="235" w:name="_Toc425262022"/>
      <w:bookmarkStart w:id="236" w:name="_Toc435190949"/>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30</w:t>
      </w:r>
      <w:r w:rsidR="00F951E1">
        <w:rPr>
          <w:noProof/>
        </w:rPr>
        <w:fldChar w:fldCharType="end"/>
      </w:r>
      <w:r w:rsidR="00014726">
        <w:t xml:space="preserve"> </w:t>
      </w:r>
      <w:r w:rsidR="00202BE7">
        <w:rPr>
          <w:bCs/>
          <w:color w:val="000000"/>
        </w:rPr>
        <w:t>Prehľad SZZ</w:t>
      </w:r>
      <w:bookmarkEnd w:id="235"/>
      <w:bookmarkEnd w:id="236"/>
    </w:p>
    <w:tbl>
      <w:tblPr>
        <w:tblStyle w:val="Mriekatabuky"/>
        <w:tblW w:w="0" w:type="auto"/>
        <w:tblInd w:w="108" w:type="dxa"/>
        <w:tblLook w:val="04A0" w:firstRow="1" w:lastRow="0" w:firstColumn="1" w:lastColumn="0" w:noHBand="0" w:noVBand="1"/>
      </w:tblPr>
      <w:tblGrid>
        <w:gridCol w:w="1885"/>
        <w:gridCol w:w="4489"/>
        <w:gridCol w:w="787"/>
        <w:gridCol w:w="1901"/>
      </w:tblGrid>
      <w:tr w:rsidR="00202BE7" w:rsidRPr="000D5CD1" w:rsidTr="0010084E">
        <w:trPr>
          <w:cnfStyle w:val="100000000000" w:firstRow="1" w:lastRow="0" w:firstColumn="0" w:lastColumn="0" w:oddVBand="0" w:evenVBand="0" w:oddHBand="0" w:evenHBand="0" w:firstRowFirstColumn="0" w:firstRowLastColumn="0" w:lastRowFirstColumn="0" w:lastRowLastColumn="0"/>
        </w:trPr>
        <w:tc>
          <w:tcPr>
            <w:tcW w:w="18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02BE7" w:rsidRPr="00C2148C" w:rsidRDefault="00202BE7" w:rsidP="00A515D0">
            <w:pPr>
              <w:rPr>
                <w:rFonts w:asciiTheme="minorHAnsi" w:hAnsiTheme="minorHAnsi"/>
                <w:b/>
                <w:sz w:val="20"/>
              </w:rPr>
            </w:pPr>
          </w:p>
        </w:tc>
        <w:tc>
          <w:tcPr>
            <w:tcW w:w="44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rPr>
            </w:pPr>
            <w:r w:rsidRPr="00C2148C">
              <w:rPr>
                <w:rFonts w:asciiTheme="minorHAnsi" w:hAnsiTheme="minorHAnsi"/>
                <w:b/>
                <w:sz w:val="20"/>
              </w:rPr>
              <w:t>Typ SZZ</w:t>
            </w:r>
          </w:p>
        </w:tc>
        <w:tc>
          <w:tcPr>
            <w:tcW w:w="7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rPr>
            </w:pPr>
            <w:r w:rsidRPr="00C2148C">
              <w:rPr>
                <w:rFonts w:asciiTheme="minorHAnsi" w:hAnsiTheme="minorHAnsi"/>
                <w:b/>
                <w:sz w:val="20"/>
              </w:rPr>
              <w:t>Kat.</w:t>
            </w:r>
          </w:p>
        </w:tc>
        <w:tc>
          <w:tcPr>
            <w:tcW w:w="19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rPr>
            </w:pPr>
            <w:r w:rsidRPr="00C2148C">
              <w:rPr>
                <w:rFonts w:asciiTheme="minorHAnsi" w:hAnsiTheme="minorHAnsi"/>
                <w:b/>
                <w:sz w:val="20"/>
              </w:rPr>
              <w:t>Rok aktivácie</w:t>
            </w:r>
          </w:p>
        </w:tc>
      </w:tr>
      <w:tr w:rsidR="00202BE7" w:rsidRPr="0010084E" w:rsidTr="00A515D0">
        <w:tc>
          <w:tcPr>
            <w:tcW w:w="1885"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ŽST Zohor</w:t>
            </w:r>
          </w:p>
        </w:tc>
        <w:tc>
          <w:tcPr>
            <w:tcW w:w="4489"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Reléové zab.zar. AŽD s číslicovou voľbou</w:t>
            </w:r>
          </w:p>
        </w:tc>
        <w:tc>
          <w:tcPr>
            <w:tcW w:w="78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3</w:t>
            </w:r>
          </w:p>
        </w:tc>
        <w:tc>
          <w:tcPr>
            <w:tcW w:w="1901"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1982</w:t>
            </w:r>
          </w:p>
        </w:tc>
      </w:tr>
      <w:tr w:rsidR="00202BE7" w:rsidRPr="0010084E" w:rsidTr="00A515D0">
        <w:tc>
          <w:tcPr>
            <w:tcW w:w="1885"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ŽST Malacky</w:t>
            </w:r>
          </w:p>
        </w:tc>
        <w:tc>
          <w:tcPr>
            <w:tcW w:w="4489"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Reléové zab.zar. AŽD cestového typu</w:t>
            </w:r>
          </w:p>
        </w:tc>
        <w:tc>
          <w:tcPr>
            <w:tcW w:w="78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3</w:t>
            </w:r>
          </w:p>
        </w:tc>
        <w:tc>
          <w:tcPr>
            <w:tcW w:w="1901"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1983</w:t>
            </w:r>
          </w:p>
        </w:tc>
      </w:tr>
      <w:tr w:rsidR="00202BE7" w:rsidRPr="0010084E" w:rsidTr="00A515D0">
        <w:tc>
          <w:tcPr>
            <w:tcW w:w="1885"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ŽST V. Leváre</w:t>
            </w:r>
          </w:p>
        </w:tc>
        <w:tc>
          <w:tcPr>
            <w:tcW w:w="4489"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Reléové zab.zar. AŽD cestového typu</w:t>
            </w:r>
          </w:p>
        </w:tc>
        <w:tc>
          <w:tcPr>
            <w:tcW w:w="78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3</w:t>
            </w:r>
          </w:p>
        </w:tc>
        <w:tc>
          <w:tcPr>
            <w:tcW w:w="1901"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1998</w:t>
            </w:r>
          </w:p>
        </w:tc>
      </w:tr>
      <w:tr w:rsidR="00202BE7" w:rsidRPr="0010084E" w:rsidTr="00A515D0">
        <w:tc>
          <w:tcPr>
            <w:tcW w:w="1885"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ŽST Sekule</w:t>
            </w:r>
          </w:p>
        </w:tc>
        <w:tc>
          <w:tcPr>
            <w:tcW w:w="4489"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Reléové zab.zar. AŽD cestového typu</w:t>
            </w:r>
          </w:p>
        </w:tc>
        <w:tc>
          <w:tcPr>
            <w:tcW w:w="78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3</w:t>
            </w:r>
          </w:p>
        </w:tc>
        <w:tc>
          <w:tcPr>
            <w:tcW w:w="1901"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1983</w:t>
            </w:r>
          </w:p>
        </w:tc>
      </w:tr>
      <w:tr w:rsidR="00202BE7" w:rsidRPr="0010084E" w:rsidTr="00A515D0">
        <w:tc>
          <w:tcPr>
            <w:tcW w:w="1885"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ŽST Kúty</w:t>
            </w:r>
          </w:p>
        </w:tc>
        <w:tc>
          <w:tcPr>
            <w:tcW w:w="4489"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rPr>
                <w:rFonts w:asciiTheme="minorHAnsi" w:hAnsiTheme="minorHAnsi"/>
                <w:sz w:val="20"/>
              </w:rPr>
            </w:pPr>
            <w:r w:rsidRPr="0010084E">
              <w:rPr>
                <w:rFonts w:asciiTheme="minorHAnsi" w:hAnsiTheme="minorHAnsi"/>
                <w:sz w:val="20"/>
              </w:rPr>
              <w:t>Elektronické stavadlo ESA 11</w:t>
            </w:r>
          </w:p>
        </w:tc>
        <w:tc>
          <w:tcPr>
            <w:tcW w:w="78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3</w:t>
            </w:r>
          </w:p>
        </w:tc>
        <w:tc>
          <w:tcPr>
            <w:tcW w:w="1901"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rPr>
            </w:pPr>
            <w:r w:rsidRPr="0010084E">
              <w:rPr>
                <w:rFonts w:asciiTheme="minorHAnsi" w:hAnsiTheme="minorHAnsi"/>
                <w:sz w:val="20"/>
              </w:rPr>
              <w:t>2003</w:t>
            </w:r>
          </w:p>
        </w:tc>
      </w:tr>
    </w:tbl>
    <w:p w:rsidR="0010084E" w:rsidRDefault="0010084E" w:rsidP="0010084E">
      <w:pPr>
        <w:pStyle w:val="Popis"/>
      </w:pPr>
    </w:p>
    <w:p w:rsidR="00202BE7" w:rsidRDefault="00DC1BE8" w:rsidP="00DC1BE8">
      <w:pPr>
        <w:pStyle w:val="Popis"/>
        <w:rPr>
          <w:bCs/>
          <w:color w:val="000000"/>
        </w:rPr>
      </w:pPr>
      <w:bookmarkStart w:id="237" w:name="_Toc425262023"/>
      <w:bookmarkStart w:id="238" w:name="_Toc435190950"/>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31</w:t>
      </w:r>
      <w:r w:rsidR="00F951E1">
        <w:rPr>
          <w:noProof/>
        </w:rPr>
        <w:fldChar w:fldCharType="end"/>
      </w:r>
      <w:r w:rsidR="00014726">
        <w:t xml:space="preserve"> </w:t>
      </w:r>
      <w:r w:rsidR="00202BE7">
        <w:rPr>
          <w:bCs/>
          <w:color w:val="000000"/>
        </w:rPr>
        <w:t>Prehľad PZZ</w:t>
      </w:r>
      <w:bookmarkEnd w:id="237"/>
      <w:bookmarkEnd w:id="238"/>
    </w:p>
    <w:tbl>
      <w:tblPr>
        <w:tblStyle w:val="Mriekatabuky"/>
        <w:tblW w:w="0" w:type="auto"/>
        <w:tblInd w:w="108" w:type="dxa"/>
        <w:tblLook w:val="04A0" w:firstRow="1" w:lastRow="0" w:firstColumn="1" w:lastColumn="0" w:noHBand="0" w:noVBand="1"/>
      </w:tblPr>
      <w:tblGrid>
        <w:gridCol w:w="963"/>
        <w:gridCol w:w="906"/>
        <w:gridCol w:w="906"/>
        <w:gridCol w:w="906"/>
        <w:gridCol w:w="906"/>
        <w:gridCol w:w="963"/>
        <w:gridCol w:w="906"/>
        <w:gridCol w:w="906"/>
        <w:gridCol w:w="907"/>
        <w:gridCol w:w="803"/>
      </w:tblGrid>
      <w:tr w:rsidR="00202BE7" w:rsidRPr="000D5CD1" w:rsidTr="0010084E">
        <w:trPr>
          <w:cnfStyle w:val="100000000000" w:firstRow="1" w:lastRow="0" w:firstColumn="0" w:lastColumn="0" w:oddVBand="0" w:evenVBand="0" w:oddHBand="0" w:evenHBand="0" w:firstRowFirstColumn="0" w:firstRowLastColumn="0" w:lastRowFirstColumn="0" w:lastRowLastColumn="0"/>
        </w:trPr>
        <w:tc>
          <w:tcPr>
            <w:tcW w:w="9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JIČ</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m</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at.</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T</w:t>
            </w:r>
            <w:r w:rsidR="00202BE7" w:rsidRPr="00C2148C">
              <w:rPr>
                <w:rFonts w:asciiTheme="minorHAnsi" w:hAnsiTheme="minorHAnsi"/>
                <w:b/>
                <w:sz w:val="20"/>
                <w:szCs w:val="20"/>
              </w:rPr>
              <w:t>yp</w:t>
            </w:r>
          </w:p>
        </w:tc>
        <w:tc>
          <w:tcPr>
            <w:tcW w:w="906" w:type="dxa"/>
            <w:tcBorders>
              <w:top w:val="single" w:sz="4" w:space="0" w:color="auto"/>
              <w:left w:val="single" w:sz="4" w:space="0" w:color="auto"/>
              <w:bottom w:val="single" w:sz="4" w:space="0" w:color="auto"/>
              <w:right w:val="doub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R</w:t>
            </w:r>
            <w:r w:rsidR="00202BE7" w:rsidRPr="00C2148C">
              <w:rPr>
                <w:rFonts w:asciiTheme="minorHAnsi" w:hAnsiTheme="minorHAnsi"/>
                <w:b/>
                <w:sz w:val="20"/>
                <w:szCs w:val="20"/>
              </w:rPr>
              <w:t>ok akt.</w:t>
            </w:r>
          </w:p>
        </w:tc>
        <w:tc>
          <w:tcPr>
            <w:tcW w:w="963" w:type="dxa"/>
            <w:tcBorders>
              <w:top w:val="single" w:sz="4" w:space="0" w:color="auto"/>
              <w:left w:val="doub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JIČ</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Km</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at.</w:t>
            </w:r>
          </w:p>
        </w:tc>
        <w:tc>
          <w:tcPr>
            <w:tcW w:w="90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T</w:t>
            </w:r>
            <w:r w:rsidR="00202BE7" w:rsidRPr="00C2148C">
              <w:rPr>
                <w:rFonts w:asciiTheme="minorHAnsi" w:hAnsiTheme="minorHAnsi"/>
                <w:b/>
                <w:sz w:val="20"/>
                <w:szCs w:val="20"/>
              </w:rPr>
              <w:t>yp</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R</w:t>
            </w:r>
            <w:r w:rsidR="00202BE7" w:rsidRPr="00C2148C">
              <w:rPr>
                <w:rFonts w:asciiTheme="minorHAnsi" w:hAnsiTheme="minorHAnsi"/>
                <w:b/>
                <w:sz w:val="20"/>
                <w:szCs w:val="20"/>
              </w:rPr>
              <w:t>ok akt.</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lang w:val="en-US"/>
              </w:rPr>
            </w:pPr>
            <w:r w:rsidRPr="0010084E">
              <w:rPr>
                <w:rFonts w:asciiTheme="minorHAnsi" w:hAnsiTheme="minorHAnsi"/>
                <w:sz w:val="20"/>
                <w:szCs w:val="20"/>
              </w:rPr>
              <w:t>SP</w:t>
            </w:r>
            <w:r w:rsidRPr="0010084E">
              <w:rPr>
                <w:rFonts w:asciiTheme="minorHAnsi" w:hAnsiTheme="minorHAnsi"/>
                <w:sz w:val="20"/>
                <w:szCs w:val="20"/>
                <w:lang w:val="en-US"/>
              </w:rPr>
              <w:t>1968</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4,281</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SP2459</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25,886</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lang w:val="en-US"/>
              </w:rPr>
            </w:pPr>
            <w:r w:rsidRPr="0010084E">
              <w:rPr>
                <w:rFonts w:asciiTheme="minorHAnsi" w:hAnsiTheme="minorHAnsi"/>
                <w:sz w:val="20"/>
                <w:szCs w:val="20"/>
                <w:lang w:val="en-US"/>
              </w:rPr>
              <w:t>SP1969</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6,242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SP2460</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27,751</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SP1970</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9,305</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SP1978</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32,708</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SP1971</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10,732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SP1979</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33,643</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12,047</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SP1980</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36,677</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SP1973</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15,320</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SP1981</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41,214</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SP1974</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16,547</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SP1982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44,191</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SP1975</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18,010</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SP1983</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46,358</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SP1976</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23,966</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SP1984</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47,358</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SP1977</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24,905</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SP1967</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72,139</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80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r>
      <w:tr w:rsidR="00202BE7" w:rsidRPr="0010084E" w:rsidTr="00A515D0">
        <w:tc>
          <w:tcPr>
            <w:tcW w:w="963"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SP2243</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25,532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0084E" w:rsidRDefault="00202BE7" w:rsidP="00A515D0">
            <w:pPr>
              <w:jc w:val="center"/>
              <w:rPr>
                <w:rFonts w:asciiTheme="minorHAnsi" w:hAnsiTheme="minorHAnsi"/>
                <w:sz w:val="20"/>
                <w:szCs w:val="20"/>
              </w:rPr>
            </w:pPr>
            <w:r w:rsidRPr="0010084E">
              <w:rPr>
                <w:rFonts w:asciiTheme="minorHAnsi" w:hAnsiTheme="minorHAnsi"/>
                <w:sz w:val="20"/>
                <w:szCs w:val="20"/>
              </w:rPr>
              <w:t>1983</w:t>
            </w:r>
          </w:p>
        </w:tc>
        <w:tc>
          <w:tcPr>
            <w:tcW w:w="963" w:type="dxa"/>
            <w:tcBorders>
              <w:top w:val="single" w:sz="4" w:space="0" w:color="auto"/>
              <w:left w:val="double" w:sz="4" w:space="0" w:color="auto"/>
              <w:bottom w:val="single" w:sz="4" w:space="0" w:color="auto"/>
              <w:right w:val="single" w:sz="4" w:space="0" w:color="auto"/>
            </w:tcBorders>
          </w:tcPr>
          <w:p w:rsidR="00202BE7" w:rsidRPr="0010084E" w:rsidRDefault="00202BE7" w:rsidP="00A515D0">
            <w:pPr>
              <w:jc w:val="center"/>
              <w:rPr>
                <w:rFonts w:asciiTheme="minorHAnsi" w:hAnsiTheme="minorHAnsi"/>
                <w:sz w:val="20"/>
                <w:szCs w:val="20"/>
              </w:rPr>
            </w:pPr>
          </w:p>
        </w:tc>
        <w:tc>
          <w:tcPr>
            <w:tcW w:w="906" w:type="dxa"/>
            <w:tcBorders>
              <w:top w:val="single" w:sz="4" w:space="0" w:color="auto"/>
              <w:left w:val="single" w:sz="4" w:space="0" w:color="auto"/>
              <w:bottom w:val="single" w:sz="4" w:space="0" w:color="auto"/>
              <w:right w:val="single" w:sz="4" w:space="0" w:color="auto"/>
            </w:tcBorders>
          </w:tcPr>
          <w:p w:rsidR="00202BE7" w:rsidRPr="0010084E" w:rsidRDefault="00202BE7" w:rsidP="00A515D0">
            <w:pPr>
              <w:jc w:val="center"/>
              <w:rPr>
                <w:rFonts w:asciiTheme="minorHAnsi" w:hAnsiTheme="minorHAnsi"/>
                <w:sz w:val="20"/>
                <w:szCs w:val="20"/>
              </w:rPr>
            </w:pPr>
          </w:p>
        </w:tc>
        <w:tc>
          <w:tcPr>
            <w:tcW w:w="906" w:type="dxa"/>
            <w:tcBorders>
              <w:top w:val="single" w:sz="4" w:space="0" w:color="auto"/>
              <w:left w:val="single" w:sz="4" w:space="0" w:color="auto"/>
              <w:bottom w:val="single" w:sz="4" w:space="0" w:color="auto"/>
              <w:right w:val="single" w:sz="4" w:space="0" w:color="auto"/>
            </w:tcBorders>
          </w:tcPr>
          <w:p w:rsidR="00202BE7" w:rsidRPr="0010084E" w:rsidRDefault="00202BE7" w:rsidP="00A515D0">
            <w:pPr>
              <w:jc w:val="center"/>
              <w:rPr>
                <w:rFonts w:asciiTheme="minorHAnsi" w:hAnsiTheme="minorHAnsi"/>
                <w:sz w:val="20"/>
                <w:szCs w:val="20"/>
              </w:rPr>
            </w:pPr>
          </w:p>
        </w:tc>
        <w:tc>
          <w:tcPr>
            <w:tcW w:w="907" w:type="dxa"/>
            <w:tcBorders>
              <w:top w:val="single" w:sz="4" w:space="0" w:color="auto"/>
              <w:left w:val="single" w:sz="4" w:space="0" w:color="auto"/>
              <w:bottom w:val="single" w:sz="4" w:space="0" w:color="auto"/>
              <w:right w:val="single" w:sz="4" w:space="0" w:color="auto"/>
            </w:tcBorders>
          </w:tcPr>
          <w:p w:rsidR="00202BE7" w:rsidRPr="0010084E" w:rsidRDefault="00202BE7" w:rsidP="00A515D0">
            <w:pPr>
              <w:jc w:val="center"/>
              <w:rPr>
                <w:rFonts w:asciiTheme="minorHAnsi" w:hAnsiTheme="minorHAnsi"/>
                <w:sz w:val="20"/>
                <w:szCs w:val="20"/>
              </w:rPr>
            </w:pPr>
          </w:p>
        </w:tc>
        <w:tc>
          <w:tcPr>
            <w:tcW w:w="803" w:type="dxa"/>
            <w:tcBorders>
              <w:top w:val="single" w:sz="4" w:space="0" w:color="auto"/>
              <w:left w:val="single" w:sz="4" w:space="0" w:color="auto"/>
              <w:bottom w:val="single" w:sz="4" w:space="0" w:color="auto"/>
              <w:right w:val="single" w:sz="4" w:space="0" w:color="auto"/>
            </w:tcBorders>
          </w:tcPr>
          <w:p w:rsidR="00202BE7" w:rsidRPr="0010084E" w:rsidRDefault="00202BE7" w:rsidP="00A515D0">
            <w:pPr>
              <w:jc w:val="center"/>
              <w:rPr>
                <w:rFonts w:asciiTheme="minorHAnsi" w:hAnsiTheme="minorHAnsi"/>
                <w:sz w:val="20"/>
                <w:szCs w:val="20"/>
              </w:rPr>
            </w:pPr>
          </w:p>
        </w:tc>
      </w:tr>
    </w:tbl>
    <w:p w:rsidR="00202BE7" w:rsidRPr="0087722C" w:rsidRDefault="00202BE7" w:rsidP="00202BE7">
      <w:pPr>
        <w:spacing w:before="240"/>
        <w:rPr>
          <w:bCs/>
          <w:color w:val="000000"/>
          <w:szCs w:val="22"/>
        </w:rPr>
      </w:pPr>
      <w:r w:rsidRPr="0087722C">
        <w:rPr>
          <w:bCs/>
          <w:color w:val="000000"/>
          <w:szCs w:val="22"/>
        </w:rPr>
        <w:lastRenderedPageBreak/>
        <w:t>Zabezpečovacie zariadenie na prípojných tratiach:</w:t>
      </w:r>
    </w:p>
    <w:p w:rsidR="00202BE7" w:rsidRPr="0087722C" w:rsidRDefault="00202BE7" w:rsidP="00696A24">
      <w:pPr>
        <w:pStyle w:val="Odsekzoznamu"/>
        <w:numPr>
          <w:ilvl w:val="0"/>
          <w:numId w:val="43"/>
        </w:numPr>
        <w:spacing w:after="160"/>
        <w:jc w:val="left"/>
        <w:rPr>
          <w:rFonts w:ascii="Calibri" w:hAnsi="Calibri"/>
          <w:sz w:val="22"/>
          <w:szCs w:val="22"/>
        </w:rPr>
      </w:pPr>
      <w:r w:rsidRPr="0087722C">
        <w:rPr>
          <w:rFonts w:ascii="Calibri" w:hAnsi="Calibri"/>
          <w:sz w:val="22"/>
          <w:szCs w:val="22"/>
        </w:rPr>
        <w:t>Kúty – Gbely: TZZ 3.</w:t>
      </w:r>
      <w:r w:rsidR="00E01380">
        <w:rPr>
          <w:rFonts w:ascii="Calibri" w:hAnsi="Calibri"/>
          <w:sz w:val="22"/>
          <w:szCs w:val="22"/>
        </w:rPr>
        <w:t xml:space="preserve"> </w:t>
      </w:r>
      <w:r w:rsidRPr="0087722C">
        <w:rPr>
          <w:rFonts w:ascii="Calibri" w:hAnsi="Calibri"/>
          <w:sz w:val="22"/>
          <w:szCs w:val="22"/>
        </w:rPr>
        <w:t>kategórie – AH 88</w:t>
      </w:r>
    </w:p>
    <w:p w:rsidR="00202BE7" w:rsidRPr="0087722C" w:rsidRDefault="00202BE7" w:rsidP="00696A24">
      <w:pPr>
        <w:pStyle w:val="Odsekzoznamu"/>
        <w:numPr>
          <w:ilvl w:val="0"/>
          <w:numId w:val="43"/>
        </w:numPr>
        <w:spacing w:before="240" w:after="160"/>
        <w:jc w:val="left"/>
        <w:rPr>
          <w:rFonts w:ascii="Calibri" w:hAnsi="Calibri"/>
          <w:sz w:val="22"/>
          <w:szCs w:val="22"/>
        </w:rPr>
      </w:pPr>
      <w:r w:rsidRPr="0087722C">
        <w:rPr>
          <w:rFonts w:ascii="Calibri" w:hAnsi="Calibri"/>
          <w:sz w:val="22"/>
          <w:szCs w:val="22"/>
        </w:rPr>
        <w:t>Kúty – Šaštín Stráže: TZZ 3. kategórie AHP 03</w:t>
      </w:r>
    </w:p>
    <w:p w:rsidR="00202BE7" w:rsidRPr="0087722C" w:rsidRDefault="00202BE7" w:rsidP="00696A24">
      <w:pPr>
        <w:pStyle w:val="Odsekzoznamu"/>
        <w:numPr>
          <w:ilvl w:val="0"/>
          <w:numId w:val="43"/>
        </w:numPr>
        <w:spacing w:before="240" w:after="160"/>
        <w:jc w:val="left"/>
        <w:rPr>
          <w:rFonts w:ascii="Calibri" w:hAnsi="Calibri"/>
          <w:sz w:val="22"/>
          <w:szCs w:val="22"/>
        </w:rPr>
      </w:pPr>
      <w:r w:rsidRPr="0087722C">
        <w:rPr>
          <w:rFonts w:ascii="Calibri" w:hAnsi="Calibri"/>
          <w:sz w:val="22"/>
          <w:szCs w:val="22"/>
        </w:rPr>
        <w:t>Zohor – Jablonové: telefonické dorozumievanie</w:t>
      </w:r>
    </w:p>
    <w:p w:rsidR="00202BE7" w:rsidRPr="0087722C" w:rsidRDefault="00202BE7" w:rsidP="00696A24">
      <w:pPr>
        <w:pStyle w:val="Odsekzoznamu"/>
        <w:numPr>
          <w:ilvl w:val="0"/>
          <w:numId w:val="43"/>
        </w:numPr>
        <w:spacing w:before="240" w:after="160"/>
        <w:jc w:val="left"/>
        <w:rPr>
          <w:rFonts w:ascii="Calibri" w:hAnsi="Calibri"/>
          <w:sz w:val="22"/>
          <w:szCs w:val="22"/>
        </w:rPr>
      </w:pPr>
      <w:r w:rsidRPr="0087722C">
        <w:rPr>
          <w:rFonts w:ascii="Calibri" w:hAnsi="Calibri"/>
          <w:sz w:val="22"/>
          <w:szCs w:val="22"/>
        </w:rPr>
        <w:t>Zohor – Záhorská Ves: telefonické dorozumievanie</w:t>
      </w:r>
    </w:p>
    <w:p w:rsidR="00202BE7" w:rsidRPr="0087722C" w:rsidRDefault="00202BE7" w:rsidP="00202BE7">
      <w:pPr>
        <w:spacing w:line="360" w:lineRule="auto"/>
        <w:rPr>
          <w:szCs w:val="22"/>
        </w:rPr>
      </w:pPr>
      <w:r w:rsidRPr="0087722C">
        <w:rPr>
          <w:szCs w:val="22"/>
        </w:rPr>
        <w:t>V jednotlivých ŽST sú v súčasnosti v prevádzke tieto oznamovacie zariadenia:</w:t>
      </w:r>
    </w:p>
    <w:p w:rsidR="00202BE7" w:rsidRPr="0087722C" w:rsidRDefault="00202BE7" w:rsidP="00696A24">
      <w:pPr>
        <w:pStyle w:val="Odsekzoznamu"/>
        <w:numPr>
          <w:ilvl w:val="0"/>
          <w:numId w:val="44"/>
        </w:numPr>
        <w:spacing w:after="160"/>
        <w:jc w:val="left"/>
        <w:rPr>
          <w:rFonts w:ascii="Calibri" w:hAnsi="Calibri"/>
          <w:sz w:val="22"/>
          <w:szCs w:val="22"/>
        </w:rPr>
      </w:pPr>
      <w:r w:rsidRPr="0087722C">
        <w:rPr>
          <w:rFonts w:ascii="Calibri" w:hAnsi="Calibri"/>
          <w:sz w:val="22"/>
          <w:szCs w:val="22"/>
        </w:rPr>
        <w:t>rozhlasové zariadenie pre posun a cestujúcich</w:t>
      </w:r>
    </w:p>
    <w:p w:rsidR="00202BE7" w:rsidRPr="0087722C" w:rsidRDefault="00202BE7" w:rsidP="00696A24">
      <w:pPr>
        <w:pStyle w:val="Odsekzoznamu"/>
        <w:numPr>
          <w:ilvl w:val="0"/>
          <w:numId w:val="44"/>
        </w:numPr>
        <w:spacing w:after="160"/>
        <w:jc w:val="left"/>
        <w:rPr>
          <w:rFonts w:ascii="Calibri" w:hAnsi="Calibri"/>
          <w:sz w:val="22"/>
          <w:szCs w:val="22"/>
        </w:rPr>
      </w:pPr>
      <w:r w:rsidRPr="0087722C">
        <w:rPr>
          <w:rFonts w:ascii="Calibri" w:hAnsi="Calibri"/>
          <w:sz w:val="22"/>
          <w:szCs w:val="22"/>
        </w:rPr>
        <w:t>hodinové zariadenie</w:t>
      </w:r>
    </w:p>
    <w:p w:rsidR="00202BE7" w:rsidRPr="0087722C" w:rsidRDefault="00202BE7" w:rsidP="00696A24">
      <w:pPr>
        <w:pStyle w:val="Odsekzoznamu"/>
        <w:numPr>
          <w:ilvl w:val="0"/>
          <w:numId w:val="44"/>
        </w:numPr>
        <w:spacing w:after="160"/>
        <w:jc w:val="left"/>
        <w:rPr>
          <w:rFonts w:ascii="Calibri" w:hAnsi="Calibri"/>
          <w:sz w:val="22"/>
          <w:szCs w:val="22"/>
        </w:rPr>
      </w:pPr>
      <w:r w:rsidRPr="0087722C">
        <w:rPr>
          <w:rFonts w:ascii="Calibri" w:hAnsi="Calibri"/>
          <w:sz w:val="22"/>
          <w:szCs w:val="22"/>
        </w:rPr>
        <w:t>dispozičný zapojovač (+ náhradný zapojovač)</w:t>
      </w:r>
    </w:p>
    <w:p w:rsidR="00202BE7" w:rsidRPr="0087722C" w:rsidRDefault="00202BE7" w:rsidP="00696A24">
      <w:pPr>
        <w:pStyle w:val="Odsekzoznamu"/>
        <w:numPr>
          <w:ilvl w:val="0"/>
          <w:numId w:val="44"/>
        </w:numPr>
        <w:spacing w:after="160"/>
        <w:jc w:val="left"/>
        <w:rPr>
          <w:rFonts w:ascii="Calibri" w:hAnsi="Calibri"/>
          <w:sz w:val="22"/>
          <w:szCs w:val="22"/>
        </w:rPr>
      </w:pPr>
      <w:r w:rsidRPr="0087722C">
        <w:rPr>
          <w:rFonts w:ascii="Calibri" w:hAnsi="Calibri"/>
          <w:sz w:val="22"/>
          <w:szCs w:val="22"/>
        </w:rPr>
        <w:t>elektrická požiarna signalizácia</w:t>
      </w:r>
    </w:p>
    <w:p w:rsidR="00202BE7" w:rsidRPr="0087722C" w:rsidRDefault="00202BE7" w:rsidP="00696A24">
      <w:pPr>
        <w:pStyle w:val="Odsekzoznamu"/>
        <w:numPr>
          <w:ilvl w:val="0"/>
          <w:numId w:val="44"/>
        </w:numPr>
        <w:spacing w:after="160"/>
        <w:jc w:val="left"/>
        <w:rPr>
          <w:rFonts w:ascii="Calibri" w:hAnsi="Calibri"/>
          <w:sz w:val="22"/>
          <w:szCs w:val="22"/>
        </w:rPr>
      </w:pPr>
      <w:r w:rsidRPr="0087722C">
        <w:rPr>
          <w:rFonts w:ascii="Calibri" w:hAnsi="Calibri"/>
          <w:sz w:val="22"/>
          <w:szCs w:val="22"/>
        </w:rPr>
        <w:t>miestna rádiová sieť</w:t>
      </w:r>
    </w:p>
    <w:p w:rsidR="00202BE7" w:rsidRPr="0087722C" w:rsidRDefault="00202BE7" w:rsidP="0010084E">
      <w:pPr>
        <w:rPr>
          <w:szCs w:val="22"/>
        </w:rPr>
      </w:pPr>
      <w:r w:rsidRPr="0087722C">
        <w:rPr>
          <w:szCs w:val="22"/>
        </w:rPr>
        <w:t>V ŽST Zohor, Malacky a Kúty je vybudovaný informačný vizuálny systém a automatickým vyhlasovaním. V ŽST Kúty je tiež vybudované záznamové zariadenie, prenosový systém a poplachový systém narušenia. V železničných staniciach v súčasnosti nie je vybudovaný kamerový systém.</w:t>
      </w:r>
    </w:p>
    <w:p w:rsidR="00202BE7" w:rsidRDefault="00202BE7" w:rsidP="0010084E">
      <w:pPr>
        <w:rPr>
          <w:szCs w:val="22"/>
        </w:rPr>
      </w:pPr>
      <w:r w:rsidRPr="0087722C">
        <w:rPr>
          <w:szCs w:val="22"/>
        </w:rPr>
        <w:t>V riešenom úseku je vybudovaná diaľková metalická kabelizácia – diaľkový kábel DK 44, traťový kábel 4 až 30P1,0. Optická kabelizácia nie je vybudovaná.</w:t>
      </w:r>
    </w:p>
    <w:p w:rsidR="0010084E" w:rsidRPr="0087722C" w:rsidRDefault="0010084E" w:rsidP="0010084E">
      <w:pPr>
        <w:rPr>
          <w:szCs w:val="22"/>
        </w:rPr>
      </w:pPr>
    </w:p>
    <w:p w:rsidR="00202BE7" w:rsidRPr="0087722C" w:rsidRDefault="00202BE7" w:rsidP="00202BE7">
      <w:pPr>
        <w:spacing w:line="360" w:lineRule="auto"/>
        <w:rPr>
          <w:szCs w:val="22"/>
          <w:u w:val="single"/>
        </w:rPr>
      </w:pPr>
      <w:r w:rsidRPr="0087722C">
        <w:rPr>
          <w:szCs w:val="22"/>
          <w:u w:val="single"/>
        </w:rPr>
        <w:t>Bratislava Vajnory (mimo) km 54,032 – Galanta – Nové Zámky – Štúrovo</w:t>
      </w:r>
      <w:r w:rsidR="001C5828">
        <w:rPr>
          <w:szCs w:val="22"/>
          <w:u w:val="single"/>
        </w:rPr>
        <w:t xml:space="preserve"> – št. hranica SR/MR km 203,394</w:t>
      </w:r>
      <w:r w:rsidRPr="0087722C">
        <w:rPr>
          <w:szCs w:val="22"/>
          <w:u w:val="single"/>
        </w:rPr>
        <w:t>:</w:t>
      </w:r>
    </w:p>
    <w:p w:rsidR="00202BE7" w:rsidRDefault="00202BE7" w:rsidP="001C5828">
      <w:pPr>
        <w:rPr>
          <w:bCs/>
          <w:color w:val="000000"/>
        </w:rPr>
      </w:pPr>
      <w:r w:rsidRPr="0087722C">
        <w:rPr>
          <w:bCs/>
          <w:color w:val="000000"/>
          <w:szCs w:val="22"/>
        </w:rPr>
        <w:t xml:space="preserve">V úseku sa nachádza 16 železničných staníc zabezpečených staničným zabezpečovacím zariadením 2. </w:t>
      </w:r>
      <w:r w:rsidR="000D5CD1">
        <w:rPr>
          <w:bCs/>
          <w:color w:val="000000"/>
          <w:szCs w:val="22"/>
        </w:rPr>
        <w:br/>
      </w:r>
      <w:r w:rsidRPr="0087722C">
        <w:rPr>
          <w:bCs/>
          <w:color w:val="000000"/>
          <w:szCs w:val="22"/>
        </w:rPr>
        <w:t>a 3. kategórie podľa TNŽ 34 2620. V úseku Bratislava Vajnory – Nové Zámky je v medzistaničných úsekoch</w:t>
      </w:r>
      <w:r>
        <w:rPr>
          <w:bCs/>
          <w:color w:val="000000"/>
        </w:rPr>
        <w:t xml:space="preserve"> v prevádzke traťové zabezpečovacie zariadenie (TZZ) 3. kategórie podľa TNŽ 34 2630 – obojsmerný automatický blok. V medzistaničných úsekoch Nové Zámky – Dvory nad Žitavou a Mužla – Štúrovo tr. sk. je TZZ 3. kategórie – obojsmerný traťový súhlas. V úseku Dvory nad Žitavou – Mužla v medzistaničných úsekoch v prevádzke TZZ 2. kategórie – hradlový poloautomatický blok. V riešenom úseku sa nachádza 44 zabezpečených priecestí.</w:t>
      </w:r>
    </w:p>
    <w:p w:rsidR="0098155D" w:rsidRDefault="0098155D" w:rsidP="001C5828">
      <w:pPr>
        <w:rPr>
          <w:bCs/>
          <w:color w:val="000000"/>
        </w:rPr>
      </w:pPr>
    </w:p>
    <w:p w:rsidR="0098155D" w:rsidRDefault="0098155D" w:rsidP="001C5828">
      <w:pPr>
        <w:rPr>
          <w:bCs/>
          <w:color w:val="000000"/>
        </w:rPr>
      </w:pPr>
    </w:p>
    <w:p w:rsidR="00202BE7" w:rsidRDefault="00DC1BE8" w:rsidP="00DC1BE8">
      <w:pPr>
        <w:pStyle w:val="Popis"/>
        <w:rPr>
          <w:bCs/>
          <w:color w:val="000000"/>
        </w:rPr>
      </w:pPr>
      <w:bookmarkStart w:id="239" w:name="_Toc425262024"/>
      <w:bookmarkStart w:id="240" w:name="_Toc435190951"/>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32</w:t>
      </w:r>
      <w:r w:rsidR="00F951E1">
        <w:rPr>
          <w:noProof/>
        </w:rPr>
        <w:fldChar w:fldCharType="end"/>
      </w:r>
      <w:r w:rsidR="00014726">
        <w:t xml:space="preserve"> </w:t>
      </w:r>
      <w:r w:rsidR="00202BE7">
        <w:rPr>
          <w:bCs/>
          <w:color w:val="000000"/>
        </w:rPr>
        <w:t>Prehľad SZZ</w:t>
      </w:r>
      <w:bookmarkEnd w:id="239"/>
      <w:bookmarkEnd w:id="240"/>
    </w:p>
    <w:tbl>
      <w:tblPr>
        <w:tblStyle w:val="Mriekatabuky"/>
        <w:tblW w:w="9180" w:type="dxa"/>
        <w:tblLook w:val="04A0" w:firstRow="1" w:lastRow="0" w:firstColumn="1" w:lastColumn="0" w:noHBand="0" w:noVBand="1"/>
      </w:tblPr>
      <w:tblGrid>
        <w:gridCol w:w="2124"/>
        <w:gridCol w:w="4628"/>
        <w:gridCol w:w="709"/>
        <w:gridCol w:w="1719"/>
      </w:tblGrid>
      <w:tr w:rsidR="00202BE7" w:rsidRPr="000D5CD1" w:rsidTr="001C5828">
        <w:trPr>
          <w:cnfStyle w:val="100000000000" w:firstRow="1" w:lastRow="0" w:firstColumn="0" w:lastColumn="0" w:oddVBand="0" w:evenVBand="0" w:oddHBand="0" w:evenHBand="0" w:firstRowFirstColumn="0" w:firstRowLastColumn="0" w:lastRowFirstColumn="0" w:lastRowLastColumn="0"/>
        </w:trPr>
        <w:tc>
          <w:tcPr>
            <w:tcW w:w="21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02BE7" w:rsidRPr="00C2148C" w:rsidRDefault="00202BE7" w:rsidP="00A515D0">
            <w:pPr>
              <w:rPr>
                <w:rFonts w:asciiTheme="minorHAnsi" w:hAnsiTheme="minorHAnsi"/>
                <w:b/>
                <w:sz w:val="20"/>
                <w:szCs w:val="20"/>
              </w:rPr>
            </w:pPr>
          </w:p>
        </w:tc>
        <w:tc>
          <w:tcPr>
            <w:tcW w:w="462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Typ SZZ</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Kat.</w:t>
            </w:r>
          </w:p>
        </w:tc>
        <w:tc>
          <w:tcPr>
            <w:tcW w:w="171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Rok aktivácie</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Štúrovo</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Integra Domino cest.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lang w:val="en-US"/>
              </w:rPr>
            </w:pPr>
            <w:r w:rsidRPr="001C5828">
              <w:rPr>
                <w:rFonts w:asciiTheme="minorHAnsi" w:hAnsiTheme="minorHAnsi"/>
                <w:sz w:val="20"/>
                <w:szCs w:val="20"/>
                <w:lang w:val="en-US"/>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1977</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Štúrovo tr.sk.</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1988</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Mužla</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Elektromechanické zab.zariadenie</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1959</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Gbelce</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Elektromechanické zab.zariadenie</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1959</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Strekov</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Elektromechanické zab.zariadenie</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1959</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Pribeta</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Elektromechanické zab.zariadenie</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1959</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Dvory n/Ž</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Elektromechanické zab.zariadenie</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1959</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lastRenderedPageBreak/>
              <w:t>ŽST N. Zámky</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1990</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Palárikovo</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Tvrdošovce</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Trnovec n/V</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Šaľa</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Galanta</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s číslicovou voľbou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Sládkovičovo</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Senec</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212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ŽST Bernolákovo</w:t>
            </w:r>
          </w:p>
        </w:tc>
        <w:tc>
          <w:tcPr>
            <w:tcW w:w="4628"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rFonts w:asciiTheme="minorHAnsi" w:hAnsiTheme="minorHAnsi"/>
                <w:sz w:val="20"/>
                <w:szCs w:val="20"/>
              </w:rPr>
            </w:pPr>
            <w:r w:rsidRPr="001C5828">
              <w:rPr>
                <w:rFonts w:asciiTheme="minorHAnsi" w:hAnsiTheme="minorHAnsi"/>
                <w:sz w:val="20"/>
                <w:szCs w:val="20"/>
              </w:rPr>
              <w:t>Reléové zab.zar. AŽD cestového typu</w:t>
            </w:r>
          </w:p>
        </w:tc>
        <w:tc>
          <w:tcPr>
            <w:tcW w:w="70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w:t>
            </w:r>
          </w:p>
        </w:tc>
        <w:tc>
          <w:tcPr>
            <w:tcW w:w="171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bl>
    <w:p w:rsidR="00ED0C41" w:rsidRDefault="00ED0C41" w:rsidP="001C5828">
      <w:pPr>
        <w:pStyle w:val="Popis"/>
      </w:pPr>
    </w:p>
    <w:p w:rsidR="00202BE7" w:rsidRDefault="00DC1BE8" w:rsidP="00DC1BE8">
      <w:pPr>
        <w:pStyle w:val="Popis"/>
        <w:rPr>
          <w:bCs/>
          <w:color w:val="000000"/>
        </w:rPr>
      </w:pPr>
      <w:bookmarkStart w:id="241" w:name="_Toc425262025"/>
      <w:bookmarkStart w:id="242" w:name="_Toc435190952"/>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33</w:t>
      </w:r>
      <w:r w:rsidR="00F951E1">
        <w:rPr>
          <w:noProof/>
        </w:rPr>
        <w:fldChar w:fldCharType="end"/>
      </w:r>
      <w:r w:rsidR="00014726">
        <w:t xml:space="preserve"> </w:t>
      </w:r>
      <w:r w:rsidR="00202BE7">
        <w:rPr>
          <w:bCs/>
          <w:color w:val="000000"/>
        </w:rPr>
        <w:t>Prehľad PZZ</w:t>
      </w:r>
      <w:bookmarkEnd w:id="241"/>
      <w:bookmarkEnd w:id="242"/>
    </w:p>
    <w:tbl>
      <w:tblPr>
        <w:tblStyle w:val="Mriekatabuky"/>
        <w:tblW w:w="0" w:type="auto"/>
        <w:tblLook w:val="04A0" w:firstRow="1" w:lastRow="0" w:firstColumn="1" w:lastColumn="0" w:noHBand="0" w:noVBand="1"/>
      </w:tblPr>
      <w:tblGrid>
        <w:gridCol w:w="917"/>
        <w:gridCol w:w="941"/>
        <w:gridCol w:w="895"/>
        <w:gridCol w:w="1047"/>
        <w:gridCol w:w="896"/>
        <w:gridCol w:w="917"/>
        <w:gridCol w:w="940"/>
        <w:gridCol w:w="893"/>
        <w:gridCol w:w="894"/>
        <w:gridCol w:w="897"/>
      </w:tblGrid>
      <w:tr w:rsidR="00202BE7" w:rsidRPr="000D5CD1" w:rsidTr="001C5828">
        <w:trPr>
          <w:cnfStyle w:val="100000000000" w:firstRow="1" w:lastRow="0" w:firstColumn="0" w:lastColumn="0" w:oddVBand="0" w:evenVBand="0" w:oddHBand="0" w:evenHBand="0" w:firstRowFirstColumn="0" w:firstRowLastColumn="0" w:lastRowFirstColumn="0" w:lastRowLastColumn="0"/>
        </w:trPr>
        <w:tc>
          <w:tcPr>
            <w:tcW w:w="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JIČ</w:t>
            </w:r>
          </w:p>
        </w:tc>
        <w:tc>
          <w:tcPr>
            <w:tcW w:w="94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m</w:t>
            </w:r>
          </w:p>
        </w:tc>
        <w:tc>
          <w:tcPr>
            <w:tcW w:w="89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at.</w:t>
            </w:r>
          </w:p>
        </w:tc>
        <w:tc>
          <w:tcPr>
            <w:tcW w:w="104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T</w:t>
            </w:r>
            <w:r w:rsidR="00202BE7" w:rsidRPr="00C2148C">
              <w:rPr>
                <w:rFonts w:asciiTheme="minorHAnsi" w:hAnsiTheme="minorHAnsi"/>
                <w:b/>
                <w:sz w:val="20"/>
                <w:szCs w:val="20"/>
              </w:rPr>
              <w:t>yp</w:t>
            </w:r>
          </w:p>
        </w:tc>
        <w:tc>
          <w:tcPr>
            <w:tcW w:w="896" w:type="dxa"/>
            <w:tcBorders>
              <w:top w:val="single" w:sz="4" w:space="0" w:color="auto"/>
              <w:left w:val="single" w:sz="4" w:space="0" w:color="auto"/>
              <w:bottom w:val="single" w:sz="4" w:space="0" w:color="auto"/>
              <w:right w:val="doub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R</w:t>
            </w:r>
            <w:r w:rsidR="00202BE7" w:rsidRPr="00C2148C">
              <w:rPr>
                <w:rFonts w:asciiTheme="minorHAnsi" w:hAnsiTheme="minorHAnsi"/>
                <w:b/>
                <w:sz w:val="20"/>
                <w:szCs w:val="20"/>
              </w:rPr>
              <w:t>ok akt.</w:t>
            </w:r>
          </w:p>
        </w:tc>
        <w:tc>
          <w:tcPr>
            <w:tcW w:w="917" w:type="dxa"/>
            <w:tcBorders>
              <w:top w:val="single" w:sz="4" w:space="0" w:color="auto"/>
              <w:left w:val="doub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JIČ</w:t>
            </w:r>
          </w:p>
        </w:tc>
        <w:tc>
          <w:tcPr>
            <w:tcW w:w="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Km</w:t>
            </w:r>
          </w:p>
        </w:tc>
        <w:tc>
          <w:tcPr>
            <w:tcW w:w="8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Kat.</w:t>
            </w:r>
          </w:p>
        </w:tc>
        <w:tc>
          <w:tcPr>
            <w:tcW w:w="89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T</w:t>
            </w:r>
            <w:r w:rsidR="00202BE7" w:rsidRPr="00C2148C">
              <w:rPr>
                <w:rFonts w:asciiTheme="minorHAnsi" w:hAnsiTheme="minorHAnsi"/>
                <w:b/>
                <w:sz w:val="20"/>
                <w:szCs w:val="20"/>
              </w:rPr>
              <w:t>yp</w:t>
            </w:r>
          </w:p>
        </w:tc>
        <w:tc>
          <w:tcPr>
            <w:tcW w:w="89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R</w:t>
            </w:r>
            <w:r w:rsidR="00202BE7" w:rsidRPr="00C2148C">
              <w:rPr>
                <w:rFonts w:asciiTheme="minorHAnsi" w:hAnsiTheme="minorHAnsi"/>
                <w:b/>
                <w:sz w:val="20"/>
                <w:szCs w:val="20"/>
              </w:rPr>
              <w:t>ok akt.</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lang w:val="en-US"/>
              </w:rPr>
            </w:pPr>
            <w:r w:rsidRPr="001C5828">
              <w:rPr>
                <w:rFonts w:asciiTheme="minorHAnsi" w:hAnsiTheme="minorHAnsi"/>
                <w:sz w:val="20"/>
                <w:szCs w:val="20"/>
                <w:lang w:val="en-US"/>
              </w:rPr>
              <w:t>SP2030</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198,990</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SP2008</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124,001</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lang w:val="en-US"/>
              </w:rPr>
            </w:pPr>
            <w:r w:rsidRPr="001C5828">
              <w:rPr>
                <w:rFonts w:asciiTheme="minorHAnsi" w:hAnsiTheme="minorHAnsi"/>
                <w:sz w:val="20"/>
                <w:szCs w:val="20"/>
                <w:lang w:val="en-US"/>
              </w:rPr>
              <w:t>SP2029</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197,958</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SP2007</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119,251</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187,291</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1988</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SP2006</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118,763</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SP2028</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185,363</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1989</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SP2005</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115,803</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SP2027</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184,323</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1989</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SP2004</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114,666</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SP2026</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183,559</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PZM 1</w:t>
            </w:r>
          </w:p>
        </w:tc>
        <w:tc>
          <w:tcPr>
            <w:tcW w:w="1047" w:type="dxa"/>
            <w:tcBorders>
              <w:top w:val="single" w:sz="4" w:space="0" w:color="auto"/>
              <w:left w:val="single" w:sz="4" w:space="0" w:color="auto"/>
              <w:bottom w:val="single" w:sz="4" w:space="0" w:color="auto"/>
              <w:right w:val="single" w:sz="4" w:space="0" w:color="auto"/>
            </w:tcBorders>
          </w:tcPr>
          <w:p w:rsidR="00202BE7" w:rsidRPr="001C5828" w:rsidRDefault="00202BE7" w:rsidP="00A515D0">
            <w:pPr>
              <w:jc w:val="center"/>
              <w:rPr>
                <w:rFonts w:asciiTheme="minorHAnsi" w:hAnsiTheme="minorHAnsi"/>
                <w:sz w:val="20"/>
                <w:szCs w:val="20"/>
              </w:rPr>
            </w:pP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1953</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SP2003</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109,883</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SP2025</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179,292</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3Z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RE</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2013</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SP2002</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108,966</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SP2024</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175,445</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1Z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1968</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SP2000</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102,288</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SP2023</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165,804</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1Z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1978</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SP1998</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97,198</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SP2022</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158,626</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1Z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1969</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SP1997</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95,617</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SP2021</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157,462</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1Z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1969</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SP1996</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89,546</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SP2020</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152,250</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1Z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1979</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SP1995</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84,850</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SP2019</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151,389</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1Z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1979</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SP1994</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82,831</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SP2018</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147,088</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1971</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SP1993</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79,330</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SP2017</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146,587</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1971</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SP1992</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75,814</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SP2015</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139,083</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SP1991</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72,544</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SP2014</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135,919</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SP1990</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71,364</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SP2013</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134,825</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SP1989</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70,746</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SP2012</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132,690</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SP1988</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70,111</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SP2011</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131,265</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SP1987</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68,435</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SP2010</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130,404</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SP1986</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68,006</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SP2009</w:t>
            </w:r>
          </w:p>
        </w:tc>
        <w:tc>
          <w:tcPr>
            <w:tcW w:w="941"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126,790</w:t>
            </w:r>
          </w:p>
        </w:tc>
        <w:tc>
          <w:tcPr>
            <w:tcW w:w="895"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104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SP1985</w:t>
            </w:r>
          </w:p>
        </w:tc>
        <w:tc>
          <w:tcPr>
            <w:tcW w:w="940"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64,889</w:t>
            </w:r>
          </w:p>
        </w:tc>
        <w:tc>
          <w:tcPr>
            <w:tcW w:w="893"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89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89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1976</w:t>
            </w:r>
          </w:p>
        </w:tc>
      </w:tr>
    </w:tbl>
    <w:p w:rsidR="007110F8" w:rsidRDefault="007110F8" w:rsidP="00202BE7">
      <w:pPr>
        <w:spacing w:before="240"/>
        <w:rPr>
          <w:rFonts w:asciiTheme="minorHAnsi" w:hAnsiTheme="minorHAnsi"/>
          <w:bCs/>
          <w:color w:val="000000"/>
          <w:szCs w:val="22"/>
        </w:rPr>
      </w:pPr>
    </w:p>
    <w:p w:rsidR="007110F8" w:rsidRDefault="007110F8" w:rsidP="00202BE7">
      <w:pPr>
        <w:spacing w:before="240"/>
        <w:rPr>
          <w:rFonts w:asciiTheme="minorHAnsi" w:hAnsiTheme="minorHAnsi"/>
          <w:bCs/>
          <w:color w:val="000000"/>
          <w:szCs w:val="22"/>
        </w:rPr>
      </w:pPr>
    </w:p>
    <w:p w:rsidR="00202BE7" w:rsidRPr="0087722C" w:rsidRDefault="00202BE7" w:rsidP="00202BE7">
      <w:pPr>
        <w:spacing w:before="240"/>
        <w:rPr>
          <w:rFonts w:asciiTheme="minorHAnsi" w:hAnsiTheme="minorHAnsi"/>
          <w:bCs/>
          <w:color w:val="000000"/>
          <w:szCs w:val="22"/>
        </w:rPr>
      </w:pPr>
      <w:r w:rsidRPr="0087722C">
        <w:rPr>
          <w:rFonts w:asciiTheme="minorHAnsi" w:hAnsiTheme="minorHAnsi"/>
          <w:bCs/>
          <w:color w:val="000000"/>
          <w:szCs w:val="22"/>
        </w:rPr>
        <w:lastRenderedPageBreak/>
        <w:t>Zabezpečovacie zariadenie na prípojných tratiach:</w:t>
      </w:r>
    </w:p>
    <w:p w:rsidR="00202BE7" w:rsidRPr="0087722C" w:rsidRDefault="00202BE7" w:rsidP="00696A24">
      <w:pPr>
        <w:pStyle w:val="Odsekzoznamu"/>
        <w:numPr>
          <w:ilvl w:val="0"/>
          <w:numId w:val="45"/>
        </w:numPr>
        <w:spacing w:after="160"/>
        <w:jc w:val="left"/>
        <w:rPr>
          <w:rFonts w:asciiTheme="minorHAnsi" w:hAnsiTheme="minorHAnsi"/>
          <w:sz w:val="22"/>
          <w:szCs w:val="22"/>
        </w:rPr>
      </w:pPr>
      <w:r w:rsidRPr="0087722C">
        <w:rPr>
          <w:rFonts w:asciiTheme="minorHAnsi" w:hAnsiTheme="minorHAnsi"/>
          <w:sz w:val="22"/>
          <w:szCs w:val="22"/>
        </w:rPr>
        <w:t>Galanta – Gáň: TZZ 2.</w:t>
      </w:r>
      <w:r w:rsidR="00E01380">
        <w:rPr>
          <w:rFonts w:asciiTheme="minorHAnsi" w:hAnsiTheme="minorHAnsi"/>
          <w:sz w:val="22"/>
          <w:szCs w:val="22"/>
        </w:rPr>
        <w:t xml:space="preserve"> </w:t>
      </w:r>
      <w:r w:rsidRPr="0087722C">
        <w:rPr>
          <w:rFonts w:asciiTheme="minorHAnsi" w:hAnsiTheme="minorHAnsi"/>
          <w:sz w:val="22"/>
          <w:szCs w:val="22"/>
        </w:rPr>
        <w:t>kategórie – poloautomatický blok</w:t>
      </w:r>
    </w:p>
    <w:p w:rsidR="00202BE7" w:rsidRPr="0087722C" w:rsidRDefault="00202BE7" w:rsidP="00696A24">
      <w:pPr>
        <w:pStyle w:val="Odsekzoznamu"/>
        <w:numPr>
          <w:ilvl w:val="0"/>
          <w:numId w:val="45"/>
        </w:numPr>
        <w:spacing w:before="240" w:after="160"/>
        <w:jc w:val="left"/>
        <w:rPr>
          <w:rFonts w:asciiTheme="minorHAnsi" w:hAnsiTheme="minorHAnsi"/>
          <w:sz w:val="22"/>
          <w:szCs w:val="22"/>
        </w:rPr>
      </w:pPr>
      <w:r w:rsidRPr="0087722C">
        <w:rPr>
          <w:rFonts w:asciiTheme="minorHAnsi" w:hAnsiTheme="minorHAnsi"/>
          <w:sz w:val="22"/>
          <w:szCs w:val="22"/>
        </w:rPr>
        <w:t>Šaľa – Neded: telefonické dorozumievanie</w:t>
      </w:r>
    </w:p>
    <w:p w:rsidR="00202BE7" w:rsidRPr="0087722C" w:rsidRDefault="00202BE7" w:rsidP="00696A24">
      <w:pPr>
        <w:pStyle w:val="Odsekzoznamu"/>
        <w:numPr>
          <w:ilvl w:val="0"/>
          <w:numId w:val="45"/>
        </w:numPr>
        <w:spacing w:before="240" w:after="160"/>
        <w:jc w:val="left"/>
        <w:rPr>
          <w:rFonts w:asciiTheme="minorHAnsi" w:hAnsiTheme="minorHAnsi"/>
          <w:sz w:val="22"/>
          <w:szCs w:val="22"/>
        </w:rPr>
      </w:pPr>
      <w:r w:rsidRPr="0087722C">
        <w:rPr>
          <w:rFonts w:asciiTheme="minorHAnsi" w:hAnsiTheme="minorHAnsi"/>
          <w:sz w:val="22"/>
          <w:szCs w:val="22"/>
        </w:rPr>
        <w:t>Palárikovo – Šurany: TZZ 2.</w:t>
      </w:r>
      <w:r w:rsidR="00E01380">
        <w:rPr>
          <w:rFonts w:asciiTheme="minorHAnsi" w:hAnsiTheme="minorHAnsi"/>
          <w:sz w:val="22"/>
          <w:szCs w:val="22"/>
        </w:rPr>
        <w:t xml:space="preserve"> </w:t>
      </w:r>
      <w:r w:rsidRPr="0087722C">
        <w:rPr>
          <w:rFonts w:asciiTheme="minorHAnsi" w:hAnsiTheme="minorHAnsi"/>
          <w:sz w:val="22"/>
          <w:szCs w:val="22"/>
        </w:rPr>
        <w:t>kategórie – poloautomatický blok</w:t>
      </w:r>
    </w:p>
    <w:p w:rsidR="00202BE7" w:rsidRPr="0087722C" w:rsidRDefault="00202BE7" w:rsidP="00696A24">
      <w:pPr>
        <w:pStyle w:val="Odsekzoznamu"/>
        <w:numPr>
          <w:ilvl w:val="0"/>
          <w:numId w:val="45"/>
        </w:numPr>
        <w:spacing w:before="240" w:after="160"/>
        <w:jc w:val="left"/>
        <w:rPr>
          <w:rFonts w:asciiTheme="minorHAnsi" w:hAnsiTheme="minorHAnsi"/>
          <w:sz w:val="22"/>
          <w:szCs w:val="22"/>
        </w:rPr>
      </w:pPr>
      <w:r w:rsidRPr="0087722C">
        <w:rPr>
          <w:rFonts w:asciiTheme="minorHAnsi" w:hAnsiTheme="minorHAnsi"/>
          <w:sz w:val="22"/>
          <w:szCs w:val="22"/>
        </w:rPr>
        <w:t>Nové Zámky – Šurany: TZZ 2.</w:t>
      </w:r>
      <w:r w:rsidR="00E01380">
        <w:rPr>
          <w:rFonts w:asciiTheme="minorHAnsi" w:hAnsiTheme="minorHAnsi"/>
          <w:sz w:val="22"/>
          <w:szCs w:val="22"/>
        </w:rPr>
        <w:t xml:space="preserve"> </w:t>
      </w:r>
      <w:r w:rsidRPr="0087722C">
        <w:rPr>
          <w:rFonts w:asciiTheme="minorHAnsi" w:hAnsiTheme="minorHAnsi"/>
          <w:sz w:val="22"/>
          <w:szCs w:val="22"/>
        </w:rPr>
        <w:t>kategórie – poloautomatický blok</w:t>
      </w:r>
    </w:p>
    <w:p w:rsidR="00202BE7" w:rsidRPr="0087722C" w:rsidRDefault="00202BE7" w:rsidP="00696A24">
      <w:pPr>
        <w:pStyle w:val="Odsekzoznamu"/>
        <w:numPr>
          <w:ilvl w:val="0"/>
          <w:numId w:val="45"/>
        </w:numPr>
        <w:spacing w:before="240" w:after="160"/>
        <w:jc w:val="left"/>
        <w:rPr>
          <w:rFonts w:asciiTheme="minorHAnsi" w:hAnsiTheme="minorHAnsi"/>
          <w:sz w:val="22"/>
          <w:szCs w:val="22"/>
        </w:rPr>
      </w:pPr>
      <w:r w:rsidRPr="0087722C">
        <w:rPr>
          <w:rFonts w:asciiTheme="minorHAnsi" w:hAnsiTheme="minorHAnsi"/>
          <w:sz w:val="22"/>
          <w:szCs w:val="22"/>
        </w:rPr>
        <w:t>Nové Zámky – Bajč: TZZ 2.</w:t>
      </w:r>
      <w:r w:rsidR="00E01380">
        <w:rPr>
          <w:rFonts w:asciiTheme="minorHAnsi" w:hAnsiTheme="minorHAnsi"/>
          <w:sz w:val="22"/>
          <w:szCs w:val="22"/>
        </w:rPr>
        <w:t xml:space="preserve"> </w:t>
      </w:r>
      <w:r w:rsidRPr="0087722C">
        <w:rPr>
          <w:rFonts w:asciiTheme="minorHAnsi" w:hAnsiTheme="minorHAnsi"/>
          <w:sz w:val="22"/>
          <w:szCs w:val="22"/>
        </w:rPr>
        <w:t>kategórie – poloautomatický blok</w:t>
      </w:r>
    </w:p>
    <w:p w:rsidR="00202BE7" w:rsidRPr="0087722C" w:rsidRDefault="00202BE7" w:rsidP="00696A24">
      <w:pPr>
        <w:pStyle w:val="Odsekzoznamu"/>
        <w:numPr>
          <w:ilvl w:val="0"/>
          <w:numId w:val="45"/>
        </w:numPr>
        <w:spacing w:before="240" w:after="160"/>
        <w:jc w:val="left"/>
        <w:rPr>
          <w:rFonts w:asciiTheme="minorHAnsi" w:hAnsiTheme="minorHAnsi"/>
          <w:sz w:val="22"/>
          <w:szCs w:val="22"/>
        </w:rPr>
      </w:pPr>
      <w:r w:rsidRPr="0087722C">
        <w:rPr>
          <w:rFonts w:asciiTheme="minorHAnsi" w:hAnsiTheme="minorHAnsi"/>
          <w:sz w:val="22"/>
          <w:szCs w:val="22"/>
        </w:rPr>
        <w:t>Štúrovo – Čata: telefonické dorozumievanie</w:t>
      </w:r>
    </w:p>
    <w:p w:rsidR="00202BE7" w:rsidRPr="0087722C" w:rsidRDefault="00202BE7" w:rsidP="00202BE7">
      <w:pPr>
        <w:spacing w:line="360" w:lineRule="auto"/>
        <w:rPr>
          <w:rFonts w:asciiTheme="minorHAnsi" w:hAnsiTheme="minorHAnsi"/>
          <w:szCs w:val="22"/>
        </w:rPr>
      </w:pPr>
      <w:r w:rsidRPr="0087722C">
        <w:rPr>
          <w:rFonts w:asciiTheme="minorHAnsi" w:hAnsiTheme="minorHAnsi"/>
          <w:szCs w:val="22"/>
        </w:rPr>
        <w:t>V úseku Bratislava – N</w:t>
      </w:r>
      <w:r w:rsidR="00E01380">
        <w:rPr>
          <w:rFonts w:asciiTheme="minorHAnsi" w:hAnsiTheme="minorHAnsi"/>
          <w:szCs w:val="22"/>
        </w:rPr>
        <w:t xml:space="preserve">ové </w:t>
      </w:r>
      <w:r w:rsidRPr="0087722C">
        <w:rPr>
          <w:rFonts w:asciiTheme="minorHAnsi" w:hAnsiTheme="minorHAnsi"/>
          <w:szCs w:val="22"/>
        </w:rPr>
        <w:t>Zámky je v jednotlivých ŽST v súčasnosti v prevádzke nasledujúce oznamovacie zariadenie:</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hodinové zariadenie</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rozhlas pre posun a cestujúcich</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dispozičný zapojovač (+ náhradný zapojovač)</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elektrická požiarna signalizácia</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informačný vizuálny systém s automatickým vyhlasovaním (Galanta, Šaľa, Trnovec n/V, Tvrdošovce, N</w:t>
      </w:r>
      <w:r w:rsidR="00E01380">
        <w:rPr>
          <w:rFonts w:asciiTheme="minorHAnsi" w:hAnsiTheme="minorHAnsi"/>
          <w:sz w:val="22"/>
          <w:szCs w:val="22"/>
        </w:rPr>
        <w:t xml:space="preserve">ové </w:t>
      </w:r>
      <w:r w:rsidRPr="0087722C">
        <w:rPr>
          <w:rFonts w:asciiTheme="minorHAnsi" w:hAnsiTheme="minorHAnsi"/>
          <w:sz w:val="22"/>
          <w:szCs w:val="22"/>
        </w:rPr>
        <w:t>Zámky)</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GSMR - BTS</w:t>
      </w:r>
    </w:p>
    <w:p w:rsidR="00202BE7" w:rsidRDefault="00202BE7" w:rsidP="001C5828">
      <w:pPr>
        <w:rPr>
          <w:rFonts w:asciiTheme="minorHAnsi" w:hAnsiTheme="minorHAnsi"/>
          <w:szCs w:val="22"/>
        </w:rPr>
      </w:pPr>
      <w:r w:rsidRPr="0087722C">
        <w:rPr>
          <w:rFonts w:asciiTheme="minorHAnsi" w:hAnsiTheme="minorHAnsi"/>
          <w:szCs w:val="22"/>
        </w:rPr>
        <w:t>V ŽST Galanta a Nové Zámky je vybudovaná miestna rádiová sieť. V ŽST Tvrdošovce a Nové Zámky je vybudovaný poplachový systém narušenia. V železničných staniciach v súčasnosti nie je vybudovaný kamerový systém.</w:t>
      </w:r>
    </w:p>
    <w:p w:rsidR="001C5828" w:rsidRPr="0087722C" w:rsidRDefault="001C5828" w:rsidP="001C5828">
      <w:pPr>
        <w:rPr>
          <w:rFonts w:asciiTheme="minorHAnsi" w:hAnsiTheme="minorHAnsi"/>
          <w:szCs w:val="22"/>
        </w:rPr>
      </w:pPr>
    </w:p>
    <w:p w:rsidR="00202BE7" w:rsidRPr="0087722C" w:rsidRDefault="00202BE7" w:rsidP="00202BE7">
      <w:pPr>
        <w:spacing w:line="360" w:lineRule="auto"/>
        <w:rPr>
          <w:rFonts w:asciiTheme="minorHAnsi" w:hAnsiTheme="minorHAnsi"/>
          <w:szCs w:val="22"/>
        </w:rPr>
      </w:pPr>
      <w:r w:rsidRPr="0087722C">
        <w:rPr>
          <w:rFonts w:asciiTheme="minorHAnsi" w:hAnsiTheme="minorHAnsi"/>
          <w:szCs w:val="22"/>
        </w:rPr>
        <w:t>V úseku Nové Zámky (mimo) - Štúrovo je v jednotlivých železničných staniciach v súčasnosti v prevádzke:</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hodinové zariadenie</w:t>
      </w:r>
    </w:p>
    <w:p w:rsidR="00202BE7" w:rsidRPr="0087722C" w:rsidRDefault="00202BE7" w:rsidP="00696A24">
      <w:pPr>
        <w:pStyle w:val="Odsekzoznamu"/>
        <w:numPr>
          <w:ilvl w:val="0"/>
          <w:numId w:val="46"/>
        </w:numPr>
        <w:spacing w:after="160"/>
        <w:jc w:val="left"/>
        <w:rPr>
          <w:rFonts w:asciiTheme="minorHAnsi" w:hAnsiTheme="minorHAnsi"/>
          <w:sz w:val="22"/>
          <w:szCs w:val="22"/>
        </w:rPr>
      </w:pPr>
      <w:r w:rsidRPr="0087722C">
        <w:rPr>
          <w:rFonts w:asciiTheme="minorHAnsi" w:hAnsiTheme="minorHAnsi"/>
          <w:sz w:val="22"/>
          <w:szCs w:val="22"/>
        </w:rPr>
        <w:t>dispozičný zapojovač (+ náhradný zapojovač)</w:t>
      </w:r>
    </w:p>
    <w:p w:rsidR="00202BE7" w:rsidRPr="0087722C" w:rsidRDefault="00202BE7" w:rsidP="001C5828">
      <w:pPr>
        <w:rPr>
          <w:rFonts w:asciiTheme="minorHAnsi" w:hAnsiTheme="minorHAnsi"/>
          <w:szCs w:val="22"/>
        </w:rPr>
      </w:pPr>
      <w:r w:rsidRPr="0087722C">
        <w:rPr>
          <w:rFonts w:asciiTheme="minorHAnsi" w:hAnsiTheme="minorHAnsi"/>
          <w:szCs w:val="22"/>
        </w:rPr>
        <w:t>V ŽST Štúrovo a Štúrovo tr. sk je vybudovaná miestna rádiová sieť. V ŽST Štúrovo je navyše vybudovaný informačný systém (Pragotron).</w:t>
      </w:r>
    </w:p>
    <w:p w:rsidR="00202BE7" w:rsidRPr="0087722C" w:rsidRDefault="00202BE7" w:rsidP="001C5828">
      <w:pPr>
        <w:rPr>
          <w:rFonts w:asciiTheme="minorHAnsi" w:hAnsiTheme="minorHAnsi"/>
          <w:szCs w:val="22"/>
        </w:rPr>
      </w:pPr>
      <w:r w:rsidRPr="0087722C">
        <w:rPr>
          <w:rFonts w:asciiTheme="minorHAnsi" w:hAnsiTheme="minorHAnsi"/>
          <w:szCs w:val="22"/>
        </w:rPr>
        <w:t>V riešenom úseku je vybudovaná diaľková metalická a optická kabelizácia – diaľkový kábel DK 44, diaľkový optický kábel 24-vláknový (Bratislava – Nové Zámky), resp. nový 48-vláknový (Bratislava – Galanta). V úseku Bratislava Vajnory – Nové Zámky je v prevádzke závislostný 12-48P1,0 a traťový kombinovaný kábel 16P1,0. V úseku Mužla – Štúrovo tr.st. je položený závislostný kábel 61P1,0.</w:t>
      </w:r>
    </w:p>
    <w:p w:rsidR="001C5828" w:rsidRDefault="001C5828" w:rsidP="00202BE7">
      <w:pPr>
        <w:spacing w:line="360" w:lineRule="auto"/>
        <w:rPr>
          <w:rFonts w:asciiTheme="minorHAnsi" w:hAnsiTheme="minorHAnsi"/>
          <w:szCs w:val="22"/>
          <w:u w:val="single"/>
        </w:rPr>
      </w:pPr>
    </w:p>
    <w:p w:rsidR="00202BE7" w:rsidRPr="0087722C" w:rsidRDefault="00202BE7" w:rsidP="00202BE7">
      <w:pPr>
        <w:spacing w:line="360" w:lineRule="auto"/>
        <w:rPr>
          <w:rFonts w:asciiTheme="minorHAnsi" w:hAnsiTheme="minorHAnsi"/>
          <w:szCs w:val="22"/>
          <w:u w:val="single"/>
        </w:rPr>
      </w:pPr>
      <w:r w:rsidRPr="0087722C">
        <w:rPr>
          <w:rFonts w:asciiTheme="minorHAnsi" w:hAnsiTheme="minorHAnsi"/>
          <w:szCs w:val="22"/>
          <w:u w:val="single"/>
        </w:rPr>
        <w:t>Nové Zámky km 34,384 – Komárno – Komárno št. hranica km 3,016 :</w:t>
      </w:r>
    </w:p>
    <w:p w:rsidR="00202BE7" w:rsidRDefault="00202BE7" w:rsidP="001C5828">
      <w:pPr>
        <w:rPr>
          <w:rFonts w:asciiTheme="minorHAnsi" w:hAnsiTheme="minorHAnsi"/>
          <w:bCs/>
          <w:color w:val="000000"/>
          <w:szCs w:val="22"/>
        </w:rPr>
      </w:pPr>
      <w:r w:rsidRPr="0087722C">
        <w:rPr>
          <w:rFonts w:asciiTheme="minorHAnsi" w:hAnsiTheme="minorHAnsi"/>
          <w:bCs/>
          <w:color w:val="000000"/>
          <w:szCs w:val="22"/>
        </w:rPr>
        <w:t xml:space="preserve">V úseku sa nachádza päť železničných staníc zabezpečených staničným zabezpečovacím zariadením. V medzistaničných úsekoch Komárom – Komárno, Komárno – Komárno zr.st., Chotín – Hurbanovo a Bajč – Nové Zámky je v prevádzke traťové zabezpečovacie zariadenie 2. kategórie podľa TNŽ 34 2630 – reléový poloautomatický blok. V medzistaničných úsekoch Komárno zr.st. – Chotín a </w:t>
      </w:r>
      <w:r w:rsidRPr="0087722C">
        <w:rPr>
          <w:rFonts w:asciiTheme="minorHAnsi" w:hAnsiTheme="minorHAnsi"/>
          <w:bCs/>
          <w:color w:val="000000"/>
          <w:szCs w:val="22"/>
        </w:rPr>
        <w:lastRenderedPageBreak/>
        <w:t>Hurbanovo – Bajč je v prevádzke traťové zabezpečovacie zariadenie 2. kategórie podľa TNŽ 34 2630 – obojsmerný traťový súhlas. V riešenom úseku sa nachádza 21 zabezpečených priecestí.</w:t>
      </w:r>
    </w:p>
    <w:p w:rsidR="001C5828" w:rsidRPr="0087722C" w:rsidRDefault="001C5828" w:rsidP="001C5828">
      <w:pPr>
        <w:rPr>
          <w:rFonts w:asciiTheme="minorHAnsi" w:hAnsiTheme="minorHAnsi"/>
          <w:bCs/>
          <w:color w:val="000000"/>
          <w:szCs w:val="22"/>
        </w:rPr>
      </w:pPr>
    </w:p>
    <w:p w:rsidR="00202BE7" w:rsidRPr="0087722C" w:rsidRDefault="00DC1BE8" w:rsidP="00DC1BE8">
      <w:pPr>
        <w:pStyle w:val="Popis"/>
        <w:rPr>
          <w:rFonts w:asciiTheme="minorHAnsi" w:hAnsiTheme="minorHAnsi"/>
          <w:bCs/>
          <w:color w:val="000000"/>
        </w:rPr>
      </w:pPr>
      <w:bookmarkStart w:id="243" w:name="_Toc425262026"/>
      <w:bookmarkStart w:id="244" w:name="_Toc435190953"/>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34</w:t>
      </w:r>
      <w:r w:rsidR="00F951E1">
        <w:rPr>
          <w:noProof/>
        </w:rPr>
        <w:fldChar w:fldCharType="end"/>
      </w:r>
      <w:r w:rsidR="00014726">
        <w:t xml:space="preserve"> </w:t>
      </w:r>
      <w:r w:rsidR="00202BE7" w:rsidRPr="0087722C">
        <w:rPr>
          <w:rFonts w:asciiTheme="minorHAnsi" w:hAnsiTheme="minorHAnsi"/>
          <w:bCs/>
          <w:color w:val="000000"/>
        </w:rPr>
        <w:t>Prehľad SZZ</w:t>
      </w:r>
      <w:bookmarkEnd w:id="243"/>
      <w:bookmarkEnd w:id="244"/>
    </w:p>
    <w:tbl>
      <w:tblPr>
        <w:tblStyle w:val="Mriekatabuky"/>
        <w:tblW w:w="9072" w:type="dxa"/>
        <w:tblInd w:w="108" w:type="dxa"/>
        <w:tblLook w:val="04A0" w:firstRow="1" w:lastRow="0" w:firstColumn="1" w:lastColumn="0" w:noHBand="0" w:noVBand="1"/>
      </w:tblPr>
      <w:tblGrid>
        <w:gridCol w:w="2032"/>
        <w:gridCol w:w="4489"/>
        <w:gridCol w:w="787"/>
        <w:gridCol w:w="1764"/>
      </w:tblGrid>
      <w:tr w:rsidR="00202BE7" w:rsidRPr="000D5CD1" w:rsidTr="001C5828">
        <w:trPr>
          <w:cnfStyle w:val="100000000000" w:firstRow="1" w:lastRow="0" w:firstColumn="0" w:lastColumn="0" w:oddVBand="0" w:evenVBand="0" w:oddHBand="0" w:evenHBand="0" w:firstRowFirstColumn="0" w:firstRowLastColumn="0" w:lastRowFirstColumn="0" w:lastRowLastColumn="0"/>
        </w:trPr>
        <w:tc>
          <w:tcPr>
            <w:tcW w:w="203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02BE7" w:rsidRPr="00C2148C" w:rsidRDefault="00202BE7" w:rsidP="00A515D0">
            <w:pPr>
              <w:rPr>
                <w:b/>
                <w:sz w:val="20"/>
                <w:szCs w:val="22"/>
              </w:rPr>
            </w:pPr>
          </w:p>
        </w:tc>
        <w:tc>
          <w:tcPr>
            <w:tcW w:w="44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b/>
                <w:sz w:val="20"/>
                <w:szCs w:val="22"/>
              </w:rPr>
            </w:pPr>
            <w:r w:rsidRPr="00C2148C">
              <w:rPr>
                <w:b/>
                <w:sz w:val="20"/>
                <w:szCs w:val="22"/>
              </w:rPr>
              <w:t>Typ SZZ</w:t>
            </w:r>
          </w:p>
        </w:tc>
        <w:tc>
          <w:tcPr>
            <w:tcW w:w="7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b/>
                <w:sz w:val="20"/>
                <w:szCs w:val="22"/>
              </w:rPr>
            </w:pPr>
            <w:r w:rsidRPr="00C2148C">
              <w:rPr>
                <w:b/>
                <w:sz w:val="20"/>
                <w:szCs w:val="22"/>
              </w:rPr>
              <w:t>Kat.</w:t>
            </w:r>
          </w:p>
        </w:tc>
        <w:tc>
          <w:tcPr>
            <w:tcW w:w="176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b/>
                <w:sz w:val="20"/>
                <w:szCs w:val="22"/>
              </w:rPr>
            </w:pPr>
            <w:r w:rsidRPr="00C2148C">
              <w:rPr>
                <w:b/>
                <w:sz w:val="20"/>
                <w:szCs w:val="22"/>
              </w:rPr>
              <w:t>Rok aktivácie</w:t>
            </w:r>
          </w:p>
        </w:tc>
      </w:tr>
      <w:tr w:rsidR="00202BE7" w:rsidRPr="001C5828" w:rsidTr="00A515D0">
        <w:tc>
          <w:tcPr>
            <w:tcW w:w="2032"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ŽST Komárno</w:t>
            </w:r>
          </w:p>
          <w:p w:rsidR="00202BE7" w:rsidRPr="001C5828" w:rsidRDefault="00202BE7" w:rsidP="00A515D0">
            <w:pPr>
              <w:rPr>
                <w:sz w:val="20"/>
                <w:szCs w:val="22"/>
              </w:rPr>
            </w:pPr>
            <w:r w:rsidRPr="001C5828">
              <w:rPr>
                <w:sz w:val="20"/>
                <w:szCs w:val="22"/>
              </w:rPr>
              <w:t>ŽST Komárno St.IV</w:t>
            </w:r>
          </w:p>
        </w:tc>
        <w:tc>
          <w:tcPr>
            <w:tcW w:w="448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Nezávislé návestidlá</w:t>
            </w:r>
          </w:p>
          <w:p w:rsidR="00202BE7" w:rsidRPr="001C5828" w:rsidRDefault="00202BE7" w:rsidP="00A515D0">
            <w:pPr>
              <w:rPr>
                <w:sz w:val="20"/>
                <w:szCs w:val="22"/>
              </w:rPr>
            </w:pPr>
            <w:r w:rsidRPr="001C5828">
              <w:rPr>
                <w:sz w:val="20"/>
                <w:szCs w:val="22"/>
              </w:rPr>
              <w:t>Elektrodynamické zab.zariadenie</w:t>
            </w:r>
          </w:p>
        </w:tc>
        <w:tc>
          <w:tcPr>
            <w:tcW w:w="78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1</w:t>
            </w:r>
          </w:p>
          <w:p w:rsidR="00202BE7" w:rsidRPr="001C5828" w:rsidRDefault="00202BE7" w:rsidP="00A515D0">
            <w:pPr>
              <w:jc w:val="center"/>
              <w:rPr>
                <w:sz w:val="20"/>
                <w:szCs w:val="22"/>
              </w:rPr>
            </w:pPr>
            <w:r w:rsidRPr="001C5828">
              <w:rPr>
                <w:sz w:val="20"/>
                <w:szCs w:val="22"/>
              </w:rPr>
              <w:t>2</w:t>
            </w:r>
          </w:p>
        </w:tc>
        <w:tc>
          <w:tcPr>
            <w:tcW w:w="176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1957</w:t>
            </w:r>
          </w:p>
        </w:tc>
      </w:tr>
      <w:tr w:rsidR="00202BE7" w:rsidRPr="001C5828" w:rsidTr="00A515D0">
        <w:tc>
          <w:tcPr>
            <w:tcW w:w="2032"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ŽST Komárno zr.st.</w:t>
            </w:r>
          </w:p>
        </w:tc>
        <w:tc>
          <w:tcPr>
            <w:tcW w:w="448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Reléové zab.zar. AŽD cestového typu</w:t>
            </w:r>
          </w:p>
        </w:tc>
        <w:tc>
          <w:tcPr>
            <w:tcW w:w="78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3</w:t>
            </w:r>
          </w:p>
        </w:tc>
        <w:tc>
          <w:tcPr>
            <w:tcW w:w="176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1994</w:t>
            </w:r>
          </w:p>
        </w:tc>
      </w:tr>
      <w:tr w:rsidR="00202BE7" w:rsidRPr="001C5828" w:rsidTr="00A515D0">
        <w:tc>
          <w:tcPr>
            <w:tcW w:w="2032"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ŽST Chotín</w:t>
            </w:r>
          </w:p>
        </w:tc>
        <w:tc>
          <w:tcPr>
            <w:tcW w:w="448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Reléové zab.zar. TEST 14</w:t>
            </w:r>
          </w:p>
        </w:tc>
        <w:tc>
          <w:tcPr>
            <w:tcW w:w="78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3</w:t>
            </w:r>
          </w:p>
        </w:tc>
        <w:tc>
          <w:tcPr>
            <w:tcW w:w="176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1981</w:t>
            </w:r>
          </w:p>
        </w:tc>
      </w:tr>
      <w:tr w:rsidR="00202BE7" w:rsidRPr="001C5828" w:rsidTr="00A515D0">
        <w:tc>
          <w:tcPr>
            <w:tcW w:w="2032"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ŽST Hurbanovo</w:t>
            </w:r>
          </w:p>
        </w:tc>
        <w:tc>
          <w:tcPr>
            <w:tcW w:w="448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Elektromechanické zab. zariadenie</w:t>
            </w:r>
          </w:p>
        </w:tc>
        <w:tc>
          <w:tcPr>
            <w:tcW w:w="78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2</w:t>
            </w:r>
          </w:p>
        </w:tc>
        <w:tc>
          <w:tcPr>
            <w:tcW w:w="1764"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1969</w:t>
            </w:r>
          </w:p>
        </w:tc>
      </w:tr>
      <w:tr w:rsidR="00202BE7" w:rsidRPr="001C5828" w:rsidTr="00A515D0">
        <w:tc>
          <w:tcPr>
            <w:tcW w:w="2032"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ŽST Bajč</w:t>
            </w:r>
          </w:p>
        </w:tc>
        <w:tc>
          <w:tcPr>
            <w:tcW w:w="4489"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rPr>
                <w:sz w:val="20"/>
                <w:szCs w:val="22"/>
              </w:rPr>
            </w:pPr>
            <w:r w:rsidRPr="001C5828">
              <w:rPr>
                <w:sz w:val="20"/>
                <w:szCs w:val="22"/>
              </w:rPr>
              <w:t>Reléové zab.zar. AŽD individuálne</w:t>
            </w:r>
          </w:p>
        </w:tc>
        <w:tc>
          <w:tcPr>
            <w:tcW w:w="78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sz w:val="20"/>
                <w:szCs w:val="22"/>
              </w:rPr>
            </w:pPr>
            <w:r w:rsidRPr="001C5828">
              <w:rPr>
                <w:sz w:val="20"/>
                <w:szCs w:val="22"/>
              </w:rPr>
              <w:t>3</w:t>
            </w:r>
          </w:p>
        </w:tc>
        <w:tc>
          <w:tcPr>
            <w:tcW w:w="1764" w:type="dxa"/>
            <w:tcBorders>
              <w:top w:val="single" w:sz="4" w:space="0" w:color="auto"/>
              <w:left w:val="single" w:sz="4" w:space="0" w:color="auto"/>
              <w:bottom w:val="single" w:sz="4" w:space="0" w:color="auto"/>
              <w:right w:val="single" w:sz="4" w:space="0" w:color="auto"/>
            </w:tcBorders>
          </w:tcPr>
          <w:p w:rsidR="00202BE7" w:rsidRPr="001C5828" w:rsidRDefault="00202BE7" w:rsidP="00A515D0">
            <w:pPr>
              <w:jc w:val="center"/>
              <w:rPr>
                <w:sz w:val="20"/>
                <w:szCs w:val="22"/>
              </w:rPr>
            </w:pPr>
          </w:p>
        </w:tc>
      </w:tr>
    </w:tbl>
    <w:p w:rsidR="003762D5" w:rsidRDefault="003762D5" w:rsidP="001C5828">
      <w:pPr>
        <w:pStyle w:val="Popis"/>
      </w:pPr>
      <w:bookmarkStart w:id="245" w:name="_Toc425262027"/>
    </w:p>
    <w:p w:rsidR="00202BE7" w:rsidRDefault="00DC1BE8" w:rsidP="00DC1BE8">
      <w:pPr>
        <w:pStyle w:val="Popis"/>
        <w:rPr>
          <w:bCs/>
          <w:color w:val="000000"/>
        </w:rPr>
      </w:pPr>
      <w:bookmarkStart w:id="246" w:name="_Toc435190954"/>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35</w:t>
      </w:r>
      <w:r w:rsidR="00F951E1">
        <w:rPr>
          <w:noProof/>
        </w:rPr>
        <w:fldChar w:fldCharType="end"/>
      </w:r>
      <w:r w:rsidR="00014726">
        <w:t xml:space="preserve"> </w:t>
      </w:r>
      <w:r w:rsidR="00202BE7">
        <w:rPr>
          <w:bCs/>
          <w:color w:val="000000"/>
        </w:rPr>
        <w:t>Prehľad PZZ</w:t>
      </w:r>
      <w:bookmarkEnd w:id="245"/>
      <w:bookmarkEnd w:id="246"/>
    </w:p>
    <w:tbl>
      <w:tblPr>
        <w:tblStyle w:val="Mriekatabuky"/>
        <w:tblW w:w="0" w:type="auto"/>
        <w:tblInd w:w="108" w:type="dxa"/>
        <w:tblLook w:val="04A0" w:firstRow="1" w:lastRow="0" w:firstColumn="1" w:lastColumn="0" w:noHBand="0" w:noVBand="1"/>
      </w:tblPr>
      <w:tblGrid>
        <w:gridCol w:w="917"/>
        <w:gridCol w:w="906"/>
        <w:gridCol w:w="906"/>
        <w:gridCol w:w="906"/>
        <w:gridCol w:w="906"/>
        <w:gridCol w:w="917"/>
        <w:gridCol w:w="906"/>
        <w:gridCol w:w="906"/>
        <w:gridCol w:w="907"/>
        <w:gridCol w:w="907"/>
      </w:tblGrid>
      <w:tr w:rsidR="00202BE7" w:rsidRPr="00372869" w:rsidTr="001C5828">
        <w:trPr>
          <w:cnfStyle w:val="100000000000" w:firstRow="1" w:lastRow="0" w:firstColumn="0" w:lastColumn="0" w:oddVBand="0" w:evenVBand="0" w:oddHBand="0" w:evenHBand="0" w:firstRowFirstColumn="0" w:firstRowLastColumn="0" w:lastRowFirstColumn="0" w:lastRowLastColumn="0"/>
        </w:trPr>
        <w:tc>
          <w:tcPr>
            <w:tcW w:w="9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JIČ</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m</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at.</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T</w:t>
            </w:r>
            <w:r w:rsidR="00202BE7" w:rsidRPr="00C2148C">
              <w:rPr>
                <w:rFonts w:asciiTheme="minorHAnsi" w:hAnsiTheme="minorHAnsi"/>
                <w:b/>
                <w:sz w:val="20"/>
                <w:szCs w:val="20"/>
              </w:rPr>
              <w:t>yp</w:t>
            </w:r>
          </w:p>
        </w:tc>
        <w:tc>
          <w:tcPr>
            <w:tcW w:w="906" w:type="dxa"/>
            <w:tcBorders>
              <w:top w:val="single" w:sz="4" w:space="0" w:color="auto"/>
              <w:left w:val="single" w:sz="4" w:space="0" w:color="auto"/>
              <w:bottom w:val="single" w:sz="4" w:space="0" w:color="auto"/>
              <w:right w:val="doub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R</w:t>
            </w:r>
            <w:r w:rsidR="00202BE7" w:rsidRPr="00C2148C">
              <w:rPr>
                <w:rFonts w:asciiTheme="minorHAnsi" w:hAnsiTheme="minorHAnsi"/>
                <w:b/>
                <w:sz w:val="20"/>
                <w:szCs w:val="20"/>
              </w:rPr>
              <w:t>ok akt.</w:t>
            </w:r>
          </w:p>
        </w:tc>
        <w:tc>
          <w:tcPr>
            <w:tcW w:w="917" w:type="dxa"/>
            <w:tcBorders>
              <w:top w:val="single" w:sz="4" w:space="0" w:color="auto"/>
              <w:left w:val="double" w:sz="4" w:space="0" w:color="auto"/>
              <w:bottom w:val="single" w:sz="4" w:space="0" w:color="auto"/>
              <w:right w:val="single" w:sz="4" w:space="0" w:color="auto"/>
            </w:tcBorders>
            <w:shd w:val="clear" w:color="auto" w:fill="D9D9D9" w:themeFill="background1" w:themeFillShade="D9"/>
            <w:hideMark/>
          </w:tcPr>
          <w:p w:rsidR="00202BE7" w:rsidRPr="00C2148C" w:rsidRDefault="00202BE7" w:rsidP="00A515D0">
            <w:pPr>
              <w:jc w:val="center"/>
              <w:rPr>
                <w:rFonts w:asciiTheme="minorHAnsi" w:hAnsiTheme="minorHAnsi"/>
                <w:b/>
                <w:sz w:val="20"/>
                <w:szCs w:val="20"/>
              </w:rPr>
            </w:pPr>
            <w:r w:rsidRPr="00C2148C">
              <w:rPr>
                <w:rFonts w:asciiTheme="minorHAnsi" w:hAnsiTheme="minorHAnsi"/>
                <w:b/>
                <w:sz w:val="20"/>
                <w:szCs w:val="20"/>
              </w:rPr>
              <w:t>JIČ</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m</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K</w:t>
            </w:r>
            <w:r w:rsidR="00202BE7" w:rsidRPr="00C2148C">
              <w:rPr>
                <w:rFonts w:asciiTheme="minorHAnsi" w:hAnsiTheme="minorHAnsi"/>
                <w:b/>
                <w:sz w:val="20"/>
                <w:szCs w:val="20"/>
              </w:rPr>
              <w:t>at.</w:t>
            </w:r>
          </w:p>
        </w:tc>
        <w:tc>
          <w:tcPr>
            <w:tcW w:w="90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T</w:t>
            </w:r>
            <w:r w:rsidR="00202BE7" w:rsidRPr="00C2148C">
              <w:rPr>
                <w:rFonts w:asciiTheme="minorHAnsi" w:hAnsiTheme="minorHAnsi"/>
                <w:b/>
                <w:sz w:val="20"/>
                <w:szCs w:val="20"/>
              </w:rPr>
              <w:t>yp</w:t>
            </w:r>
          </w:p>
        </w:tc>
        <w:tc>
          <w:tcPr>
            <w:tcW w:w="90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02BE7" w:rsidRPr="00C2148C" w:rsidRDefault="00372869" w:rsidP="00A515D0">
            <w:pPr>
              <w:jc w:val="center"/>
              <w:rPr>
                <w:rFonts w:asciiTheme="minorHAnsi" w:hAnsiTheme="minorHAnsi"/>
                <w:b/>
                <w:sz w:val="20"/>
                <w:szCs w:val="20"/>
              </w:rPr>
            </w:pPr>
            <w:r>
              <w:rPr>
                <w:rFonts w:asciiTheme="minorHAnsi" w:hAnsiTheme="minorHAnsi"/>
                <w:b/>
                <w:sz w:val="20"/>
                <w:szCs w:val="20"/>
              </w:rPr>
              <w:t>R</w:t>
            </w:r>
            <w:r w:rsidR="00202BE7" w:rsidRPr="00C2148C">
              <w:rPr>
                <w:rFonts w:asciiTheme="minorHAnsi" w:hAnsiTheme="minorHAnsi"/>
                <w:b/>
                <w:sz w:val="20"/>
                <w:szCs w:val="20"/>
              </w:rPr>
              <w:t>ok akt.</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lang w:val="en-US"/>
              </w:rPr>
            </w:pPr>
            <w:r w:rsidRPr="001C5828">
              <w:rPr>
                <w:rFonts w:asciiTheme="minorHAnsi" w:hAnsiTheme="minorHAnsi"/>
                <w:sz w:val="20"/>
                <w:szCs w:val="20"/>
                <w:lang w:val="en-US"/>
              </w:rPr>
              <w:t>SP2282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lang w:val="en-US"/>
              </w:rPr>
            </w:pPr>
            <w:r w:rsidRPr="001C5828">
              <w:rPr>
                <w:rFonts w:asciiTheme="minorHAnsi" w:hAnsiTheme="minorHAnsi"/>
                <w:sz w:val="20"/>
                <w:szCs w:val="20"/>
                <w:lang w:val="en-US"/>
              </w:rPr>
              <w:t>4,994</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PZM 1</w:t>
            </w:r>
          </w:p>
        </w:tc>
        <w:tc>
          <w:tcPr>
            <w:tcW w:w="906" w:type="dxa"/>
            <w:tcBorders>
              <w:top w:val="single" w:sz="4" w:space="0" w:color="auto"/>
              <w:left w:val="single" w:sz="4" w:space="0" w:color="auto"/>
              <w:bottom w:val="single" w:sz="4" w:space="0" w:color="auto"/>
              <w:right w:val="single" w:sz="4" w:space="0" w:color="auto"/>
            </w:tcBorders>
          </w:tcPr>
          <w:p w:rsidR="00202BE7" w:rsidRPr="001C5828" w:rsidRDefault="00202BE7" w:rsidP="00A515D0">
            <w:pPr>
              <w:jc w:val="center"/>
              <w:rPr>
                <w:rFonts w:asciiTheme="minorHAnsi" w:hAnsiTheme="minorHAnsi"/>
                <w:sz w:val="20"/>
                <w:szCs w:val="20"/>
              </w:rPr>
            </w:pPr>
          </w:p>
        </w:tc>
        <w:tc>
          <w:tcPr>
            <w:tcW w:w="906" w:type="dxa"/>
            <w:tcBorders>
              <w:top w:val="single" w:sz="4" w:space="0" w:color="auto"/>
              <w:left w:val="single" w:sz="4" w:space="0" w:color="auto"/>
              <w:bottom w:val="single" w:sz="4" w:space="0" w:color="auto"/>
              <w:right w:val="double" w:sz="4" w:space="0" w:color="auto"/>
            </w:tcBorders>
          </w:tcPr>
          <w:p w:rsidR="00202BE7" w:rsidRPr="001C5828" w:rsidRDefault="00202BE7" w:rsidP="00A515D0">
            <w:pPr>
              <w:jc w:val="center"/>
              <w:rPr>
                <w:rFonts w:asciiTheme="minorHAnsi" w:hAnsiTheme="minorHAnsi"/>
                <w:sz w:val="20"/>
                <w:szCs w:val="20"/>
              </w:rPr>
            </w:pP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SP2196</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20,869</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1975</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lang w:val="en-US"/>
              </w:rPr>
            </w:pPr>
            <w:r w:rsidRPr="001C5828">
              <w:rPr>
                <w:rFonts w:asciiTheme="minorHAnsi" w:hAnsiTheme="minorHAnsi"/>
                <w:sz w:val="20"/>
                <w:szCs w:val="20"/>
                <w:lang w:val="en-US"/>
              </w:rPr>
              <w:t>SP2132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1,054</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SP2197</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22,779</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SP2131</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0,893</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SP2198</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24,607</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SP2188</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8,472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1994</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SP2199</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25,389</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1974</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SP2189</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11,972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1994</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SP2200</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28,206</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SP2190</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13,488</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1981</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SP2201</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29,554</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SP2191</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15,230</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SP2202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31,230</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16,961</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SP2203</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33,210</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SP2193</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17,734</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SP2204</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33,938</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2Z</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SP2194</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19,706</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1975</w:t>
            </w:r>
          </w:p>
        </w:tc>
        <w:tc>
          <w:tcPr>
            <w:tcW w:w="917" w:type="dxa"/>
            <w:tcBorders>
              <w:top w:val="single" w:sz="4" w:space="0" w:color="auto"/>
              <w:left w:val="doub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SP2205</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34,167</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ZSSR</w:t>
            </w:r>
          </w:p>
        </w:tc>
        <w:tc>
          <w:tcPr>
            <w:tcW w:w="90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1972</w:t>
            </w:r>
          </w:p>
        </w:tc>
      </w:tr>
      <w:tr w:rsidR="00202BE7" w:rsidRPr="001C5828" w:rsidTr="00A515D0">
        <w:tc>
          <w:tcPr>
            <w:tcW w:w="917"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SP2195</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20,434</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PZS 2</w:t>
            </w:r>
          </w:p>
        </w:tc>
        <w:tc>
          <w:tcPr>
            <w:tcW w:w="906" w:type="dxa"/>
            <w:tcBorders>
              <w:top w:val="single" w:sz="4" w:space="0" w:color="auto"/>
              <w:left w:val="single" w:sz="4" w:space="0" w:color="auto"/>
              <w:bottom w:val="single" w:sz="4" w:space="0" w:color="auto"/>
              <w:right w:val="sing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AŽD 71</w:t>
            </w:r>
          </w:p>
        </w:tc>
        <w:tc>
          <w:tcPr>
            <w:tcW w:w="906" w:type="dxa"/>
            <w:tcBorders>
              <w:top w:val="single" w:sz="4" w:space="0" w:color="auto"/>
              <w:left w:val="single" w:sz="4" w:space="0" w:color="auto"/>
              <w:bottom w:val="single" w:sz="4" w:space="0" w:color="auto"/>
              <w:right w:val="double" w:sz="4" w:space="0" w:color="auto"/>
            </w:tcBorders>
            <w:hideMark/>
          </w:tcPr>
          <w:p w:rsidR="00202BE7" w:rsidRPr="001C5828" w:rsidRDefault="00202BE7" w:rsidP="00A515D0">
            <w:pPr>
              <w:jc w:val="center"/>
              <w:rPr>
                <w:rFonts w:asciiTheme="minorHAnsi" w:hAnsiTheme="minorHAnsi"/>
                <w:sz w:val="20"/>
                <w:szCs w:val="20"/>
              </w:rPr>
            </w:pPr>
            <w:r w:rsidRPr="001C5828">
              <w:rPr>
                <w:rFonts w:asciiTheme="minorHAnsi" w:hAnsiTheme="minorHAnsi"/>
                <w:sz w:val="20"/>
                <w:szCs w:val="20"/>
              </w:rPr>
              <w:t>1975</w:t>
            </w:r>
          </w:p>
        </w:tc>
        <w:tc>
          <w:tcPr>
            <w:tcW w:w="917" w:type="dxa"/>
            <w:tcBorders>
              <w:top w:val="single" w:sz="4" w:space="0" w:color="auto"/>
              <w:left w:val="double" w:sz="4" w:space="0" w:color="auto"/>
              <w:bottom w:val="single" w:sz="4" w:space="0" w:color="auto"/>
              <w:right w:val="single" w:sz="4" w:space="0" w:color="auto"/>
            </w:tcBorders>
          </w:tcPr>
          <w:p w:rsidR="00202BE7" w:rsidRPr="001C5828" w:rsidRDefault="00202BE7" w:rsidP="00A515D0">
            <w:pPr>
              <w:jc w:val="center"/>
              <w:rPr>
                <w:rFonts w:asciiTheme="minorHAnsi" w:hAnsiTheme="minorHAnsi"/>
                <w:sz w:val="20"/>
                <w:szCs w:val="20"/>
              </w:rPr>
            </w:pPr>
          </w:p>
        </w:tc>
        <w:tc>
          <w:tcPr>
            <w:tcW w:w="906" w:type="dxa"/>
            <w:tcBorders>
              <w:top w:val="single" w:sz="4" w:space="0" w:color="auto"/>
              <w:left w:val="single" w:sz="4" w:space="0" w:color="auto"/>
              <w:bottom w:val="single" w:sz="4" w:space="0" w:color="auto"/>
              <w:right w:val="single" w:sz="4" w:space="0" w:color="auto"/>
            </w:tcBorders>
          </w:tcPr>
          <w:p w:rsidR="00202BE7" w:rsidRPr="001C5828" w:rsidRDefault="00202BE7" w:rsidP="00A515D0">
            <w:pPr>
              <w:jc w:val="center"/>
              <w:rPr>
                <w:rFonts w:asciiTheme="minorHAnsi" w:hAnsiTheme="minorHAnsi"/>
                <w:sz w:val="20"/>
                <w:szCs w:val="20"/>
              </w:rPr>
            </w:pPr>
          </w:p>
        </w:tc>
        <w:tc>
          <w:tcPr>
            <w:tcW w:w="906" w:type="dxa"/>
            <w:tcBorders>
              <w:top w:val="single" w:sz="4" w:space="0" w:color="auto"/>
              <w:left w:val="single" w:sz="4" w:space="0" w:color="auto"/>
              <w:bottom w:val="single" w:sz="4" w:space="0" w:color="auto"/>
              <w:right w:val="single" w:sz="4" w:space="0" w:color="auto"/>
            </w:tcBorders>
          </w:tcPr>
          <w:p w:rsidR="00202BE7" w:rsidRPr="001C5828" w:rsidRDefault="00202BE7" w:rsidP="00A515D0">
            <w:pPr>
              <w:jc w:val="center"/>
              <w:rPr>
                <w:rFonts w:asciiTheme="minorHAnsi" w:hAnsiTheme="minorHAnsi"/>
                <w:sz w:val="20"/>
                <w:szCs w:val="20"/>
              </w:rPr>
            </w:pPr>
          </w:p>
        </w:tc>
        <w:tc>
          <w:tcPr>
            <w:tcW w:w="907" w:type="dxa"/>
            <w:tcBorders>
              <w:top w:val="single" w:sz="4" w:space="0" w:color="auto"/>
              <w:left w:val="single" w:sz="4" w:space="0" w:color="auto"/>
              <w:bottom w:val="single" w:sz="4" w:space="0" w:color="auto"/>
              <w:right w:val="single" w:sz="4" w:space="0" w:color="auto"/>
            </w:tcBorders>
          </w:tcPr>
          <w:p w:rsidR="00202BE7" w:rsidRPr="001C5828" w:rsidRDefault="00202BE7" w:rsidP="00A515D0">
            <w:pPr>
              <w:jc w:val="center"/>
              <w:rPr>
                <w:rFonts w:asciiTheme="minorHAnsi" w:hAnsiTheme="minorHAnsi"/>
                <w:sz w:val="20"/>
                <w:szCs w:val="20"/>
              </w:rPr>
            </w:pPr>
          </w:p>
        </w:tc>
        <w:tc>
          <w:tcPr>
            <w:tcW w:w="907" w:type="dxa"/>
            <w:tcBorders>
              <w:top w:val="single" w:sz="4" w:space="0" w:color="auto"/>
              <w:left w:val="single" w:sz="4" w:space="0" w:color="auto"/>
              <w:bottom w:val="single" w:sz="4" w:space="0" w:color="auto"/>
              <w:right w:val="single" w:sz="4" w:space="0" w:color="auto"/>
            </w:tcBorders>
          </w:tcPr>
          <w:p w:rsidR="00202BE7" w:rsidRPr="001C5828" w:rsidRDefault="00202BE7" w:rsidP="00A515D0">
            <w:pPr>
              <w:jc w:val="center"/>
              <w:rPr>
                <w:rFonts w:asciiTheme="minorHAnsi" w:hAnsiTheme="minorHAnsi"/>
                <w:sz w:val="20"/>
                <w:szCs w:val="20"/>
              </w:rPr>
            </w:pPr>
          </w:p>
        </w:tc>
      </w:tr>
    </w:tbl>
    <w:p w:rsidR="00202BE7" w:rsidRPr="0087722C" w:rsidRDefault="00202BE7" w:rsidP="00202BE7">
      <w:pPr>
        <w:spacing w:before="240"/>
        <w:rPr>
          <w:rFonts w:asciiTheme="minorHAnsi" w:hAnsiTheme="minorHAnsi"/>
          <w:bCs/>
          <w:color w:val="000000"/>
          <w:szCs w:val="22"/>
        </w:rPr>
      </w:pPr>
      <w:r w:rsidRPr="0087722C">
        <w:rPr>
          <w:rFonts w:asciiTheme="minorHAnsi" w:hAnsiTheme="minorHAnsi"/>
          <w:bCs/>
          <w:color w:val="000000"/>
          <w:szCs w:val="22"/>
        </w:rPr>
        <w:t>Zabezpečovacie zariadenie na prípojných tratiach:</w:t>
      </w:r>
    </w:p>
    <w:p w:rsidR="00202BE7" w:rsidRPr="0087722C" w:rsidRDefault="00202BE7" w:rsidP="00696A24">
      <w:pPr>
        <w:pStyle w:val="Odsekzoznamu"/>
        <w:numPr>
          <w:ilvl w:val="0"/>
          <w:numId w:val="47"/>
        </w:numPr>
        <w:spacing w:after="160"/>
        <w:jc w:val="left"/>
        <w:rPr>
          <w:rFonts w:asciiTheme="minorHAnsi" w:hAnsiTheme="minorHAnsi"/>
          <w:sz w:val="22"/>
          <w:szCs w:val="22"/>
        </w:rPr>
      </w:pPr>
      <w:r w:rsidRPr="0087722C">
        <w:rPr>
          <w:rFonts w:asciiTheme="minorHAnsi" w:hAnsiTheme="minorHAnsi"/>
          <w:sz w:val="22"/>
          <w:szCs w:val="22"/>
        </w:rPr>
        <w:t>Komárno – Zlatná na Ostrove: telefonické dorozumievanie</w:t>
      </w:r>
    </w:p>
    <w:p w:rsidR="00202BE7" w:rsidRPr="0087722C" w:rsidRDefault="00202BE7" w:rsidP="00696A24">
      <w:pPr>
        <w:pStyle w:val="Odsekzoznamu"/>
        <w:numPr>
          <w:ilvl w:val="0"/>
          <w:numId w:val="47"/>
        </w:numPr>
        <w:spacing w:before="240" w:after="160"/>
        <w:jc w:val="left"/>
        <w:rPr>
          <w:rFonts w:asciiTheme="minorHAnsi" w:hAnsiTheme="minorHAnsi"/>
          <w:sz w:val="22"/>
          <w:szCs w:val="22"/>
        </w:rPr>
      </w:pPr>
      <w:r w:rsidRPr="0087722C">
        <w:rPr>
          <w:rFonts w:asciiTheme="minorHAnsi" w:hAnsiTheme="minorHAnsi"/>
          <w:sz w:val="22"/>
          <w:szCs w:val="22"/>
        </w:rPr>
        <w:t>Komárno – Čalovec: telefonické dorozumievanie</w:t>
      </w:r>
    </w:p>
    <w:p w:rsidR="00202BE7" w:rsidRPr="0087722C" w:rsidRDefault="00202BE7" w:rsidP="00202BE7">
      <w:pPr>
        <w:spacing w:line="360" w:lineRule="auto"/>
        <w:rPr>
          <w:rFonts w:asciiTheme="minorHAnsi" w:hAnsiTheme="minorHAnsi"/>
          <w:szCs w:val="22"/>
        </w:rPr>
      </w:pPr>
      <w:r w:rsidRPr="0087722C">
        <w:rPr>
          <w:rFonts w:asciiTheme="minorHAnsi" w:hAnsiTheme="minorHAnsi"/>
          <w:szCs w:val="22"/>
        </w:rPr>
        <w:t>V jednotlivých ŽST sú v súčasnosti v prevádzke tieto oznamovacie zariadenia:</w:t>
      </w:r>
    </w:p>
    <w:p w:rsidR="00202BE7" w:rsidRPr="0087722C" w:rsidRDefault="00202BE7" w:rsidP="00696A24">
      <w:pPr>
        <w:pStyle w:val="Odsekzoznamu"/>
        <w:numPr>
          <w:ilvl w:val="0"/>
          <w:numId w:val="48"/>
        </w:numPr>
        <w:spacing w:after="160"/>
        <w:jc w:val="left"/>
        <w:rPr>
          <w:rFonts w:asciiTheme="minorHAnsi" w:hAnsiTheme="minorHAnsi"/>
          <w:sz w:val="22"/>
          <w:szCs w:val="22"/>
        </w:rPr>
      </w:pPr>
      <w:r w:rsidRPr="0087722C">
        <w:rPr>
          <w:rFonts w:asciiTheme="minorHAnsi" w:hAnsiTheme="minorHAnsi"/>
          <w:sz w:val="22"/>
          <w:szCs w:val="22"/>
        </w:rPr>
        <w:t>rozhlasové zariadenie pre posun a cestujúcich (okrem ŽST Chotín)</w:t>
      </w:r>
    </w:p>
    <w:p w:rsidR="00202BE7" w:rsidRPr="0087722C" w:rsidRDefault="00202BE7" w:rsidP="00696A24">
      <w:pPr>
        <w:pStyle w:val="Odsekzoznamu"/>
        <w:numPr>
          <w:ilvl w:val="0"/>
          <w:numId w:val="48"/>
        </w:numPr>
        <w:spacing w:after="160"/>
        <w:jc w:val="left"/>
        <w:rPr>
          <w:rFonts w:asciiTheme="minorHAnsi" w:hAnsiTheme="minorHAnsi"/>
          <w:sz w:val="22"/>
          <w:szCs w:val="22"/>
        </w:rPr>
      </w:pPr>
      <w:r w:rsidRPr="0087722C">
        <w:rPr>
          <w:rFonts w:asciiTheme="minorHAnsi" w:hAnsiTheme="minorHAnsi"/>
          <w:sz w:val="22"/>
          <w:szCs w:val="22"/>
        </w:rPr>
        <w:t>hodinové zariadenie</w:t>
      </w:r>
    </w:p>
    <w:p w:rsidR="00202BE7" w:rsidRPr="0087722C" w:rsidRDefault="00202BE7" w:rsidP="00696A24">
      <w:pPr>
        <w:pStyle w:val="Odsekzoznamu"/>
        <w:numPr>
          <w:ilvl w:val="0"/>
          <w:numId w:val="48"/>
        </w:numPr>
        <w:spacing w:after="160"/>
        <w:jc w:val="left"/>
        <w:rPr>
          <w:rFonts w:asciiTheme="minorHAnsi" w:hAnsiTheme="minorHAnsi"/>
          <w:sz w:val="22"/>
          <w:szCs w:val="22"/>
        </w:rPr>
      </w:pPr>
      <w:r w:rsidRPr="0087722C">
        <w:rPr>
          <w:rFonts w:asciiTheme="minorHAnsi" w:hAnsiTheme="minorHAnsi"/>
          <w:sz w:val="22"/>
          <w:szCs w:val="22"/>
        </w:rPr>
        <w:t>dispozičný zapojovač (+ náhradný zapojovač)</w:t>
      </w:r>
    </w:p>
    <w:p w:rsidR="00202BE7" w:rsidRPr="0087722C" w:rsidRDefault="00202BE7" w:rsidP="001C5828">
      <w:pPr>
        <w:rPr>
          <w:rFonts w:asciiTheme="minorHAnsi" w:hAnsiTheme="minorHAnsi"/>
          <w:szCs w:val="22"/>
        </w:rPr>
      </w:pPr>
      <w:r w:rsidRPr="0087722C">
        <w:rPr>
          <w:rFonts w:asciiTheme="minorHAnsi" w:hAnsiTheme="minorHAnsi"/>
          <w:szCs w:val="22"/>
        </w:rPr>
        <w:t>V ŽST Komárno a Komárno zr.st. je vybudovaná elektrická požiarna signalizácia a miestna rádiová sieť. V ŽST Komárno je tiež vybudovaný elektrický zabezpečovací systém. V železničných staniciach v súčasnosti nie je vybudovaný kamerový systém.</w:t>
      </w:r>
    </w:p>
    <w:p w:rsidR="00202BE7" w:rsidRDefault="00202BE7" w:rsidP="001C5828">
      <w:pPr>
        <w:rPr>
          <w:rFonts w:asciiTheme="minorHAnsi" w:hAnsiTheme="minorHAnsi"/>
          <w:szCs w:val="22"/>
        </w:rPr>
      </w:pPr>
      <w:r w:rsidRPr="0087722C">
        <w:rPr>
          <w:rFonts w:asciiTheme="minorHAnsi" w:hAnsiTheme="minorHAnsi"/>
          <w:szCs w:val="22"/>
        </w:rPr>
        <w:lastRenderedPageBreak/>
        <w:t>V riešenom úseku je vybudovaná diaľková metalická kabelizácia – diaľkový kábel DK 43. Optická kabelizácia nie je vybudovaná.</w:t>
      </w:r>
    </w:p>
    <w:p w:rsidR="00202BE7" w:rsidRDefault="00202BE7" w:rsidP="00842551">
      <w:pPr>
        <w:pStyle w:val="Nadpis3"/>
      </w:pPr>
      <w:bookmarkStart w:id="247" w:name="_Toc436217117"/>
      <w:r w:rsidRPr="0087722C">
        <w:t>Ostatné vybrané zariadenia</w:t>
      </w:r>
      <w:bookmarkEnd w:id="247"/>
    </w:p>
    <w:p w:rsidR="00202BE7" w:rsidRPr="0087722C" w:rsidRDefault="00202BE7" w:rsidP="00202BE7">
      <w:pPr>
        <w:rPr>
          <w:rFonts w:asciiTheme="minorHAnsi" w:hAnsiTheme="minorHAnsi"/>
          <w:b/>
          <w:szCs w:val="22"/>
        </w:rPr>
      </w:pPr>
      <w:r w:rsidRPr="0087722C">
        <w:rPr>
          <w:rFonts w:asciiTheme="minorHAnsi" w:hAnsiTheme="minorHAnsi"/>
          <w:szCs w:val="22"/>
        </w:rPr>
        <w:t xml:space="preserve">K ostatným zariadeniam zabezpečujúcich služby v osobnej a nákladnej doprave môžeme zaradiť objekty pozemných stavieb, ktorých zoznam poskytla Sekcia železničných budov Oblastného riaditeľstva Trnava. Prehľad vybraných objektov (výpravné budovy, stavadlá, stanovištia, ATÚ, reléové domčeky atď.) </w:t>
      </w:r>
      <w:r w:rsidR="00131E69">
        <w:rPr>
          <w:rFonts w:asciiTheme="minorHAnsi" w:hAnsiTheme="minorHAnsi"/>
          <w:szCs w:val="22"/>
        </w:rPr>
        <w:t xml:space="preserve">sa </w:t>
      </w:r>
      <w:r w:rsidR="00131E69" w:rsidRPr="0087722C">
        <w:rPr>
          <w:rFonts w:asciiTheme="minorHAnsi" w:hAnsiTheme="minorHAnsi"/>
          <w:szCs w:val="22"/>
        </w:rPr>
        <w:t xml:space="preserve">uvádza </w:t>
      </w:r>
      <w:r w:rsidR="00131E69">
        <w:rPr>
          <w:rFonts w:asciiTheme="minorHAnsi" w:hAnsiTheme="minorHAnsi"/>
          <w:szCs w:val="22"/>
        </w:rPr>
        <w:t xml:space="preserve">v prílohe č. </w:t>
      </w:r>
      <w:r w:rsidR="003E7A42">
        <w:rPr>
          <w:rFonts w:asciiTheme="minorHAnsi" w:hAnsiTheme="minorHAnsi"/>
          <w:szCs w:val="22"/>
        </w:rPr>
        <w:t>3</w:t>
      </w:r>
      <w:r w:rsidRPr="00131E69">
        <w:rPr>
          <w:rFonts w:asciiTheme="minorHAnsi" w:hAnsiTheme="minorHAnsi"/>
          <w:szCs w:val="22"/>
        </w:rPr>
        <w:t xml:space="preserve"> Prehľa</w:t>
      </w:r>
      <w:r w:rsidR="00131E69" w:rsidRPr="00131E69">
        <w:rPr>
          <w:rFonts w:asciiTheme="minorHAnsi" w:hAnsiTheme="minorHAnsi"/>
          <w:szCs w:val="22"/>
        </w:rPr>
        <w:t>d ostatných vybraných zariadení</w:t>
      </w:r>
      <w:r w:rsidRPr="00131E69">
        <w:rPr>
          <w:rFonts w:asciiTheme="minorHAnsi" w:hAnsiTheme="minorHAnsi"/>
          <w:szCs w:val="22"/>
        </w:rPr>
        <w:t>.</w:t>
      </w:r>
    </w:p>
    <w:p w:rsidR="00B172BB" w:rsidRDefault="00202BE7" w:rsidP="00202BE7">
      <w:pPr>
        <w:pStyle w:val="Nadpis2"/>
      </w:pPr>
      <w:bookmarkStart w:id="248" w:name="_Toc424909220"/>
      <w:bookmarkStart w:id="249" w:name="_Toc82934905"/>
      <w:bookmarkStart w:id="250" w:name="_Toc82934955"/>
      <w:bookmarkStart w:id="251" w:name="_Toc82934975"/>
      <w:bookmarkStart w:id="252" w:name="_Toc99168480"/>
      <w:bookmarkStart w:id="253" w:name="_Toc436217118"/>
      <w:bookmarkEnd w:id="248"/>
      <w:r w:rsidRPr="00202BE7">
        <w:t>Údržba</w:t>
      </w:r>
      <w:bookmarkEnd w:id="249"/>
      <w:bookmarkEnd w:id="250"/>
      <w:bookmarkEnd w:id="251"/>
      <w:bookmarkEnd w:id="252"/>
      <w:bookmarkEnd w:id="253"/>
    </w:p>
    <w:p w:rsidR="004969B0" w:rsidRPr="00C2148C" w:rsidRDefault="004969B0" w:rsidP="004969B0">
      <w:pPr>
        <w:rPr>
          <w:rFonts w:asciiTheme="minorHAnsi" w:hAnsiTheme="minorHAnsi"/>
          <w:lang w:eastAsia="sk-SK"/>
        </w:rPr>
      </w:pPr>
      <w:r w:rsidRPr="00C2148C">
        <w:rPr>
          <w:rFonts w:asciiTheme="minorHAnsi" w:hAnsiTheme="minorHAnsi"/>
          <w:lang w:eastAsia="sk-SK"/>
        </w:rPr>
        <w:t xml:space="preserve">ŽSR zabezpečujú údržbu železničnej infraštruktúry v zmysle Zmluvy o prevádzkovaní železničnej infraštruktúry (aktuálna zmluva je uzatvorená na obdobie 2014 – 2016). </w:t>
      </w:r>
    </w:p>
    <w:p w:rsidR="004969B0" w:rsidRPr="00C2148C" w:rsidRDefault="004969B0" w:rsidP="004969B0">
      <w:pPr>
        <w:rPr>
          <w:rFonts w:asciiTheme="minorHAnsi" w:hAnsiTheme="minorHAnsi"/>
          <w:lang w:eastAsia="sk-SK"/>
        </w:rPr>
      </w:pPr>
      <w:r w:rsidRPr="00C2148C">
        <w:rPr>
          <w:rFonts w:asciiTheme="minorHAnsi" w:hAnsiTheme="minorHAnsi"/>
          <w:lang w:eastAsia="sk-SK"/>
        </w:rPr>
        <w:t>Vo všeobecnosti predmetom činnosti údržby železničnej infraštruktúry je zabezpečenie udržovacích a opravných činností na:</w:t>
      </w:r>
    </w:p>
    <w:p w:rsidR="004969B0" w:rsidRPr="00C2148C" w:rsidRDefault="004969B0" w:rsidP="00696A24">
      <w:pPr>
        <w:pStyle w:val="Odsekzoznamu"/>
        <w:numPr>
          <w:ilvl w:val="0"/>
          <w:numId w:val="51"/>
        </w:numPr>
        <w:spacing w:after="0"/>
        <w:rPr>
          <w:rFonts w:asciiTheme="minorHAnsi" w:hAnsiTheme="minorHAnsi"/>
          <w:sz w:val="22"/>
          <w:lang w:eastAsia="sk-SK"/>
        </w:rPr>
      </w:pPr>
      <w:r w:rsidRPr="00C2148C">
        <w:rPr>
          <w:rFonts w:asciiTheme="minorHAnsi" w:hAnsiTheme="minorHAnsi"/>
          <w:sz w:val="22"/>
        </w:rPr>
        <w:t>železničných tratiach a stavbách,</w:t>
      </w:r>
    </w:p>
    <w:p w:rsidR="004969B0" w:rsidRPr="00C2148C" w:rsidRDefault="004969B0" w:rsidP="00696A24">
      <w:pPr>
        <w:pStyle w:val="Odsekzoznamu"/>
        <w:numPr>
          <w:ilvl w:val="0"/>
          <w:numId w:val="51"/>
        </w:numPr>
        <w:spacing w:after="0"/>
        <w:rPr>
          <w:rFonts w:asciiTheme="minorHAnsi" w:hAnsiTheme="minorHAnsi"/>
          <w:sz w:val="18"/>
          <w:szCs w:val="20"/>
        </w:rPr>
      </w:pPr>
      <w:r w:rsidRPr="00C2148C">
        <w:rPr>
          <w:rFonts w:asciiTheme="minorHAnsi" w:hAnsiTheme="minorHAnsi"/>
          <w:sz w:val="22"/>
        </w:rPr>
        <w:t>zariadeniach oznamovacej, rádiokomunikačnej, zabezpečovacej a triediacej techniky</w:t>
      </w:r>
    </w:p>
    <w:p w:rsidR="004969B0" w:rsidRPr="00C2148C" w:rsidRDefault="004969B0" w:rsidP="00696A24">
      <w:pPr>
        <w:pStyle w:val="Odsekzoznamu"/>
        <w:numPr>
          <w:ilvl w:val="0"/>
          <w:numId w:val="51"/>
        </w:numPr>
        <w:spacing w:after="0"/>
        <w:rPr>
          <w:rFonts w:asciiTheme="minorHAnsi" w:hAnsiTheme="minorHAnsi"/>
          <w:sz w:val="22"/>
        </w:rPr>
      </w:pPr>
      <w:r w:rsidRPr="00C2148C">
        <w:rPr>
          <w:rFonts w:asciiTheme="minorHAnsi" w:hAnsiTheme="minorHAnsi"/>
          <w:sz w:val="22"/>
        </w:rPr>
        <w:t>pevných traťových zariadeniach, silnoprúdových a ostatných špeciálnych elektrotechnických zariadeniach,</w:t>
      </w:r>
    </w:p>
    <w:p w:rsidR="004969B0" w:rsidRPr="00C2148C" w:rsidRDefault="004969B0" w:rsidP="00696A24">
      <w:pPr>
        <w:pStyle w:val="Odsekzoznamu"/>
        <w:numPr>
          <w:ilvl w:val="0"/>
          <w:numId w:val="51"/>
        </w:numPr>
        <w:spacing w:after="0"/>
        <w:rPr>
          <w:rFonts w:asciiTheme="minorHAnsi" w:hAnsiTheme="minorHAnsi"/>
          <w:sz w:val="22"/>
        </w:rPr>
      </w:pPr>
      <w:r w:rsidRPr="00C2148C">
        <w:rPr>
          <w:rFonts w:asciiTheme="minorHAnsi" w:hAnsiTheme="minorHAnsi"/>
          <w:sz w:val="22"/>
        </w:rPr>
        <w:t>mostných objektoch, konštrukciách mostom podobných, mostných provizóriách a zvláštnych konštrukciách.</w:t>
      </w:r>
    </w:p>
    <w:p w:rsidR="004969B0" w:rsidRPr="00C2148C" w:rsidRDefault="004969B0" w:rsidP="004969B0">
      <w:pPr>
        <w:rPr>
          <w:rFonts w:asciiTheme="minorHAnsi" w:hAnsiTheme="minorHAnsi"/>
          <w:lang w:eastAsia="sk-SK"/>
        </w:rPr>
      </w:pPr>
      <w:r w:rsidRPr="00C2148C">
        <w:rPr>
          <w:rFonts w:asciiTheme="minorHAnsi" w:hAnsiTheme="minorHAnsi"/>
          <w:lang w:eastAsia="sk-SK"/>
        </w:rPr>
        <w:t xml:space="preserve">Udržiavaciu a opravnú činnosť na železničnej infraštruktúre zabezpečujú riadiace regionálne pracoviská a mostné obvody, ktoré sa vnútorne členia na výrobné úseky železničných tratí a stavieb, energetiky </w:t>
      </w:r>
      <w:r w:rsidR="00720ACE">
        <w:rPr>
          <w:rFonts w:asciiTheme="minorHAnsi" w:hAnsiTheme="minorHAnsi"/>
          <w:lang w:eastAsia="sk-SK"/>
        </w:rPr>
        <w:br/>
      </w:r>
      <w:r w:rsidRPr="00C2148C">
        <w:rPr>
          <w:rFonts w:asciiTheme="minorHAnsi" w:hAnsiTheme="minorHAnsi"/>
          <w:lang w:eastAsia="sk-SK"/>
        </w:rPr>
        <w:t>a elektrotechniky, oznamovacej a zabezpečovacej techniky a sekcie ekonomiky a ľudských zdrojov. Mostné obvody sa členia na výrobný úsek, úsek prípravy a sekciu ekonomiky. Regionálne riadiace pracoviská a mostné obvody zabezpečujú údržbu a opravy prostredníctvom stredísk miestnej údržby (SMU – traťový obvod, mostný obvod, mechanizačne – dopravné stredisko, atď.)</w:t>
      </w:r>
    </w:p>
    <w:p w:rsidR="004969B0" w:rsidRPr="00C2148C" w:rsidRDefault="004969B0" w:rsidP="004969B0">
      <w:pPr>
        <w:rPr>
          <w:rFonts w:asciiTheme="minorHAnsi" w:hAnsiTheme="minorHAnsi"/>
        </w:rPr>
      </w:pPr>
    </w:p>
    <w:p w:rsidR="001F6ADE" w:rsidRPr="00C2148C" w:rsidRDefault="001F6ADE">
      <w:pPr>
        <w:rPr>
          <w:rFonts w:asciiTheme="minorHAnsi" w:hAnsiTheme="minorHAnsi"/>
          <w:szCs w:val="22"/>
        </w:rPr>
      </w:pPr>
      <w:r w:rsidRPr="001F6ADE">
        <w:rPr>
          <w:rFonts w:asciiTheme="minorHAnsi" w:hAnsiTheme="minorHAnsi"/>
        </w:rPr>
        <w:t xml:space="preserve">Infraštruktúra, ktorú v súčasnosti ŽSR prevádzkujú, je z veľkej časti zastaraná a opotrebovaná. Za účelom zabezpečenia bezpečnosti a plynulosti dopravy na dráhe však musí byť udržiavaná. Problémom ŽSR pritom nie je len opotrebovanosť používaných zariadení, ale aj zanedbávanie ich údržby, resp. odsúvanie štandardnej údržby, na čo mal dosiaľ nemalý vplyv nedostatok finančných zdrojov. V Strategickom pláne rozvoja dopravnej infraštruktúry do roku 2020 sa uvádza, že železničná infraštruktúra by potrebovala na svoju údržbu do roku 2020 zdroje v sume 81,9 mil. EUR. V dokumente sa zdôrazňuje, že je potrebné venovať zvýšenú pozornosť údržbe používaných technických a technologických prostriedkov a zariadení. Časť </w:t>
      </w:r>
      <w:r w:rsidRPr="00321B6C">
        <w:rPr>
          <w:rFonts w:asciiTheme="minorHAnsi" w:hAnsiTheme="minorHAnsi"/>
          <w:szCs w:val="22"/>
        </w:rPr>
        <w:t>železničnej siete, ktorá nebude modernizovaná, ale je na nej dostatočný rozsah prevádzky, musí byť prevádzkyschopná v zodpovedajúcich parametroch. Preto je nevyhnutná predovšetkým:</w:t>
      </w:r>
    </w:p>
    <w:p w:rsidR="001F6ADE" w:rsidRPr="00C2148C" w:rsidRDefault="001F6ADE" w:rsidP="00696A24">
      <w:pPr>
        <w:pStyle w:val="Odsekzoznamu"/>
        <w:numPr>
          <w:ilvl w:val="0"/>
          <w:numId w:val="52"/>
        </w:numPr>
        <w:spacing w:line="276" w:lineRule="auto"/>
        <w:ind w:left="426"/>
        <w:rPr>
          <w:rFonts w:asciiTheme="minorHAnsi" w:hAnsiTheme="minorHAnsi"/>
          <w:szCs w:val="22"/>
        </w:rPr>
      </w:pPr>
      <w:r w:rsidRPr="00C2148C">
        <w:rPr>
          <w:rFonts w:asciiTheme="minorHAnsi" w:hAnsiTheme="minorHAnsi"/>
          <w:sz w:val="22"/>
          <w:szCs w:val="22"/>
        </w:rPr>
        <w:t>systémová údržba a obnova tratí podľa vopred stanoveného harmonogramu tam, kde je potvrdená predpokladaná objednávka prevádzky osobnej dopravy alebo perspektíva prevádzky nákladnej dopravy;</w:t>
      </w:r>
    </w:p>
    <w:p w:rsidR="001F6ADE" w:rsidRPr="00C2148C" w:rsidRDefault="001F6ADE" w:rsidP="00696A24">
      <w:pPr>
        <w:pStyle w:val="Odsekzoznamu"/>
        <w:numPr>
          <w:ilvl w:val="0"/>
          <w:numId w:val="52"/>
        </w:numPr>
        <w:spacing w:after="0" w:line="276" w:lineRule="auto"/>
        <w:ind w:left="426"/>
        <w:rPr>
          <w:rFonts w:asciiTheme="minorHAnsi" w:hAnsiTheme="minorHAnsi"/>
          <w:szCs w:val="22"/>
        </w:rPr>
      </w:pPr>
      <w:r w:rsidRPr="00C2148C">
        <w:rPr>
          <w:rFonts w:asciiTheme="minorHAnsi" w:hAnsiTheme="minorHAnsi"/>
          <w:sz w:val="22"/>
          <w:szCs w:val="22"/>
        </w:rPr>
        <w:lastRenderedPageBreak/>
        <w:t>koordinácia údržbárskej a investičnej činnosti, napríklad:</w:t>
      </w:r>
    </w:p>
    <w:p w:rsidR="001F6ADE" w:rsidRPr="00321B6C" w:rsidRDefault="001F6ADE">
      <w:pPr>
        <w:ind w:left="567"/>
        <w:rPr>
          <w:rFonts w:asciiTheme="minorHAnsi" w:hAnsiTheme="minorHAnsi"/>
          <w:szCs w:val="22"/>
        </w:rPr>
      </w:pPr>
      <w:r w:rsidRPr="00321B6C">
        <w:rPr>
          <w:rFonts w:asciiTheme="minorHAnsi" w:hAnsiTheme="minorHAnsi"/>
          <w:szCs w:val="22"/>
        </w:rPr>
        <w:t>o</w:t>
      </w:r>
      <w:r w:rsidRPr="00321B6C">
        <w:rPr>
          <w:rFonts w:asciiTheme="minorHAnsi" w:hAnsiTheme="minorHAnsi"/>
          <w:szCs w:val="22"/>
        </w:rPr>
        <w:tab/>
        <w:t>prednostné odstraňovanie lokálnych znížení traťovej rýchlosti, prípadne jej zvýšenie,</w:t>
      </w:r>
    </w:p>
    <w:p w:rsidR="001F6ADE" w:rsidRPr="00C2148C" w:rsidRDefault="001F6ADE">
      <w:pPr>
        <w:ind w:left="567"/>
        <w:rPr>
          <w:rFonts w:asciiTheme="minorHAnsi" w:hAnsiTheme="minorHAnsi"/>
          <w:szCs w:val="22"/>
        </w:rPr>
      </w:pPr>
      <w:r w:rsidRPr="00C2148C">
        <w:rPr>
          <w:rFonts w:asciiTheme="minorHAnsi" w:hAnsiTheme="minorHAnsi"/>
          <w:szCs w:val="22"/>
        </w:rPr>
        <w:t>o</w:t>
      </w:r>
      <w:r w:rsidRPr="00C2148C">
        <w:rPr>
          <w:rFonts w:asciiTheme="minorHAnsi" w:hAnsiTheme="minorHAnsi"/>
          <w:szCs w:val="22"/>
        </w:rPr>
        <w:tab/>
        <w:t>prednostné odstraňovanie kolíznych miest z hľadiska bezpečnosti</w:t>
      </w:r>
    </w:p>
    <w:p w:rsidR="001F6ADE" w:rsidRDefault="001F6ADE" w:rsidP="00C2148C">
      <w:pPr>
        <w:ind w:left="1134" w:hanging="567"/>
        <w:rPr>
          <w:rFonts w:asciiTheme="minorHAnsi" w:hAnsiTheme="minorHAnsi"/>
        </w:rPr>
      </w:pPr>
      <w:r w:rsidRPr="00C2148C">
        <w:rPr>
          <w:rFonts w:asciiTheme="minorHAnsi" w:hAnsiTheme="minorHAnsi"/>
          <w:szCs w:val="22"/>
        </w:rPr>
        <w:t>o</w:t>
      </w:r>
      <w:r w:rsidRPr="00C2148C">
        <w:rPr>
          <w:rFonts w:asciiTheme="minorHAnsi" w:hAnsiTheme="minorHAnsi"/>
          <w:szCs w:val="22"/>
        </w:rPr>
        <w:tab/>
        <w:t xml:space="preserve">zvýšenie bezpečnosti prevádzky náhradou starších typov zabezpečovacích zariadení </w:t>
      </w:r>
      <w:r w:rsidR="00052C16">
        <w:rPr>
          <w:rFonts w:asciiTheme="minorHAnsi" w:hAnsiTheme="minorHAnsi"/>
          <w:szCs w:val="22"/>
        </w:rPr>
        <w:br/>
      </w:r>
      <w:r w:rsidRPr="00321B6C">
        <w:rPr>
          <w:rFonts w:asciiTheme="minorHAnsi" w:hAnsiTheme="minorHAnsi"/>
          <w:szCs w:val="22"/>
        </w:rPr>
        <w:t>(1. a 2. kategórie) novým zariadením 3. kategórie s diaľkovým ovládaním</w:t>
      </w:r>
      <w:r w:rsidR="00052C16">
        <w:rPr>
          <w:rFonts w:asciiTheme="minorHAnsi" w:hAnsiTheme="minorHAnsi"/>
          <w:szCs w:val="22"/>
        </w:rPr>
        <w:t>.</w:t>
      </w:r>
      <w:r w:rsidRPr="00321B6C">
        <w:rPr>
          <w:rFonts w:asciiTheme="minorHAnsi" w:hAnsiTheme="minorHAnsi"/>
          <w:szCs w:val="22"/>
        </w:rPr>
        <w:t xml:space="preserve"> </w:t>
      </w:r>
    </w:p>
    <w:p w:rsidR="001F6ADE" w:rsidRDefault="001F6ADE" w:rsidP="001F6ADE">
      <w:pPr>
        <w:rPr>
          <w:rFonts w:asciiTheme="minorHAnsi" w:hAnsiTheme="minorHAnsi"/>
        </w:rPr>
      </w:pPr>
    </w:p>
    <w:p w:rsidR="004969B0" w:rsidRPr="00C2148C" w:rsidRDefault="004969B0" w:rsidP="001F6ADE">
      <w:pPr>
        <w:rPr>
          <w:rFonts w:asciiTheme="minorHAnsi" w:hAnsiTheme="minorHAnsi"/>
        </w:rPr>
      </w:pPr>
      <w:r w:rsidRPr="00C2148C">
        <w:rPr>
          <w:rFonts w:asciiTheme="minorHAnsi" w:hAnsiTheme="minorHAnsi"/>
        </w:rPr>
        <w:t xml:space="preserve">Zabezpečenie </w:t>
      </w:r>
      <w:r w:rsidRPr="00C2148C">
        <w:rPr>
          <w:rFonts w:asciiTheme="minorHAnsi" w:hAnsiTheme="minorHAnsi"/>
          <w:b/>
          <w:bCs/>
        </w:rPr>
        <w:t>efektívnej údržby</w:t>
      </w:r>
      <w:r w:rsidRPr="00C2148C">
        <w:rPr>
          <w:rFonts w:asciiTheme="minorHAnsi" w:hAnsiTheme="minorHAnsi"/>
        </w:rPr>
        <w:t xml:space="preserve"> je</w:t>
      </w:r>
      <w:r w:rsidR="001F6ADE">
        <w:rPr>
          <w:rFonts w:asciiTheme="minorHAnsi" w:hAnsiTheme="minorHAnsi"/>
        </w:rPr>
        <w:t xml:space="preserve"> aj</w:t>
      </w:r>
      <w:r w:rsidRPr="00C2148C">
        <w:rPr>
          <w:rFonts w:asciiTheme="minorHAnsi" w:hAnsiTheme="minorHAnsi"/>
        </w:rPr>
        <w:t xml:space="preserve"> jedným zo základných strategických cieľov ŽSR do budúcnosti. Tento cieľ je obsiahnutý aj v </w:t>
      </w:r>
      <w:r w:rsidRPr="00C2148C">
        <w:rPr>
          <w:rFonts w:asciiTheme="minorHAnsi" w:hAnsiTheme="minorHAnsi"/>
          <w:b/>
          <w:bCs/>
        </w:rPr>
        <w:t>Stratégii rozvoja ŽSR</w:t>
      </w:r>
      <w:r w:rsidRPr="00C2148C">
        <w:rPr>
          <w:rFonts w:asciiTheme="minorHAnsi" w:hAnsiTheme="minorHAnsi"/>
        </w:rPr>
        <w:t xml:space="preserve">. Kľúčovým predpokladom efektívnej údržby je kvalitná a po technickej stránke vyhovujúca infraštruktúra vrátane najmodernejšieho systému riadenia dopravy, ktorá umožní optimalizovať náklady na údržbu železničnej dopravnej cesty. Modernizácia technického stavu infraštruktúry, ktorá je predmetom riešenia štúdie realizovateľnosti, bude tak prínosom nie len z hľadiska plynulosti, bezpečnosti, kvality a komfortu železničnej dopravy, ale aj z pohľadu hospodárenia a konkurencieschopnosti ŽSR.  </w:t>
      </w:r>
    </w:p>
    <w:p w:rsidR="00853F17" w:rsidRDefault="00B76DE6" w:rsidP="00853F17">
      <w:pPr>
        <w:pStyle w:val="Normaltext"/>
      </w:pPr>
      <w:r>
        <w:t>Vývoj</w:t>
      </w:r>
      <w:r w:rsidR="00FC203B">
        <w:t xml:space="preserve"> nákladov na údržbu </w:t>
      </w:r>
      <w:r w:rsidR="00052C16">
        <w:t>zariadení</w:t>
      </w:r>
      <w:r w:rsidR="00FC203B">
        <w:t xml:space="preserve"> železničnej infraštruktúry v jednotlivých rokov na predmetných traťových úsekoch je zobrazen</w:t>
      </w:r>
      <w:r w:rsidR="00052C16">
        <w:t>ý</w:t>
      </w:r>
      <w:r w:rsidR="00FC203B">
        <w:t xml:space="preserve"> </w:t>
      </w:r>
      <w:r w:rsidR="00052C16">
        <w:t>v</w:t>
      </w:r>
      <w:r w:rsidR="00FC203B">
        <w:t xml:space="preserve"> nasledujúcej tabuľke.</w:t>
      </w:r>
      <w:r w:rsidR="00853F17" w:rsidRPr="00853F17">
        <w:t xml:space="preserve"> </w:t>
      </w:r>
      <w:r w:rsidR="00853F17">
        <w:t xml:space="preserve">Náklady na údržbu železničnej infraštruktúry tvoria náklady na </w:t>
      </w:r>
      <w:r w:rsidR="00052C16">
        <w:t xml:space="preserve">samotnú </w:t>
      </w:r>
      <w:r w:rsidR="00853F17">
        <w:t xml:space="preserve">údržbu a správu železničnej infraštruktúry, technické skúšky a analýzy a ročné odpisy zariadení železničnej infraštruktúry.  </w:t>
      </w:r>
    </w:p>
    <w:p w:rsidR="008E1727" w:rsidRPr="00C2148C" w:rsidRDefault="00DC1BE8" w:rsidP="00DC1BE8">
      <w:pPr>
        <w:pStyle w:val="Popis"/>
      </w:pPr>
      <w:bookmarkStart w:id="254" w:name="_Toc425262028"/>
      <w:bookmarkStart w:id="255" w:name="_Toc435190955"/>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36</w:t>
      </w:r>
      <w:r w:rsidR="00F951E1">
        <w:rPr>
          <w:noProof/>
        </w:rPr>
        <w:fldChar w:fldCharType="end"/>
      </w:r>
      <w:r w:rsidR="00AC081F">
        <w:t xml:space="preserve"> </w:t>
      </w:r>
      <w:r w:rsidR="00D20B9E">
        <w:t>Vývoj nákladov na údržbu</w:t>
      </w:r>
      <w:r w:rsidR="00FC0EAF">
        <w:t xml:space="preserve"> zariadení železničnej infraštruktúry</w:t>
      </w:r>
      <w:bookmarkEnd w:id="254"/>
      <w:bookmarkEnd w:id="255"/>
      <w:r w:rsidR="00D20B9E">
        <w:t xml:space="preserve"> </w:t>
      </w:r>
    </w:p>
    <w:p w:rsidR="006C0EC1" w:rsidRPr="00C2148C" w:rsidRDefault="006C0EC1" w:rsidP="006C0EC1">
      <w:pPr>
        <w:pStyle w:val="Normaltext"/>
      </w:pPr>
      <w:r w:rsidRPr="00C2148C">
        <w:t xml:space="preserve">Úsek </w:t>
      </w:r>
      <w:r w:rsidRPr="005E5B5E">
        <w:t>Kúty št. hr. (vrátane) - Devínska Nová Ves (vrátane)</w:t>
      </w:r>
    </w:p>
    <w:tbl>
      <w:tblPr>
        <w:tblW w:w="0" w:type="auto"/>
        <w:tblInd w:w="70" w:type="dxa"/>
        <w:tblLayout w:type="fixed"/>
        <w:tblCellMar>
          <w:left w:w="70" w:type="dxa"/>
          <w:right w:w="70" w:type="dxa"/>
        </w:tblCellMar>
        <w:tblLook w:val="04A0" w:firstRow="1" w:lastRow="0" w:firstColumn="1" w:lastColumn="0" w:noHBand="0" w:noVBand="1"/>
      </w:tblPr>
      <w:tblGrid>
        <w:gridCol w:w="3277"/>
        <w:gridCol w:w="1408"/>
        <w:gridCol w:w="1408"/>
        <w:gridCol w:w="1408"/>
        <w:gridCol w:w="1408"/>
      </w:tblGrid>
      <w:tr w:rsidR="006C0EC1" w:rsidRPr="005E5B5E" w:rsidTr="007C7AA7">
        <w:trPr>
          <w:trHeight w:val="315"/>
        </w:trPr>
        <w:tc>
          <w:tcPr>
            <w:tcW w:w="327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Oblasť nákladov</w:t>
            </w:r>
          </w:p>
        </w:tc>
        <w:tc>
          <w:tcPr>
            <w:tcW w:w="140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2011</w:t>
            </w:r>
          </w:p>
        </w:tc>
        <w:tc>
          <w:tcPr>
            <w:tcW w:w="140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2012</w:t>
            </w:r>
          </w:p>
        </w:tc>
        <w:tc>
          <w:tcPr>
            <w:tcW w:w="140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2013</w:t>
            </w:r>
          </w:p>
        </w:tc>
        <w:tc>
          <w:tcPr>
            <w:tcW w:w="140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2014</w:t>
            </w:r>
          </w:p>
        </w:tc>
      </w:tr>
      <w:tr w:rsidR="006C0EC1" w:rsidRPr="005E5B5E" w:rsidTr="007C7AA7">
        <w:trPr>
          <w:trHeight w:val="30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Riadenie dopravy</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1 641 170,02</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1 791 691,06</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1 700 824,88</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1 756 648,94</w:t>
            </w:r>
          </w:p>
        </w:tc>
      </w:tr>
      <w:tr w:rsidR="006C0EC1" w:rsidRPr="005E5B5E" w:rsidTr="007C7AA7">
        <w:trPr>
          <w:trHeight w:val="30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Železničné trate a stavby</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490 979,85</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1 276 107,14</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1 223 902,97</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1 679 786,87</w:t>
            </w:r>
          </w:p>
        </w:tc>
      </w:tr>
      <w:tr w:rsidR="006C0EC1" w:rsidRPr="005E5B5E" w:rsidTr="007C7AA7">
        <w:trPr>
          <w:trHeight w:val="30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Oznamovacia a</w:t>
            </w:r>
            <w:r>
              <w:rPr>
                <w:rFonts w:asciiTheme="minorHAnsi" w:hAnsiTheme="minorHAnsi"/>
                <w:color w:val="000000"/>
                <w:szCs w:val="22"/>
                <w:lang w:eastAsia="sk-SK"/>
              </w:rPr>
              <w:t> </w:t>
            </w:r>
            <w:r w:rsidRPr="005E5B5E">
              <w:rPr>
                <w:rFonts w:asciiTheme="minorHAnsi" w:hAnsiTheme="minorHAnsi"/>
                <w:color w:val="000000"/>
                <w:szCs w:val="22"/>
                <w:lang w:eastAsia="sk-SK"/>
              </w:rPr>
              <w:t>zab</w:t>
            </w:r>
            <w:r>
              <w:rPr>
                <w:rFonts w:asciiTheme="minorHAnsi" w:hAnsiTheme="minorHAnsi"/>
                <w:color w:val="000000"/>
                <w:szCs w:val="22"/>
                <w:lang w:eastAsia="sk-SK"/>
              </w:rPr>
              <w:t xml:space="preserve">ezpečovacia </w:t>
            </w:r>
            <w:r w:rsidRPr="005E5B5E">
              <w:rPr>
                <w:rFonts w:asciiTheme="minorHAnsi" w:hAnsiTheme="minorHAnsi"/>
                <w:color w:val="000000"/>
                <w:szCs w:val="22"/>
                <w:lang w:eastAsia="sk-SK"/>
              </w:rPr>
              <w:t>technika</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650 938,44</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597 406,46</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617 520,26</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656 239,22</w:t>
            </w:r>
          </w:p>
        </w:tc>
      </w:tr>
      <w:tr w:rsidR="006C0EC1" w:rsidRPr="005E5B5E" w:rsidTr="007C7AA7">
        <w:trPr>
          <w:trHeight w:val="30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Energetika a elektrotechnika</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595 759,33</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587 947,99</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607 524,33</w:t>
            </w:r>
          </w:p>
        </w:tc>
        <w:tc>
          <w:tcPr>
            <w:tcW w:w="1408" w:type="dxa"/>
            <w:tcBorders>
              <w:top w:val="nil"/>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564 694,80</w:t>
            </w:r>
          </w:p>
        </w:tc>
      </w:tr>
      <w:tr w:rsidR="006C0EC1" w:rsidRPr="005E5B5E" w:rsidTr="007C7AA7">
        <w:trPr>
          <w:trHeight w:val="30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Spoločné náklady hlavnej činnosti</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792 818,09</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1 334 239,24</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623 402,07</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730 003,10</w:t>
            </w:r>
          </w:p>
        </w:tc>
      </w:tr>
      <w:tr w:rsidR="006C0EC1" w:rsidRPr="005E5B5E" w:rsidTr="007C7AA7">
        <w:trPr>
          <w:trHeight w:val="30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Prevádzková réžia</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210 865,30</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457 245,30</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465 066,62</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522 235,69</w:t>
            </w:r>
          </w:p>
        </w:tc>
      </w:tr>
      <w:tr w:rsidR="006C0EC1" w:rsidRPr="005E5B5E" w:rsidTr="007C7AA7">
        <w:trPr>
          <w:trHeight w:val="7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Správna réžia</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723 990,20</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662 157,54</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566 696,54</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right"/>
              <w:rPr>
                <w:szCs w:val="22"/>
              </w:rPr>
            </w:pPr>
            <w:r w:rsidRPr="005E5B5E">
              <w:rPr>
                <w:szCs w:val="22"/>
              </w:rPr>
              <w:t>622 125,48</w:t>
            </w:r>
          </w:p>
        </w:tc>
      </w:tr>
      <w:tr w:rsidR="006C0EC1" w:rsidRPr="005E5B5E" w:rsidTr="007C7AA7">
        <w:trPr>
          <w:trHeight w:val="300"/>
        </w:trPr>
        <w:tc>
          <w:tcPr>
            <w:tcW w:w="32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 xml:space="preserve">Celkom </w:t>
            </w:r>
          </w:p>
        </w:tc>
        <w:tc>
          <w:tcPr>
            <w:tcW w:w="1408" w:type="dxa"/>
            <w:tcBorders>
              <w:top w:val="single" w:sz="4" w:space="0" w:color="auto"/>
              <w:left w:val="nil"/>
              <w:bottom w:val="single" w:sz="4" w:space="0" w:color="auto"/>
              <w:right w:val="single" w:sz="4" w:space="0" w:color="auto"/>
            </w:tcBorders>
            <w:shd w:val="clear" w:color="auto" w:fill="auto"/>
            <w:noWrap/>
          </w:tcPr>
          <w:p w:rsidR="006C0EC1" w:rsidRPr="005E5B5E" w:rsidRDefault="006C0EC1" w:rsidP="007C7AA7">
            <w:pPr>
              <w:spacing w:line="240" w:lineRule="auto"/>
              <w:jc w:val="right"/>
              <w:rPr>
                <w:szCs w:val="22"/>
              </w:rPr>
            </w:pPr>
            <w:r w:rsidRPr="005E5B5E">
              <w:rPr>
                <w:szCs w:val="22"/>
              </w:rPr>
              <w:t>5 106 521,23</w:t>
            </w:r>
          </w:p>
        </w:tc>
        <w:tc>
          <w:tcPr>
            <w:tcW w:w="1408" w:type="dxa"/>
            <w:tcBorders>
              <w:top w:val="single" w:sz="4" w:space="0" w:color="auto"/>
              <w:left w:val="nil"/>
              <w:bottom w:val="single" w:sz="4" w:space="0" w:color="auto"/>
              <w:right w:val="single" w:sz="4" w:space="0" w:color="auto"/>
            </w:tcBorders>
            <w:shd w:val="clear" w:color="auto" w:fill="auto"/>
            <w:noWrap/>
          </w:tcPr>
          <w:p w:rsidR="006C0EC1" w:rsidRPr="005E5B5E" w:rsidRDefault="006C0EC1" w:rsidP="007C7AA7">
            <w:pPr>
              <w:spacing w:line="240" w:lineRule="auto"/>
              <w:jc w:val="right"/>
              <w:rPr>
                <w:szCs w:val="22"/>
              </w:rPr>
            </w:pPr>
            <w:r w:rsidRPr="005E5B5E">
              <w:rPr>
                <w:szCs w:val="22"/>
              </w:rPr>
              <w:t>6 706 794,73</w:t>
            </w:r>
          </w:p>
        </w:tc>
        <w:tc>
          <w:tcPr>
            <w:tcW w:w="1408" w:type="dxa"/>
            <w:tcBorders>
              <w:top w:val="single" w:sz="4" w:space="0" w:color="auto"/>
              <w:left w:val="nil"/>
              <w:bottom w:val="single" w:sz="4" w:space="0" w:color="auto"/>
              <w:right w:val="single" w:sz="4" w:space="0" w:color="auto"/>
            </w:tcBorders>
            <w:shd w:val="clear" w:color="auto" w:fill="auto"/>
            <w:noWrap/>
          </w:tcPr>
          <w:p w:rsidR="006C0EC1" w:rsidRPr="005E5B5E" w:rsidRDefault="006C0EC1" w:rsidP="007C7AA7">
            <w:pPr>
              <w:spacing w:line="240" w:lineRule="auto"/>
              <w:jc w:val="right"/>
              <w:rPr>
                <w:szCs w:val="22"/>
              </w:rPr>
            </w:pPr>
            <w:r w:rsidRPr="005E5B5E">
              <w:rPr>
                <w:szCs w:val="22"/>
              </w:rPr>
              <w:t>5 804 937,67</w:t>
            </w:r>
          </w:p>
        </w:tc>
        <w:tc>
          <w:tcPr>
            <w:tcW w:w="1408" w:type="dxa"/>
            <w:tcBorders>
              <w:top w:val="single" w:sz="4" w:space="0" w:color="auto"/>
              <w:left w:val="nil"/>
              <w:bottom w:val="single" w:sz="4" w:space="0" w:color="auto"/>
              <w:right w:val="single" w:sz="4" w:space="0" w:color="auto"/>
            </w:tcBorders>
            <w:shd w:val="clear" w:color="auto" w:fill="auto"/>
            <w:noWrap/>
          </w:tcPr>
          <w:p w:rsidR="006C0EC1" w:rsidRPr="005E5B5E" w:rsidRDefault="006C0EC1" w:rsidP="007C7AA7">
            <w:pPr>
              <w:spacing w:line="240" w:lineRule="auto"/>
              <w:jc w:val="right"/>
              <w:rPr>
                <w:szCs w:val="22"/>
              </w:rPr>
            </w:pPr>
            <w:r w:rsidRPr="005E5B5E">
              <w:rPr>
                <w:szCs w:val="22"/>
              </w:rPr>
              <w:t>6 531 734,10</w:t>
            </w:r>
          </w:p>
        </w:tc>
      </w:tr>
    </w:tbl>
    <w:p w:rsidR="006C0EC1" w:rsidRPr="00C2148C" w:rsidRDefault="006C0EC1" w:rsidP="006C0EC1">
      <w:pPr>
        <w:spacing w:line="240" w:lineRule="auto"/>
        <w:rPr>
          <w:color w:val="000000"/>
          <w:sz w:val="18"/>
          <w:szCs w:val="22"/>
          <w:lang w:eastAsia="sk-SK"/>
        </w:rPr>
      </w:pPr>
      <w:r w:rsidRPr="00C2148C">
        <w:rPr>
          <w:color w:val="000000"/>
          <w:sz w:val="18"/>
          <w:szCs w:val="22"/>
          <w:lang w:eastAsia="sk-SK"/>
        </w:rPr>
        <w:t>Zdroj: ŽSR</w:t>
      </w:r>
    </w:p>
    <w:p w:rsidR="006C0EC1" w:rsidRDefault="006C0EC1" w:rsidP="006C0EC1">
      <w:pPr>
        <w:spacing w:line="240" w:lineRule="auto"/>
        <w:rPr>
          <w:rFonts w:ascii="Times New Roman" w:hAnsi="Times New Roman"/>
          <w:color w:val="000000"/>
          <w:szCs w:val="22"/>
          <w:lang w:eastAsia="sk-SK"/>
        </w:rPr>
      </w:pPr>
    </w:p>
    <w:p w:rsidR="006C0EC1" w:rsidRPr="00C2148C" w:rsidRDefault="006C0EC1" w:rsidP="006C0EC1">
      <w:pPr>
        <w:pStyle w:val="Normaltext"/>
      </w:pPr>
      <w:r w:rsidRPr="00C2148C">
        <w:t xml:space="preserve">Úsek </w:t>
      </w:r>
      <w:r w:rsidRPr="005E5B5E">
        <w:t>Bratislava-Vajnory (vrátane) - Nové Zámky - Štúrovo št. hr. (vrátane)</w:t>
      </w:r>
    </w:p>
    <w:tbl>
      <w:tblPr>
        <w:tblW w:w="9242" w:type="dxa"/>
        <w:tblInd w:w="70" w:type="dxa"/>
        <w:tblLayout w:type="fixed"/>
        <w:tblCellMar>
          <w:left w:w="70" w:type="dxa"/>
          <w:right w:w="70" w:type="dxa"/>
        </w:tblCellMar>
        <w:tblLook w:val="04A0" w:firstRow="1" w:lastRow="0" w:firstColumn="1" w:lastColumn="0" w:noHBand="0" w:noVBand="1"/>
      </w:tblPr>
      <w:tblGrid>
        <w:gridCol w:w="3119"/>
        <w:gridCol w:w="1566"/>
        <w:gridCol w:w="1519"/>
        <w:gridCol w:w="1519"/>
        <w:gridCol w:w="1519"/>
      </w:tblGrid>
      <w:tr w:rsidR="006C0EC1" w:rsidRPr="005E5B5E" w:rsidTr="007C7AA7">
        <w:trPr>
          <w:trHeight w:val="315"/>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Oblasť nákladov</w:t>
            </w:r>
          </w:p>
        </w:tc>
        <w:tc>
          <w:tcPr>
            <w:tcW w:w="156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2011</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2012</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2013</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2014</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Riadenie dopravy</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4 980 895,60</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5 014 818,10</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4 321 875,23</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4 324 337,71</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Železničné trate a stavby</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45 634 431,55</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2 606 581,26</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6 271 195,78</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4 105 459,19</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Oznamovacia a</w:t>
            </w:r>
            <w:r>
              <w:rPr>
                <w:rFonts w:asciiTheme="minorHAnsi" w:hAnsiTheme="minorHAnsi"/>
                <w:color w:val="000000"/>
                <w:szCs w:val="22"/>
                <w:lang w:eastAsia="sk-SK"/>
              </w:rPr>
              <w:t> </w:t>
            </w:r>
            <w:r w:rsidRPr="005E5B5E">
              <w:rPr>
                <w:rFonts w:asciiTheme="minorHAnsi" w:hAnsiTheme="minorHAnsi"/>
                <w:color w:val="000000"/>
                <w:szCs w:val="22"/>
                <w:lang w:eastAsia="sk-SK"/>
              </w:rPr>
              <w:t>zab</w:t>
            </w:r>
            <w:r>
              <w:rPr>
                <w:rFonts w:asciiTheme="minorHAnsi" w:hAnsiTheme="minorHAnsi"/>
                <w:color w:val="000000"/>
                <w:szCs w:val="22"/>
                <w:lang w:eastAsia="sk-SK"/>
              </w:rPr>
              <w:t xml:space="preserve">ezpečovacia </w:t>
            </w:r>
            <w:r w:rsidRPr="005E5B5E">
              <w:rPr>
                <w:rFonts w:asciiTheme="minorHAnsi" w:hAnsiTheme="minorHAnsi"/>
                <w:color w:val="000000"/>
                <w:szCs w:val="22"/>
                <w:lang w:eastAsia="sk-SK"/>
              </w:rPr>
              <w:t>technika</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1 294 623,03</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1 219 260,91</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1 248 092,70</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1 398 071,14</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Energetika a elektrotechnika</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1 554 717,94</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1 514 272,42</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1 613 146,11</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1 542 377,15</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Spoločné náklady hlavnej činnosti</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4 556 096,58</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2 130 051,32</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1 336 689,18</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1 426 454,31</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Prevádzková réžia</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1 797 408,46</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775 470,44</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1 024 485,62</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969 924,56</w:t>
            </w:r>
          </w:p>
        </w:tc>
      </w:tr>
      <w:tr w:rsidR="006C0EC1" w:rsidRPr="005E5B5E" w:rsidTr="007C7AA7">
        <w:trPr>
          <w:trHeight w:val="7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Správna réžia</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6 171 266,76</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1 122 993,62</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1 256 057,05</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1 123 359,71</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 xml:space="preserve">Celkom </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65 989 439,92</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14 383 448,07</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17 071 541,67</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14 889 983,77</w:t>
            </w:r>
          </w:p>
        </w:tc>
      </w:tr>
    </w:tbl>
    <w:p w:rsidR="006C0EC1" w:rsidRPr="00EE4A21" w:rsidRDefault="006C0EC1" w:rsidP="006C0EC1">
      <w:pPr>
        <w:spacing w:line="240" w:lineRule="auto"/>
        <w:rPr>
          <w:color w:val="000000"/>
          <w:sz w:val="18"/>
          <w:szCs w:val="22"/>
          <w:lang w:eastAsia="sk-SK"/>
        </w:rPr>
      </w:pPr>
      <w:r w:rsidRPr="00EE4A21">
        <w:rPr>
          <w:color w:val="000000"/>
          <w:sz w:val="18"/>
          <w:szCs w:val="22"/>
          <w:lang w:eastAsia="sk-SK"/>
        </w:rPr>
        <w:t>Zdroj: ŽSR</w:t>
      </w:r>
    </w:p>
    <w:p w:rsidR="006C0EC1" w:rsidRPr="00C2148C" w:rsidRDefault="006C0EC1" w:rsidP="006C0EC1">
      <w:pPr>
        <w:pStyle w:val="Normaltext"/>
      </w:pPr>
      <w:r>
        <w:lastRenderedPageBreak/>
        <w:t xml:space="preserve">Úsek  </w:t>
      </w:r>
      <w:r w:rsidRPr="00C2148C">
        <w:t>Nové Zámky (mimo) - Komárno št. hr.</w:t>
      </w:r>
      <w:r>
        <w:t xml:space="preserve"> (vrátane)</w:t>
      </w:r>
    </w:p>
    <w:p w:rsidR="006C0EC1" w:rsidRDefault="006C0EC1" w:rsidP="006C0EC1">
      <w:pPr>
        <w:spacing w:line="240" w:lineRule="auto"/>
        <w:rPr>
          <w:color w:val="000000"/>
          <w:sz w:val="18"/>
          <w:szCs w:val="22"/>
          <w:lang w:eastAsia="sk-SK"/>
        </w:rPr>
      </w:pPr>
    </w:p>
    <w:tbl>
      <w:tblPr>
        <w:tblW w:w="9242" w:type="dxa"/>
        <w:tblInd w:w="70" w:type="dxa"/>
        <w:tblLayout w:type="fixed"/>
        <w:tblCellMar>
          <w:left w:w="70" w:type="dxa"/>
          <w:right w:w="70" w:type="dxa"/>
        </w:tblCellMar>
        <w:tblLook w:val="04A0" w:firstRow="1" w:lastRow="0" w:firstColumn="1" w:lastColumn="0" w:noHBand="0" w:noVBand="1"/>
      </w:tblPr>
      <w:tblGrid>
        <w:gridCol w:w="3119"/>
        <w:gridCol w:w="1566"/>
        <w:gridCol w:w="1519"/>
        <w:gridCol w:w="1519"/>
        <w:gridCol w:w="1519"/>
      </w:tblGrid>
      <w:tr w:rsidR="006C0EC1" w:rsidRPr="005E5B5E" w:rsidTr="007C7AA7">
        <w:trPr>
          <w:trHeight w:val="315"/>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Oblasť nákladov</w:t>
            </w:r>
          </w:p>
        </w:tc>
        <w:tc>
          <w:tcPr>
            <w:tcW w:w="156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2011</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2012</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2013</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2014</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Riadenie dopravy</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1 047 371,46</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1 226 104,21</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1 396 758,63</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1 457 219,01</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Železničné trate a stavby</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180 773,29</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323 165,82</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332 987,23</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349 335,83</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Oznamovacia a</w:t>
            </w:r>
            <w:r>
              <w:rPr>
                <w:rFonts w:asciiTheme="minorHAnsi" w:hAnsiTheme="minorHAnsi"/>
                <w:color w:val="000000"/>
                <w:szCs w:val="22"/>
                <w:lang w:eastAsia="sk-SK"/>
              </w:rPr>
              <w:t> </w:t>
            </w:r>
            <w:r w:rsidRPr="005E5B5E">
              <w:rPr>
                <w:rFonts w:asciiTheme="minorHAnsi" w:hAnsiTheme="minorHAnsi"/>
                <w:color w:val="000000"/>
                <w:szCs w:val="22"/>
                <w:lang w:eastAsia="sk-SK"/>
              </w:rPr>
              <w:t>zab</w:t>
            </w:r>
            <w:r>
              <w:rPr>
                <w:rFonts w:asciiTheme="minorHAnsi" w:hAnsiTheme="minorHAnsi"/>
                <w:color w:val="000000"/>
                <w:szCs w:val="22"/>
                <w:lang w:eastAsia="sk-SK"/>
              </w:rPr>
              <w:t xml:space="preserve">ezpečovacia </w:t>
            </w:r>
            <w:r w:rsidRPr="005E5B5E">
              <w:rPr>
                <w:rFonts w:asciiTheme="minorHAnsi" w:hAnsiTheme="minorHAnsi"/>
                <w:color w:val="000000"/>
                <w:szCs w:val="22"/>
                <w:lang w:eastAsia="sk-SK"/>
              </w:rPr>
              <w:t>technika</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156 161,79</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168 381,16</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150 511,45</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175 525,06</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Energetika a elektrotechnika</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186 754,93</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159 334,78</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201 331,78</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163 323,42</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Spoločné náklady hlavnej činnosti</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230 275,67</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277 756,13</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142 464,25</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184 971,68</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Prevádzková réžia</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59 020,23</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114 918,03</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139 141,06</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150 950,51</w:t>
            </w:r>
          </w:p>
        </w:tc>
      </w:tr>
      <w:tr w:rsidR="006C0EC1" w:rsidRPr="005E5B5E" w:rsidTr="007C7AA7">
        <w:trPr>
          <w:trHeight w:val="7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Správna réžia</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202 641,55</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166 417,97</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170 826,60</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179 026,38</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 xml:space="preserve">Celkom </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2 062 998,92</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2 436 078,10</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2 534 021,00</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2 660 351,89</w:t>
            </w:r>
          </w:p>
        </w:tc>
      </w:tr>
    </w:tbl>
    <w:p w:rsidR="006C0EC1" w:rsidRPr="00EE4A21" w:rsidRDefault="006C0EC1" w:rsidP="006C0EC1">
      <w:pPr>
        <w:spacing w:line="240" w:lineRule="auto"/>
        <w:rPr>
          <w:color w:val="000000"/>
          <w:sz w:val="18"/>
          <w:szCs w:val="22"/>
          <w:lang w:eastAsia="sk-SK"/>
        </w:rPr>
      </w:pPr>
      <w:r w:rsidRPr="00EE4A21">
        <w:rPr>
          <w:color w:val="000000"/>
          <w:sz w:val="18"/>
          <w:szCs w:val="22"/>
          <w:lang w:eastAsia="sk-SK"/>
        </w:rPr>
        <w:t>Zdroj: ŽSR</w:t>
      </w:r>
    </w:p>
    <w:p w:rsidR="006C0EC1" w:rsidRDefault="006C0EC1" w:rsidP="006C0EC1">
      <w:pPr>
        <w:pStyle w:val="Normaltext"/>
      </w:pPr>
      <w:r>
        <w:t>Úseky koridoru celkom</w:t>
      </w:r>
    </w:p>
    <w:p w:rsidR="006C0EC1" w:rsidRDefault="006C0EC1" w:rsidP="006C0EC1">
      <w:pPr>
        <w:spacing w:line="240" w:lineRule="auto"/>
        <w:rPr>
          <w:color w:val="000000"/>
          <w:sz w:val="16"/>
          <w:szCs w:val="22"/>
          <w:lang w:eastAsia="sk-SK"/>
        </w:rPr>
      </w:pPr>
    </w:p>
    <w:tbl>
      <w:tblPr>
        <w:tblW w:w="9242" w:type="dxa"/>
        <w:tblInd w:w="70" w:type="dxa"/>
        <w:tblLayout w:type="fixed"/>
        <w:tblCellMar>
          <w:left w:w="70" w:type="dxa"/>
          <w:right w:w="70" w:type="dxa"/>
        </w:tblCellMar>
        <w:tblLook w:val="04A0" w:firstRow="1" w:lastRow="0" w:firstColumn="1" w:lastColumn="0" w:noHBand="0" w:noVBand="1"/>
      </w:tblPr>
      <w:tblGrid>
        <w:gridCol w:w="3119"/>
        <w:gridCol w:w="1566"/>
        <w:gridCol w:w="1519"/>
        <w:gridCol w:w="1519"/>
        <w:gridCol w:w="1519"/>
      </w:tblGrid>
      <w:tr w:rsidR="006C0EC1" w:rsidRPr="005E5B5E" w:rsidTr="007C7AA7">
        <w:trPr>
          <w:trHeight w:val="315"/>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Oblasť nákladov</w:t>
            </w:r>
          </w:p>
        </w:tc>
        <w:tc>
          <w:tcPr>
            <w:tcW w:w="156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2011</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2012</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2013</w:t>
            </w:r>
          </w:p>
        </w:tc>
        <w:tc>
          <w:tcPr>
            <w:tcW w:w="15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6C0EC1" w:rsidRPr="005E5B5E" w:rsidRDefault="006C0EC1" w:rsidP="007C7AA7">
            <w:pPr>
              <w:spacing w:line="240" w:lineRule="auto"/>
              <w:jc w:val="center"/>
              <w:rPr>
                <w:rFonts w:asciiTheme="minorHAnsi" w:hAnsiTheme="minorHAnsi"/>
                <w:b/>
                <w:bCs/>
                <w:color w:val="365F91" w:themeColor="accent1" w:themeShade="BF"/>
                <w:szCs w:val="22"/>
                <w:lang w:eastAsia="sk-SK"/>
              </w:rPr>
            </w:pPr>
            <w:r w:rsidRPr="005E5B5E">
              <w:rPr>
                <w:rFonts w:asciiTheme="minorHAnsi" w:hAnsiTheme="minorHAnsi"/>
                <w:b/>
                <w:bCs/>
                <w:color w:val="365F91" w:themeColor="accent1" w:themeShade="BF"/>
                <w:szCs w:val="22"/>
                <w:lang w:eastAsia="sk-SK"/>
              </w:rPr>
              <w:t>2014</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Riadenie dopravy</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7 669 437,08</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8 032 613,37</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7 419 458,74</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7 538 205,66</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Železničné trate a stavby</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46 306 184,69</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4 205 854,22</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7 828 085,98</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6 134 581,89</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Oznamovacia a</w:t>
            </w:r>
            <w:r>
              <w:rPr>
                <w:rFonts w:asciiTheme="minorHAnsi" w:hAnsiTheme="minorHAnsi"/>
                <w:color w:val="000000"/>
                <w:szCs w:val="22"/>
                <w:lang w:eastAsia="sk-SK"/>
              </w:rPr>
              <w:t> </w:t>
            </w:r>
            <w:r w:rsidRPr="005E5B5E">
              <w:rPr>
                <w:rFonts w:asciiTheme="minorHAnsi" w:hAnsiTheme="minorHAnsi"/>
                <w:color w:val="000000"/>
                <w:szCs w:val="22"/>
                <w:lang w:eastAsia="sk-SK"/>
              </w:rPr>
              <w:t>zab</w:t>
            </w:r>
            <w:r>
              <w:rPr>
                <w:rFonts w:asciiTheme="minorHAnsi" w:hAnsiTheme="minorHAnsi"/>
                <w:color w:val="000000"/>
                <w:szCs w:val="22"/>
                <w:lang w:eastAsia="sk-SK"/>
              </w:rPr>
              <w:t xml:space="preserve">ezpečovacia </w:t>
            </w:r>
            <w:r w:rsidRPr="005E5B5E">
              <w:rPr>
                <w:rFonts w:asciiTheme="minorHAnsi" w:hAnsiTheme="minorHAnsi"/>
                <w:color w:val="000000"/>
                <w:szCs w:val="22"/>
                <w:lang w:eastAsia="sk-SK"/>
              </w:rPr>
              <w:t>technika</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2 101 723,26</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1 985 048,53</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2 016 124,41</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2 229 835,42</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Energetika a elektrotechnika</w:t>
            </w:r>
          </w:p>
        </w:tc>
        <w:tc>
          <w:tcPr>
            <w:tcW w:w="1566"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2 337 232,20</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2 261 555,19</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2 422 002,22</w:t>
            </w:r>
          </w:p>
        </w:tc>
        <w:tc>
          <w:tcPr>
            <w:tcW w:w="1519" w:type="dxa"/>
            <w:tcBorders>
              <w:top w:val="nil"/>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2 270 395,37</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Spoločné náklady hlavnej činnosti</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5 579 190,34</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3 742 046,69</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2 102 555,50</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2 341 429,09</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Prevádzková réžia</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2 067 293,99</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1 347 633,77</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1 628 693,30</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1 643 110,76</w:t>
            </w:r>
          </w:p>
        </w:tc>
      </w:tr>
      <w:tr w:rsidR="006C0EC1" w:rsidRPr="005E5B5E" w:rsidTr="007C7AA7">
        <w:trPr>
          <w:trHeight w:val="7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Správna réžia</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7 097 898,51</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1 951 569,13</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1 993 580,19</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1 924 511,57</w:t>
            </w:r>
          </w:p>
        </w:tc>
      </w:tr>
      <w:tr w:rsidR="006C0EC1" w:rsidRPr="005E5B5E" w:rsidTr="007C7AA7">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0EC1" w:rsidRPr="005E5B5E" w:rsidRDefault="006C0EC1" w:rsidP="007C7AA7">
            <w:pPr>
              <w:spacing w:line="240" w:lineRule="auto"/>
              <w:jc w:val="left"/>
              <w:rPr>
                <w:rFonts w:asciiTheme="minorHAnsi" w:hAnsiTheme="minorHAnsi"/>
                <w:color w:val="000000"/>
                <w:szCs w:val="22"/>
                <w:lang w:eastAsia="sk-SK"/>
              </w:rPr>
            </w:pPr>
            <w:r w:rsidRPr="005E5B5E">
              <w:rPr>
                <w:rFonts w:asciiTheme="minorHAnsi" w:hAnsiTheme="minorHAnsi"/>
                <w:color w:val="000000"/>
                <w:szCs w:val="22"/>
                <w:lang w:eastAsia="sk-SK"/>
              </w:rPr>
              <w:t xml:space="preserve">Celkom </w:t>
            </w:r>
          </w:p>
        </w:tc>
        <w:tc>
          <w:tcPr>
            <w:tcW w:w="1566"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73 158 960,07</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23 526 320,90</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25 410 500,34</w:t>
            </w:r>
          </w:p>
        </w:tc>
        <w:tc>
          <w:tcPr>
            <w:tcW w:w="1519" w:type="dxa"/>
            <w:tcBorders>
              <w:top w:val="single" w:sz="4" w:space="0" w:color="auto"/>
              <w:left w:val="nil"/>
              <w:bottom w:val="single" w:sz="4" w:space="0" w:color="auto"/>
              <w:right w:val="single" w:sz="4" w:space="0" w:color="auto"/>
            </w:tcBorders>
            <w:shd w:val="clear" w:color="auto" w:fill="auto"/>
            <w:noWrap/>
            <w:vAlign w:val="bottom"/>
          </w:tcPr>
          <w:p w:rsidR="006C0EC1" w:rsidRDefault="006C0EC1" w:rsidP="007C7AA7">
            <w:pPr>
              <w:jc w:val="right"/>
              <w:rPr>
                <w:color w:val="000000"/>
                <w:szCs w:val="22"/>
              </w:rPr>
            </w:pPr>
            <w:r>
              <w:rPr>
                <w:color w:val="000000"/>
                <w:szCs w:val="22"/>
              </w:rPr>
              <w:t>24 082 069,76</w:t>
            </w:r>
          </w:p>
        </w:tc>
      </w:tr>
    </w:tbl>
    <w:p w:rsidR="006C0EC1" w:rsidRPr="00C2148C" w:rsidRDefault="006C0EC1" w:rsidP="006C0EC1">
      <w:pPr>
        <w:spacing w:line="240" w:lineRule="auto"/>
        <w:rPr>
          <w:color w:val="000000"/>
          <w:sz w:val="16"/>
          <w:szCs w:val="22"/>
          <w:lang w:eastAsia="sk-SK"/>
        </w:rPr>
      </w:pPr>
      <w:r w:rsidRPr="00C2148C">
        <w:rPr>
          <w:color w:val="000000"/>
          <w:sz w:val="16"/>
          <w:szCs w:val="22"/>
          <w:lang w:eastAsia="sk-SK"/>
        </w:rPr>
        <w:t>Zdroj: ŽSR</w:t>
      </w:r>
    </w:p>
    <w:p w:rsidR="006C0EC1" w:rsidRDefault="006C0EC1" w:rsidP="006C0EC1">
      <w:pPr>
        <w:pStyle w:val="Popis"/>
        <w:ind w:left="0" w:firstLine="0"/>
        <w:rPr>
          <w:sz w:val="22"/>
        </w:rPr>
      </w:pPr>
      <w:bookmarkStart w:id="256" w:name="_Toc425262673"/>
    </w:p>
    <w:p w:rsidR="0098155D" w:rsidRDefault="0098155D" w:rsidP="0098155D">
      <w:pPr>
        <w:pStyle w:val="Normaltext"/>
      </w:pPr>
    </w:p>
    <w:p w:rsidR="0092466F" w:rsidRDefault="0092466F" w:rsidP="0098155D">
      <w:pPr>
        <w:pStyle w:val="Normaltext"/>
      </w:pPr>
    </w:p>
    <w:p w:rsidR="007110F8" w:rsidRDefault="007110F8" w:rsidP="0098155D">
      <w:pPr>
        <w:pStyle w:val="Normaltext"/>
      </w:pPr>
    </w:p>
    <w:p w:rsidR="007110F8" w:rsidRDefault="007110F8" w:rsidP="0098155D">
      <w:pPr>
        <w:pStyle w:val="Normaltext"/>
      </w:pPr>
    </w:p>
    <w:p w:rsidR="0092466F" w:rsidRDefault="0092466F" w:rsidP="0098155D">
      <w:pPr>
        <w:pStyle w:val="Normaltext"/>
      </w:pPr>
    </w:p>
    <w:p w:rsidR="0092466F" w:rsidRDefault="0092466F" w:rsidP="0098155D">
      <w:pPr>
        <w:pStyle w:val="Normaltext"/>
      </w:pPr>
    </w:p>
    <w:p w:rsidR="0092466F" w:rsidRDefault="0092466F" w:rsidP="0098155D">
      <w:pPr>
        <w:pStyle w:val="Normaltext"/>
      </w:pPr>
    </w:p>
    <w:p w:rsidR="0092466F" w:rsidRDefault="0092466F" w:rsidP="0098155D">
      <w:pPr>
        <w:pStyle w:val="Normaltext"/>
      </w:pPr>
    </w:p>
    <w:p w:rsidR="0092466F" w:rsidRDefault="0092466F" w:rsidP="0098155D">
      <w:pPr>
        <w:pStyle w:val="Normaltext"/>
      </w:pPr>
    </w:p>
    <w:p w:rsidR="0092466F" w:rsidRDefault="0092466F" w:rsidP="0098155D">
      <w:pPr>
        <w:pStyle w:val="Normaltext"/>
      </w:pPr>
    </w:p>
    <w:p w:rsidR="0092466F" w:rsidRDefault="0092466F" w:rsidP="0098155D">
      <w:pPr>
        <w:pStyle w:val="Normaltext"/>
      </w:pPr>
    </w:p>
    <w:p w:rsidR="0092466F" w:rsidRDefault="0092466F" w:rsidP="0098155D">
      <w:pPr>
        <w:pStyle w:val="Normaltext"/>
      </w:pPr>
    </w:p>
    <w:p w:rsidR="006C0EC1" w:rsidRDefault="006C0EC1" w:rsidP="006C0EC1">
      <w:pPr>
        <w:pStyle w:val="Popis"/>
        <w:rPr>
          <w:bCs/>
        </w:rPr>
      </w:pPr>
      <w:bookmarkStart w:id="257" w:name="_Toc425318472"/>
      <w:bookmarkStart w:id="258" w:name="_Toc436037481"/>
      <w:r>
        <w:lastRenderedPageBreak/>
        <w:t xml:space="preserve">Graf </w:t>
      </w:r>
      <w:fldSimple w:instr=" STYLEREF 1 \s ">
        <w:r w:rsidR="00661E64">
          <w:rPr>
            <w:noProof/>
          </w:rPr>
          <w:t>3</w:t>
        </w:r>
      </w:fldSimple>
      <w:r>
        <w:noBreakHyphen/>
      </w:r>
      <w:fldSimple w:instr=" SEQ Graf \* ARABIC \s 1 ">
        <w:r w:rsidR="00661E64">
          <w:rPr>
            <w:noProof/>
          </w:rPr>
          <w:t>1</w:t>
        </w:r>
      </w:fldSimple>
      <w:bookmarkStart w:id="259" w:name="_Toc425242822"/>
      <w:r>
        <w:t xml:space="preserve"> </w:t>
      </w:r>
      <w:bookmarkStart w:id="260" w:name="_Toc425262632"/>
      <w:r>
        <w:t>Ná</w:t>
      </w:r>
      <w:r w:rsidRPr="00C2148C">
        <w:rPr>
          <w:bCs/>
        </w:rPr>
        <w:t>klady na údržbu železničnej infraštruktúry za rok 2014</w:t>
      </w:r>
      <w:bookmarkEnd w:id="256"/>
      <w:bookmarkEnd w:id="257"/>
      <w:bookmarkEnd w:id="258"/>
      <w:bookmarkEnd w:id="260"/>
    </w:p>
    <w:p w:rsidR="006C0EC1" w:rsidRDefault="006C0EC1" w:rsidP="006C0EC1">
      <w:pPr>
        <w:pStyle w:val="Normaltext"/>
      </w:pPr>
    </w:p>
    <w:p w:rsidR="006C0EC1" w:rsidRPr="00A341DB" w:rsidRDefault="006C0EC1" w:rsidP="006C0EC1">
      <w:pPr>
        <w:pStyle w:val="Normaltext"/>
      </w:pPr>
      <w:r>
        <w:rPr>
          <w:noProof/>
          <w:lang w:eastAsia="sk-SK"/>
        </w:rPr>
        <w:drawing>
          <wp:inline distT="0" distB="0" distL="0" distR="0" wp14:anchorId="018A2838" wp14:editId="2C358D63">
            <wp:extent cx="5915025" cy="3362325"/>
            <wp:effectExtent l="0" t="0" r="9525" b="9525"/>
            <wp:docPr id="1" name="Graf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bookmarkEnd w:id="259"/>
    <w:p w:rsidR="006C0EC1" w:rsidRDefault="0092466F" w:rsidP="006C0EC1">
      <w:pPr>
        <w:pStyle w:val="Popis"/>
      </w:pPr>
      <w:r>
        <w:t>Zdroj: ŽSR</w:t>
      </w:r>
    </w:p>
    <w:p w:rsidR="00BD2F79" w:rsidRDefault="00DA1F29" w:rsidP="00DA1F29">
      <w:pPr>
        <w:pStyle w:val="Nadpis2"/>
        <w:ind w:left="0"/>
      </w:pPr>
      <w:bookmarkStart w:id="261" w:name="_Toc424909222"/>
      <w:bookmarkStart w:id="262" w:name="_Toc424909223"/>
      <w:bookmarkStart w:id="263" w:name="_Toc436217119"/>
      <w:bookmarkStart w:id="264" w:name="_Toc424119038"/>
      <w:bookmarkEnd w:id="261"/>
      <w:bookmarkEnd w:id="262"/>
      <w:r>
        <w:t>D</w:t>
      </w:r>
      <w:r w:rsidR="00BD2F79">
        <w:t>emografi</w:t>
      </w:r>
      <w:r w:rsidR="000C2618">
        <w:t>cká analýza</w:t>
      </w:r>
      <w:bookmarkEnd w:id="263"/>
    </w:p>
    <w:p w:rsidR="000C2618" w:rsidRPr="000C2618" w:rsidRDefault="00A15AC8" w:rsidP="000C2618">
      <w:pPr>
        <w:pStyle w:val="Nadpis3"/>
        <w:rPr>
          <w:b w:val="0"/>
        </w:rPr>
      </w:pPr>
      <w:bookmarkStart w:id="265" w:name="_Toc436217120"/>
      <w:r>
        <w:rPr>
          <w:b w:val="0"/>
        </w:rPr>
        <w:t>V</w:t>
      </w:r>
      <w:r w:rsidR="000C2618" w:rsidRPr="000C2618">
        <w:rPr>
          <w:b w:val="0"/>
        </w:rPr>
        <w:t>ývoj obyvateľstva v záujmovom území</w:t>
      </w:r>
      <w:bookmarkEnd w:id="265"/>
    </w:p>
    <w:p w:rsidR="00254B2A" w:rsidRDefault="00F4762C" w:rsidP="00F4762C">
      <w:pPr>
        <w:rPr>
          <w:color w:val="000000"/>
          <w:szCs w:val="23"/>
        </w:rPr>
      </w:pPr>
      <w:r>
        <w:rPr>
          <w:color w:val="000000"/>
          <w:szCs w:val="23"/>
        </w:rPr>
        <w:t>IV. Paneurópsky železničný koridor prechádza na Slovensku územím Bratislavského, Trnavského a Nitrianskeho kraja. Záujmové územie tak mimo hl. mesta SR Bratislavy tvoria najmä okresy Malacky, Senec, Galanta, Senica, Skalica, Komárno, Nové Zámky a Šaľa. Na tomto území v súčasnosti (k 31. 12 2014) žije asi 1,</w:t>
      </w:r>
      <w:r w:rsidR="00C1231B">
        <w:rPr>
          <w:color w:val="000000"/>
          <w:szCs w:val="23"/>
        </w:rPr>
        <w:t>065</w:t>
      </w:r>
      <w:r>
        <w:rPr>
          <w:color w:val="000000"/>
          <w:szCs w:val="23"/>
        </w:rPr>
        <w:t xml:space="preserve"> mil. obyvateľov, čo predstavuje </w:t>
      </w:r>
      <w:r w:rsidR="00C1231B">
        <w:rPr>
          <w:color w:val="000000"/>
          <w:szCs w:val="23"/>
        </w:rPr>
        <w:t>skoro</w:t>
      </w:r>
      <w:r w:rsidR="00254B2A">
        <w:rPr>
          <w:color w:val="000000"/>
          <w:szCs w:val="23"/>
        </w:rPr>
        <w:t xml:space="preserve"> 1/5 celkovej populácie Slovenska. Po </w:t>
      </w:r>
      <w:r w:rsidR="00C1231B">
        <w:rPr>
          <w:color w:val="000000"/>
          <w:szCs w:val="23"/>
        </w:rPr>
        <w:t xml:space="preserve">pomerne výraznom </w:t>
      </w:r>
      <w:r w:rsidR="00254B2A">
        <w:rPr>
          <w:color w:val="000000"/>
          <w:szCs w:val="23"/>
        </w:rPr>
        <w:t xml:space="preserve">poklese počas 90 rokov sa po roku 2000 počet obyvateľov v území </w:t>
      </w:r>
      <w:r w:rsidR="00C1231B">
        <w:rPr>
          <w:color w:val="000000"/>
          <w:szCs w:val="23"/>
        </w:rPr>
        <w:t>postupne zvyšuje a v súčasnosti takmer dosiahol východiskovú úroveň.</w:t>
      </w:r>
    </w:p>
    <w:p w:rsidR="00254B2A" w:rsidRDefault="00254B2A" w:rsidP="00F4762C">
      <w:pPr>
        <w:rPr>
          <w:color w:val="000000"/>
          <w:szCs w:val="23"/>
        </w:rPr>
      </w:pPr>
    </w:p>
    <w:p w:rsidR="00014726" w:rsidRDefault="00014726" w:rsidP="00F4762C">
      <w:pPr>
        <w:rPr>
          <w:color w:val="000000"/>
          <w:szCs w:val="23"/>
        </w:rPr>
      </w:pPr>
    </w:p>
    <w:p w:rsidR="00254B2A" w:rsidRPr="00C2148C" w:rsidRDefault="00DC1BE8" w:rsidP="00DC1BE8">
      <w:pPr>
        <w:pStyle w:val="Popis"/>
      </w:pPr>
      <w:bookmarkStart w:id="266" w:name="_Toc425262029"/>
      <w:bookmarkStart w:id="267" w:name="_Toc435190956"/>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37</w:t>
      </w:r>
      <w:r w:rsidR="00F951E1">
        <w:rPr>
          <w:noProof/>
        </w:rPr>
        <w:fldChar w:fldCharType="end"/>
      </w:r>
      <w:r w:rsidR="00014726">
        <w:t xml:space="preserve"> </w:t>
      </w:r>
      <w:r w:rsidR="00254B2A">
        <w:t>Vývoj obyvateľstva v záujmovom území IV. koridoru v r. 1991 – 2014</w:t>
      </w:r>
      <w:bookmarkEnd w:id="266"/>
      <w:bookmarkEnd w:id="267"/>
      <w:r w:rsidR="00254B2A">
        <w:t xml:space="preserve"> </w:t>
      </w:r>
    </w:p>
    <w:tbl>
      <w:tblPr>
        <w:tblStyle w:val="Mriekatabuky"/>
        <w:tblW w:w="9356" w:type="dxa"/>
        <w:tblLook w:val="04A0" w:firstRow="1" w:lastRow="0" w:firstColumn="1" w:lastColumn="0" w:noHBand="0" w:noVBand="1"/>
      </w:tblPr>
      <w:tblGrid>
        <w:gridCol w:w="1707"/>
        <w:gridCol w:w="1275"/>
        <w:gridCol w:w="1275"/>
        <w:gridCol w:w="1275"/>
        <w:gridCol w:w="1275"/>
        <w:gridCol w:w="1454"/>
        <w:gridCol w:w="1095"/>
      </w:tblGrid>
      <w:tr w:rsidR="00254B2A" w:rsidRPr="00254B2A" w:rsidTr="00C1231B">
        <w:trPr>
          <w:cnfStyle w:val="100000000000" w:firstRow="1" w:lastRow="0" w:firstColumn="0" w:lastColumn="0" w:oddVBand="0" w:evenVBand="0" w:oddHBand="0" w:evenHBand="0" w:firstRowFirstColumn="0" w:firstRowLastColumn="0" w:lastRowFirstColumn="0" w:lastRowLastColumn="0"/>
          <w:trHeight w:val="173"/>
        </w:trPr>
        <w:tc>
          <w:tcPr>
            <w:tcW w:w="1707" w:type="dxa"/>
            <w:vMerge w:val="restart"/>
            <w:shd w:val="clear" w:color="auto" w:fill="D9D9D9" w:themeFill="background1" w:themeFillShade="D9"/>
            <w:noWrap/>
            <w:vAlign w:val="center"/>
            <w:hideMark/>
          </w:tcPr>
          <w:p w:rsidR="00254B2A" w:rsidRPr="00254B2A" w:rsidRDefault="00254B2A" w:rsidP="00254B2A">
            <w:pPr>
              <w:spacing w:before="0" w:line="240" w:lineRule="auto"/>
              <w:jc w:val="left"/>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Okres</w:t>
            </w:r>
          </w:p>
        </w:tc>
        <w:tc>
          <w:tcPr>
            <w:tcW w:w="1275" w:type="dxa"/>
            <w:vMerge w:val="restart"/>
            <w:shd w:val="clear" w:color="auto" w:fill="D9D9D9" w:themeFill="background1" w:themeFillShade="D9"/>
            <w:noWrap/>
            <w:vAlign w:val="center"/>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1991</w:t>
            </w:r>
          </w:p>
        </w:tc>
        <w:tc>
          <w:tcPr>
            <w:tcW w:w="1275" w:type="dxa"/>
            <w:vMerge w:val="restart"/>
            <w:shd w:val="clear" w:color="auto" w:fill="D9D9D9" w:themeFill="background1" w:themeFillShade="D9"/>
            <w:noWrap/>
            <w:vAlign w:val="center"/>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2001</w:t>
            </w:r>
          </w:p>
        </w:tc>
        <w:tc>
          <w:tcPr>
            <w:tcW w:w="1275" w:type="dxa"/>
            <w:vMerge w:val="restart"/>
            <w:shd w:val="clear" w:color="auto" w:fill="D9D9D9" w:themeFill="background1" w:themeFillShade="D9"/>
            <w:noWrap/>
            <w:vAlign w:val="center"/>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2011</w:t>
            </w:r>
          </w:p>
        </w:tc>
        <w:tc>
          <w:tcPr>
            <w:tcW w:w="1275" w:type="dxa"/>
            <w:vMerge w:val="restart"/>
            <w:shd w:val="clear" w:color="auto" w:fill="D9D9D9" w:themeFill="background1" w:themeFillShade="D9"/>
            <w:noWrap/>
            <w:vAlign w:val="center"/>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2014</w:t>
            </w:r>
          </w:p>
        </w:tc>
        <w:tc>
          <w:tcPr>
            <w:tcW w:w="2549" w:type="dxa"/>
            <w:gridSpan w:val="2"/>
            <w:shd w:val="clear" w:color="auto" w:fill="D9D9D9" w:themeFill="background1" w:themeFillShade="D9"/>
            <w:noWrap/>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zmena 1991-2014</w:t>
            </w:r>
          </w:p>
        </w:tc>
      </w:tr>
      <w:tr w:rsidR="00254B2A" w:rsidRPr="00254B2A" w:rsidTr="00C1231B">
        <w:trPr>
          <w:trHeight w:val="220"/>
        </w:trPr>
        <w:tc>
          <w:tcPr>
            <w:tcW w:w="1707" w:type="dxa"/>
            <w:vMerge/>
            <w:shd w:val="clear" w:color="auto" w:fill="D9D9D9" w:themeFill="background1" w:themeFillShade="D9"/>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p>
        </w:tc>
        <w:tc>
          <w:tcPr>
            <w:tcW w:w="1275" w:type="dxa"/>
            <w:vMerge/>
            <w:shd w:val="clear" w:color="auto" w:fill="D9D9D9" w:themeFill="background1" w:themeFillShade="D9"/>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p>
        </w:tc>
        <w:tc>
          <w:tcPr>
            <w:tcW w:w="1275" w:type="dxa"/>
            <w:vMerge/>
            <w:shd w:val="clear" w:color="auto" w:fill="D9D9D9" w:themeFill="background1" w:themeFillShade="D9"/>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p>
        </w:tc>
        <w:tc>
          <w:tcPr>
            <w:tcW w:w="1275" w:type="dxa"/>
            <w:vMerge/>
            <w:shd w:val="clear" w:color="auto" w:fill="D9D9D9" w:themeFill="background1" w:themeFillShade="D9"/>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p>
        </w:tc>
        <w:tc>
          <w:tcPr>
            <w:tcW w:w="1275" w:type="dxa"/>
            <w:vMerge/>
            <w:shd w:val="clear" w:color="auto" w:fill="D9D9D9" w:themeFill="background1" w:themeFillShade="D9"/>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p>
        </w:tc>
        <w:tc>
          <w:tcPr>
            <w:tcW w:w="1454" w:type="dxa"/>
            <w:shd w:val="clear" w:color="auto" w:fill="D9D9D9" w:themeFill="background1" w:themeFillShade="D9"/>
            <w:noWrap/>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abs</w:t>
            </w:r>
          </w:p>
        </w:tc>
        <w:tc>
          <w:tcPr>
            <w:tcW w:w="1095" w:type="dxa"/>
            <w:shd w:val="clear" w:color="auto" w:fill="D9D9D9" w:themeFill="background1" w:themeFillShade="D9"/>
            <w:noWrap/>
            <w:hideMark/>
          </w:tcPr>
          <w:p w:rsidR="00254B2A" w:rsidRPr="00254B2A" w:rsidRDefault="00254B2A" w:rsidP="00254B2A">
            <w:pPr>
              <w:spacing w:before="0" w:line="240" w:lineRule="auto"/>
              <w:jc w:val="center"/>
              <w:rPr>
                <w:rFonts w:asciiTheme="minorHAnsi" w:hAnsiTheme="minorHAnsi"/>
                <w:b/>
                <w:bCs/>
                <w:color w:val="365F91" w:themeColor="accent1" w:themeShade="BF"/>
                <w:sz w:val="18"/>
                <w:szCs w:val="18"/>
                <w:lang w:eastAsia="sk-SK"/>
              </w:rPr>
            </w:pPr>
            <w:r w:rsidRPr="00254B2A">
              <w:rPr>
                <w:rFonts w:asciiTheme="minorHAnsi" w:hAnsiTheme="minorHAnsi"/>
                <w:b/>
                <w:bCs/>
                <w:color w:val="365F91" w:themeColor="accent1" w:themeShade="BF"/>
                <w:sz w:val="18"/>
                <w:szCs w:val="18"/>
                <w:lang w:eastAsia="sk-SK"/>
              </w:rPr>
              <w:t>%</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Bratislava</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442 197</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428 672</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328 401</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419 678</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-22 519</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-5,09</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Malacky</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62 205</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64 354</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67 376</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70 043</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7 838</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12,60</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Senec</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49 871</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51 825</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66 265</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75 001</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25 130</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50,39</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Galanta</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92 645</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94 533</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93 594</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93 682</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1 037</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1,12</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Senica</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59 873</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60 891</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60 504</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60 725</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852</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1,42</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Skalica</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46 247</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46 791</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46 671</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46 934</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687</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1,49</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Komárno</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109 279</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108 556</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103 995</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103 360</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-5 919</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-5,42</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lastRenderedPageBreak/>
              <w:t>N. Zámky</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153 466</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149 594</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144 417</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142 317</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-11 149</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-7,26</w:t>
            </w:r>
          </w:p>
        </w:tc>
      </w:tr>
      <w:tr w:rsidR="00254B2A" w:rsidRPr="00254B2A" w:rsidTr="00C1231B">
        <w:trPr>
          <w:trHeight w:val="300"/>
        </w:trPr>
        <w:tc>
          <w:tcPr>
            <w:tcW w:w="1707" w:type="dxa"/>
            <w:noWrap/>
            <w:vAlign w:val="center"/>
            <w:hideMark/>
          </w:tcPr>
          <w:p w:rsidR="00254B2A" w:rsidRPr="00254B2A" w:rsidRDefault="00254B2A" w:rsidP="00254B2A">
            <w:pPr>
              <w:spacing w:before="0" w:line="240" w:lineRule="auto"/>
              <w:jc w:val="left"/>
              <w:rPr>
                <w:rFonts w:asciiTheme="minorHAnsi" w:hAnsiTheme="minorHAnsi"/>
                <w:color w:val="000000"/>
                <w:sz w:val="16"/>
                <w:szCs w:val="20"/>
                <w:lang w:eastAsia="sk-SK"/>
              </w:rPr>
            </w:pPr>
            <w:r w:rsidRPr="00254B2A">
              <w:rPr>
                <w:rFonts w:asciiTheme="minorHAnsi" w:hAnsiTheme="minorHAnsi"/>
                <w:color w:val="000000"/>
                <w:sz w:val="16"/>
                <w:szCs w:val="20"/>
                <w:lang w:eastAsia="sk-SK"/>
              </w:rPr>
              <w:t>Šaľa</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54 159</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54 000</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53 286</w:t>
            </w:r>
          </w:p>
        </w:tc>
        <w:tc>
          <w:tcPr>
            <w:tcW w:w="1275" w:type="dxa"/>
            <w:noWrap/>
            <w:vAlign w:val="center"/>
            <w:hideMark/>
          </w:tcPr>
          <w:p w:rsidR="00254B2A" w:rsidRPr="00254B2A" w:rsidRDefault="00254B2A" w:rsidP="00254B2A">
            <w:pPr>
              <w:spacing w:before="0" w:line="240" w:lineRule="auto"/>
              <w:jc w:val="right"/>
              <w:rPr>
                <w:sz w:val="16"/>
              </w:rPr>
            </w:pPr>
            <w:r w:rsidRPr="00254B2A">
              <w:rPr>
                <w:sz w:val="16"/>
              </w:rPr>
              <w:t>52 780</w:t>
            </w:r>
          </w:p>
        </w:tc>
        <w:tc>
          <w:tcPr>
            <w:tcW w:w="1454" w:type="dxa"/>
            <w:noWrap/>
            <w:vAlign w:val="center"/>
            <w:hideMark/>
          </w:tcPr>
          <w:p w:rsidR="00254B2A" w:rsidRPr="00254B2A" w:rsidRDefault="00254B2A" w:rsidP="00254B2A">
            <w:pPr>
              <w:spacing w:before="0" w:line="240" w:lineRule="auto"/>
              <w:jc w:val="right"/>
              <w:rPr>
                <w:sz w:val="16"/>
              </w:rPr>
            </w:pPr>
            <w:r w:rsidRPr="00254B2A">
              <w:rPr>
                <w:sz w:val="16"/>
              </w:rPr>
              <w:t>-1 379</w:t>
            </w:r>
          </w:p>
        </w:tc>
        <w:tc>
          <w:tcPr>
            <w:tcW w:w="1095" w:type="dxa"/>
            <w:noWrap/>
            <w:vAlign w:val="center"/>
            <w:hideMark/>
          </w:tcPr>
          <w:p w:rsidR="00254B2A" w:rsidRPr="00254B2A" w:rsidRDefault="00254B2A" w:rsidP="00254B2A">
            <w:pPr>
              <w:spacing w:before="0" w:line="240" w:lineRule="auto"/>
              <w:jc w:val="right"/>
              <w:rPr>
                <w:sz w:val="16"/>
              </w:rPr>
            </w:pPr>
            <w:r w:rsidRPr="00254B2A">
              <w:rPr>
                <w:sz w:val="16"/>
              </w:rPr>
              <w:t>-2,55</w:t>
            </w:r>
          </w:p>
        </w:tc>
      </w:tr>
      <w:tr w:rsidR="00C1231B" w:rsidRPr="00254B2A" w:rsidTr="00C1231B">
        <w:trPr>
          <w:trHeight w:val="300"/>
        </w:trPr>
        <w:tc>
          <w:tcPr>
            <w:tcW w:w="1707" w:type="dxa"/>
            <w:noWrap/>
            <w:vAlign w:val="center"/>
            <w:hideMark/>
          </w:tcPr>
          <w:p w:rsidR="00C1231B" w:rsidRPr="00254B2A" w:rsidRDefault="00C1231B" w:rsidP="00254B2A">
            <w:pPr>
              <w:spacing w:before="0" w:line="240" w:lineRule="auto"/>
              <w:jc w:val="left"/>
              <w:rPr>
                <w:rFonts w:asciiTheme="minorHAnsi" w:hAnsiTheme="minorHAnsi"/>
                <w:b/>
                <w:color w:val="000000"/>
                <w:sz w:val="16"/>
                <w:szCs w:val="20"/>
                <w:lang w:eastAsia="sk-SK"/>
              </w:rPr>
            </w:pPr>
            <w:r w:rsidRPr="00254B2A">
              <w:rPr>
                <w:rFonts w:asciiTheme="minorHAnsi" w:hAnsiTheme="minorHAnsi"/>
                <w:b/>
                <w:color w:val="000000"/>
                <w:sz w:val="16"/>
                <w:szCs w:val="20"/>
                <w:lang w:eastAsia="sk-SK"/>
              </w:rPr>
              <w:t>Spolu</w:t>
            </w:r>
          </w:p>
        </w:tc>
        <w:tc>
          <w:tcPr>
            <w:tcW w:w="1275" w:type="dxa"/>
            <w:noWrap/>
            <w:vAlign w:val="center"/>
            <w:hideMark/>
          </w:tcPr>
          <w:p w:rsidR="00C1231B" w:rsidRPr="00C1231B" w:rsidRDefault="00C1231B" w:rsidP="00C1231B">
            <w:pPr>
              <w:spacing w:before="0" w:line="240" w:lineRule="auto"/>
              <w:jc w:val="right"/>
              <w:rPr>
                <w:b/>
                <w:sz w:val="16"/>
              </w:rPr>
            </w:pPr>
            <w:r w:rsidRPr="00C1231B">
              <w:rPr>
                <w:b/>
                <w:sz w:val="16"/>
              </w:rPr>
              <w:t>1 069 942</w:t>
            </w:r>
          </w:p>
        </w:tc>
        <w:tc>
          <w:tcPr>
            <w:tcW w:w="1275" w:type="dxa"/>
            <w:noWrap/>
            <w:vAlign w:val="center"/>
            <w:hideMark/>
          </w:tcPr>
          <w:p w:rsidR="00C1231B" w:rsidRPr="00C1231B" w:rsidRDefault="00C1231B" w:rsidP="00C1231B">
            <w:pPr>
              <w:spacing w:before="0" w:line="240" w:lineRule="auto"/>
              <w:jc w:val="right"/>
              <w:rPr>
                <w:b/>
                <w:sz w:val="16"/>
              </w:rPr>
            </w:pPr>
            <w:r w:rsidRPr="00C1231B">
              <w:rPr>
                <w:b/>
                <w:sz w:val="16"/>
              </w:rPr>
              <w:t>1 059 216</w:t>
            </w:r>
          </w:p>
        </w:tc>
        <w:tc>
          <w:tcPr>
            <w:tcW w:w="1275" w:type="dxa"/>
            <w:noWrap/>
            <w:vAlign w:val="center"/>
            <w:hideMark/>
          </w:tcPr>
          <w:p w:rsidR="00C1231B" w:rsidRPr="00C1231B" w:rsidRDefault="00C1231B" w:rsidP="00C1231B">
            <w:pPr>
              <w:spacing w:before="0" w:line="240" w:lineRule="auto"/>
              <w:jc w:val="right"/>
              <w:rPr>
                <w:b/>
                <w:sz w:val="16"/>
              </w:rPr>
            </w:pPr>
            <w:r w:rsidRPr="00C1231B">
              <w:rPr>
                <w:b/>
                <w:sz w:val="16"/>
              </w:rPr>
              <w:t>964 509</w:t>
            </w:r>
          </w:p>
        </w:tc>
        <w:tc>
          <w:tcPr>
            <w:tcW w:w="1275" w:type="dxa"/>
            <w:noWrap/>
            <w:vAlign w:val="center"/>
            <w:hideMark/>
          </w:tcPr>
          <w:p w:rsidR="00C1231B" w:rsidRPr="00C1231B" w:rsidRDefault="00C1231B" w:rsidP="00C1231B">
            <w:pPr>
              <w:spacing w:before="0" w:line="240" w:lineRule="auto"/>
              <w:jc w:val="right"/>
              <w:rPr>
                <w:b/>
                <w:sz w:val="16"/>
              </w:rPr>
            </w:pPr>
            <w:r w:rsidRPr="00C1231B">
              <w:rPr>
                <w:b/>
                <w:sz w:val="16"/>
              </w:rPr>
              <w:t>1 064 520</w:t>
            </w:r>
          </w:p>
        </w:tc>
        <w:tc>
          <w:tcPr>
            <w:tcW w:w="1454" w:type="dxa"/>
            <w:noWrap/>
            <w:vAlign w:val="center"/>
            <w:hideMark/>
          </w:tcPr>
          <w:p w:rsidR="00C1231B" w:rsidRPr="00C1231B" w:rsidRDefault="00C1231B" w:rsidP="00C1231B">
            <w:pPr>
              <w:spacing w:before="0" w:line="240" w:lineRule="auto"/>
              <w:jc w:val="right"/>
              <w:rPr>
                <w:b/>
                <w:sz w:val="16"/>
              </w:rPr>
            </w:pPr>
            <w:r w:rsidRPr="00C1231B">
              <w:rPr>
                <w:b/>
                <w:sz w:val="16"/>
              </w:rPr>
              <w:t>-5 422</w:t>
            </w:r>
          </w:p>
        </w:tc>
        <w:tc>
          <w:tcPr>
            <w:tcW w:w="1095" w:type="dxa"/>
            <w:noWrap/>
            <w:vAlign w:val="center"/>
            <w:hideMark/>
          </w:tcPr>
          <w:p w:rsidR="00C1231B" w:rsidRPr="00C1231B" w:rsidRDefault="00C1231B" w:rsidP="00C1231B">
            <w:pPr>
              <w:spacing w:before="0" w:line="240" w:lineRule="auto"/>
              <w:jc w:val="right"/>
              <w:rPr>
                <w:b/>
                <w:sz w:val="16"/>
              </w:rPr>
            </w:pPr>
            <w:r w:rsidRPr="00C1231B">
              <w:rPr>
                <w:b/>
                <w:sz w:val="16"/>
              </w:rPr>
              <w:t>-0,51</w:t>
            </w:r>
          </w:p>
        </w:tc>
      </w:tr>
    </w:tbl>
    <w:p w:rsidR="00254B2A" w:rsidRPr="00254B2A" w:rsidRDefault="00254B2A" w:rsidP="00254B2A">
      <w:pPr>
        <w:spacing w:line="240" w:lineRule="auto"/>
        <w:rPr>
          <w:color w:val="000000"/>
          <w:sz w:val="16"/>
          <w:szCs w:val="22"/>
          <w:lang w:eastAsia="sk-SK"/>
        </w:rPr>
      </w:pPr>
      <w:r w:rsidRPr="00254B2A">
        <w:rPr>
          <w:color w:val="000000"/>
          <w:sz w:val="16"/>
          <w:szCs w:val="22"/>
          <w:lang w:eastAsia="sk-SK"/>
        </w:rPr>
        <w:t>zdroj: ŠÚ SR</w:t>
      </w:r>
    </w:p>
    <w:p w:rsidR="00F4762C" w:rsidRDefault="00F4762C" w:rsidP="00F4762C">
      <w:pPr>
        <w:rPr>
          <w:color w:val="000000"/>
          <w:szCs w:val="23"/>
        </w:rPr>
      </w:pPr>
    </w:p>
    <w:p w:rsidR="00C1231B" w:rsidRDefault="008626EC" w:rsidP="0092466F">
      <w:pPr>
        <w:autoSpaceDE w:val="0"/>
        <w:autoSpaceDN w:val="0"/>
        <w:adjustRightInd w:val="0"/>
        <w:rPr>
          <w:color w:val="000000"/>
          <w:szCs w:val="23"/>
        </w:rPr>
      </w:pPr>
      <w:r w:rsidRPr="008626EC">
        <w:rPr>
          <w:color w:val="000000"/>
          <w:szCs w:val="23"/>
        </w:rPr>
        <w:t>Výrazné regionálne a priestorové rozdiely a dispa</w:t>
      </w:r>
      <w:r>
        <w:rPr>
          <w:color w:val="000000"/>
          <w:szCs w:val="23"/>
        </w:rPr>
        <w:t xml:space="preserve">rity sú pre Slovenskú republiku </w:t>
      </w:r>
      <w:r w:rsidRPr="008626EC">
        <w:rPr>
          <w:color w:val="000000"/>
          <w:szCs w:val="23"/>
        </w:rPr>
        <w:t>zna</w:t>
      </w:r>
      <w:r>
        <w:rPr>
          <w:color w:val="000000"/>
          <w:szCs w:val="23"/>
        </w:rPr>
        <w:t>č</w:t>
      </w:r>
      <w:r w:rsidRPr="008626EC">
        <w:rPr>
          <w:color w:val="000000"/>
          <w:szCs w:val="23"/>
        </w:rPr>
        <w:t>ne charakteristické. V niektorých oblastiach spolo</w:t>
      </w:r>
      <w:r>
        <w:rPr>
          <w:color w:val="000000"/>
          <w:szCs w:val="23"/>
        </w:rPr>
        <w:t xml:space="preserve">čenského a sociálnoekonomického </w:t>
      </w:r>
      <w:r w:rsidRPr="008626EC">
        <w:rPr>
          <w:color w:val="000000"/>
          <w:szCs w:val="23"/>
        </w:rPr>
        <w:t>vývoja dochádza dokonca k ic</w:t>
      </w:r>
      <w:r>
        <w:rPr>
          <w:color w:val="000000"/>
          <w:szCs w:val="23"/>
        </w:rPr>
        <w:t xml:space="preserve">h prehlbovaniu. Priestorová </w:t>
      </w:r>
      <w:r w:rsidRPr="008626EC">
        <w:rPr>
          <w:color w:val="000000"/>
          <w:szCs w:val="23"/>
        </w:rPr>
        <w:t>diferencovanos</w:t>
      </w:r>
      <w:r>
        <w:rPr>
          <w:color w:val="000000"/>
          <w:szCs w:val="23"/>
        </w:rPr>
        <w:t>ť</w:t>
      </w:r>
      <w:r w:rsidRPr="008626EC">
        <w:rPr>
          <w:color w:val="000000"/>
          <w:szCs w:val="23"/>
        </w:rPr>
        <w:t xml:space="preserve"> je typická aj pre demografický vývoj.</w:t>
      </w:r>
      <w:r w:rsidR="00233AFD">
        <w:rPr>
          <w:color w:val="000000"/>
          <w:szCs w:val="23"/>
        </w:rPr>
        <w:t xml:space="preserve"> Z hľadiska prirodzeného pohybu obyvateľstva patrí prakticky celá oblasť k regresívnym regiónom Slovenska, okresy v Nitrianskom kraji dokonca k tým s najvyšším prirodzeným úbytkom. Celkovú bilanciu však výrazne ovplyvňuje migrácia. Hoci v samotnej Bratislave tiež dochádza k poklesu trvalo bývajúceho obyvateľstva, najmä pod vplyvom suburbanizácie do zázemia mimo hraníc mesta, z dôvodu svojej centrálnej funkcie a najmä ekonomického rastu predstavuje silný atraktor so zrejmým presahom do priľahlých obcí Bratislavského i Trnavského kraja. Okres Senec je tak </w:t>
      </w:r>
      <w:r w:rsidR="00C1231B">
        <w:rPr>
          <w:color w:val="000000"/>
          <w:szCs w:val="23"/>
        </w:rPr>
        <w:t xml:space="preserve">okresom s </w:t>
      </w:r>
      <w:r w:rsidR="00233AFD">
        <w:rPr>
          <w:color w:val="000000"/>
          <w:szCs w:val="23"/>
        </w:rPr>
        <w:t xml:space="preserve">najrýchlejšie rastúcim </w:t>
      </w:r>
      <w:r w:rsidR="00C1231B">
        <w:rPr>
          <w:color w:val="000000"/>
          <w:szCs w:val="23"/>
        </w:rPr>
        <w:t xml:space="preserve">počtom obyvateľov v rámci </w:t>
      </w:r>
      <w:r w:rsidR="00233AFD">
        <w:rPr>
          <w:color w:val="000000"/>
          <w:szCs w:val="23"/>
        </w:rPr>
        <w:t>celého Slovenska</w:t>
      </w:r>
      <w:r w:rsidR="00C1231B">
        <w:rPr>
          <w:color w:val="000000"/>
          <w:szCs w:val="23"/>
        </w:rPr>
        <w:t>.</w:t>
      </w:r>
    </w:p>
    <w:p w:rsidR="00C1231B" w:rsidRDefault="00C1231B" w:rsidP="00F4762C">
      <w:pPr>
        <w:autoSpaceDE w:val="0"/>
        <w:autoSpaceDN w:val="0"/>
        <w:adjustRightInd w:val="0"/>
        <w:spacing w:line="240" w:lineRule="auto"/>
        <w:rPr>
          <w:color w:val="000000"/>
          <w:szCs w:val="23"/>
        </w:rPr>
      </w:pPr>
    </w:p>
    <w:p w:rsidR="002C687D" w:rsidRDefault="002C687D" w:rsidP="002C687D">
      <w:pPr>
        <w:pStyle w:val="Popis"/>
        <w:ind w:left="0" w:firstLine="0"/>
      </w:pPr>
      <w:bookmarkStart w:id="268" w:name="_Toc436038696"/>
      <w:r>
        <w:t xml:space="preserve">Obr. </w:t>
      </w:r>
      <w:fldSimple w:instr=" STYLEREF 1 \s ">
        <w:r w:rsidR="00661E64">
          <w:rPr>
            <w:noProof/>
          </w:rPr>
          <w:t>3</w:t>
        </w:r>
      </w:fldSimple>
      <w:r>
        <w:noBreakHyphen/>
      </w:r>
      <w:fldSimple w:instr=" SEQ Obr. \* ARABIC \s 1 ">
        <w:r w:rsidR="00661E64">
          <w:rPr>
            <w:noProof/>
          </w:rPr>
          <w:t>1</w:t>
        </w:r>
      </w:fldSimple>
      <w:r>
        <w:t xml:space="preserve"> Migračné typy okresov Slovenska</w:t>
      </w:r>
      <w:bookmarkEnd w:id="268"/>
      <w:r>
        <w:t xml:space="preserve"> </w:t>
      </w:r>
    </w:p>
    <w:p w:rsidR="00526BB1" w:rsidRDefault="00526BB1" w:rsidP="002C687D">
      <w:pPr>
        <w:pStyle w:val="Popis"/>
        <w:ind w:left="0" w:firstLine="0"/>
      </w:pPr>
      <w:r>
        <w:rPr>
          <w:noProof/>
          <w:lang w:eastAsia="sk-SK"/>
        </w:rPr>
        <w:drawing>
          <wp:inline distT="0" distB="0" distL="0" distR="0" wp14:anchorId="246F2FC3" wp14:editId="5888005D">
            <wp:extent cx="5133600" cy="2858400"/>
            <wp:effectExtent l="0" t="0" r="0" b="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600" cy="2858400"/>
                    </a:xfrm>
                    <a:prstGeom prst="rect">
                      <a:avLst/>
                    </a:prstGeom>
                    <a:noFill/>
                    <a:ln>
                      <a:noFill/>
                    </a:ln>
                  </pic:spPr>
                </pic:pic>
              </a:graphicData>
            </a:graphic>
          </wp:inline>
        </w:drawing>
      </w:r>
    </w:p>
    <w:p w:rsidR="00526BB1" w:rsidRDefault="002C687D" w:rsidP="00014726">
      <w:pPr>
        <w:pStyle w:val="Popis"/>
      </w:pPr>
      <w:r>
        <w:t>Z</w:t>
      </w:r>
      <w:r w:rsidR="00526BB1">
        <w:t>droj: ŠÚ SR, Infostat 2012</w:t>
      </w:r>
    </w:p>
    <w:p w:rsidR="00526BB1" w:rsidRDefault="00526BB1" w:rsidP="00F4762C">
      <w:pPr>
        <w:autoSpaceDE w:val="0"/>
        <w:autoSpaceDN w:val="0"/>
        <w:adjustRightInd w:val="0"/>
        <w:spacing w:line="240" w:lineRule="auto"/>
        <w:rPr>
          <w:color w:val="000000"/>
          <w:szCs w:val="23"/>
        </w:rPr>
        <w:sectPr w:rsidR="00526BB1" w:rsidSect="00DE301C">
          <w:headerReference w:type="default" r:id="rId28"/>
          <w:pgSz w:w="11907" w:h="16840" w:code="9"/>
          <w:pgMar w:top="1699" w:right="1411" w:bottom="1411" w:left="1411" w:header="706" w:footer="706" w:gutter="0"/>
          <w:cols w:space="240"/>
          <w:docGrid w:linePitch="299"/>
        </w:sectPr>
      </w:pPr>
    </w:p>
    <w:p w:rsidR="008626EC" w:rsidRDefault="008626EC" w:rsidP="008971CD">
      <w:pPr>
        <w:autoSpaceDE w:val="0"/>
        <w:autoSpaceDN w:val="0"/>
        <w:adjustRightInd w:val="0"/>
        <w:spacing w:line="240" w:lineRule="auto"/>
        <w:ind w:left="-567"/>
        <w:rPr>
          <w:color w:val="000000"/>
          <w:szCs w:val="23"/>
        </w:rPr>
      </w:pPr>
    </w:p>
    <w:p w:rsidR="008971CD" w:rsidRDefault="008971CD" w:rsidP="008971CD">
      <w:pPr>
        <w:autoSpaceDE w:val="0"/>
        <w:autoSpaceDN w:val="0"/>
        <w:adjustRightInd w:val="0"/>
        <w:spacing w:line="240" w:lineRule="auto"/>
        <w:ind w:left="-567"/>
        <w:rPr>
          <w:color w:val="000000"/>
          <w:szCs w:val="23"/>
        </w:rPr>
      </w:pPr>
      <w:r>
        <w:rPr>
          <w:noProof/>
          <w:color w:val="000000"/>
          <w:szCs w:val="23"/>
          <w:lang w:eastAsia="sk-SK"/>
        </w:rPr>
        <w:drawing>
          <wp:anchor distT="0" distB="0" distL="114300" distR="114300" simplePos="0" relativeHeight="251654144" behindDoc="0" locked="0" layoutInCell="1" allowOverlap="1" wp14:anchorId="7482D649" wp14:editId="5A639AF1">
            <wp:simplePos x="0" y="0"/>
            <wp:positionH relativeFrom="column">
              <wp:posOffset>1954530</wp:posOffset>
            </wp:positionH>
            <wp:positionV relativeFrom="paragraph">
              <wp:posOffset>492125</wp:posOffset>
            </wp:positionV>
            <wp:extent cx="6940550" cy="4027805"/>
            <wp:effectExtent l="19050" t="19050" r="12700" b="10795"/>
            <wp:wrapTopAndBottom/>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ografia V.png"/>
                    <pic:cNvPicPr/>
                  </pic:nvPicPr>
                  <pic:blipFill rotWithShape="1">
                    <a:blip r:embed="rId29" cstate="print">
                      <a:extLst>
                        <a:ext uri="{28A0092B-C50C-407E-A947-70E740481C1C}">
                          <a14:useLocalDpi xmlns:a14="http://schemas.microsoft.com/office/drawing/2010/main" val="0"/>
                        </a:ext>
                      </a:extLst>
                    </a:blip>
                    <a:srcRect l="15067" t="9181" r="811" b="3970"/>
                    <a:stretch/>
                  </pic:blipFill>
                  <pic:spPr bwMode="auto">
                    <a:xfrm>
                      <a:off x="0" y="0"/>
                      <a:ext cx="6940550" cy="4027805"/>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p>
    <w:p w:rsidR="002C687D" w:rsidRDefault="002C687D" w:rsidP="002C687D">
      <w:pPr>
        <w:pStyle w:val="Popis"/>
      </w:pPr>
      <w:bookmarkStart w:id="269" w:name="_Toc436038697"/>
      <w:r>
        <w:rPr>
          <w:noProof/>
          <w:color w:val="000000"/>
          <w:szCs w:val="23"/>
          <w:lang w:eastAsia="sk-SK"/>
        </w:rPr>
        <w:drawing>
          <wp:anchor distT="0" distB="0" distL="114300" distR="114300" simplePos="0" relativeHeight="251655168" behindDoc="1" locked="0" layoutInCell="1" allowOverlap="1" wp14:anchorId="3A3BE319" wp14:editId="2683FDDD">
            <wp:simplePos x="0" y="0"/>
            <wp:positionH relativeFrom="column">
              <wp:posOffset>-729615</wp:posOffset>
            </wp:positionH>
            <wp:positionV relativeFrom="paragraph">
              <wp:posOffset>313690</wp:posOffset>
            </wp:positionV>
            <wp:extent cx="2695575" cy="4037330"/>
            <wp:effectExtent l="19050" t="19050" r="9525" b="1270"/>
            <wp:wrapThrough wrapText="bothSides">
              <wp:wrapPolygon edited="0">
                <wp:start x="-153" y="-102"/>
                <wp:lineTo x="-153" y="21607"/>
                <wp:lineTo x="21676" y="21607"/>
                <wp:lineTo x="21676" y="-102"/>
                <wp:lineTo x="-153" y="-102"/>
              </wp:wrapPolygon>
            </wp:wrapThrough>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ografia Z.png"/>
                    <pic:cNvPicPr/>
                  </pic:nvPicPr>
                  <pic:blipFill rotWithShape="1">
                    <a:blip r:embed="rId30" cstate="print">
                      <a:extLst>
                        <a:ext uri="{28A0092B-C50C-407E-A947-70E740481C1C}">
                          <a14:useLocalDpi xmlns:a14="http://schemas.microsoft.com/office/drawing/2010/main" val="0"/>
                        </a:ext>
                      </a:extLst>
                    </a:blip>
                    <a:srcRect l="15206" t="11663" r="53126" b="3970"/>
                    <a:stretch/>
                  </pic:blipFill>
                  <pic:spPr bwMode="auto">
                    <a:xfrm>
                      <a:off x="0" y="0"/>
                      <a:ext cx="2695575" cy="4037330"/>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r>
        <w:t xml:space="preserve">Obr. </w:t>
      </w:r>
      <w:fldSimple w:instr=" STYLEREF 1 \s ">
        <w:r w:rsidR="00661E64">
          <w:rPr>
            <w:noProof/>
          </w:rPr>
          <w:t>3</w:t>
        </w:r>
      </w:fldSimple>
      <w:r>
        <w:noBreakHyphen/>
      </w:r>
      <w:fldSimple w:instr=" SEQ Obr. \* ARABIC \s 1 ">
        <w:r w:rsidR="00661E64">
          <w:rPr>
            <w:noProof/>
          </w:rPr>
          <w:t>2</w:t>
        </w:r>
      </w:fldSimple>
      <w:r>
        <w:t xml:space="preserve"> Veľkosť a vývoj obyvateľstva v záujmovom území</w:t>
      </w:r>
      <w:bookmarkEnd w:id="269"/>
    </w:p>
    <w:p w:rsidR="008971CD" w:rsidRDefault="008971CD" w:rsidP="008971CD">
      <w:pPr>
        <w:autoSpaceDE w:val="0"/>
        <w:autoSpaceDN w:val="0"/>
        <w:adjustRightInd w:val="0"/>
        <w:spacing w:line="240" w:lineRule="auto"/>
        <w:ind w:left="-567"/>
        <w:rPr>
          <w:color w:val="000000"/>
          <w:szCs w:val="23"/>
        </w:rPr>
      </w:pPr>
    </w:p>
    <w:p w:rsidR="00C1231B" w:rsidRDefault="002C687D" w:rsidP="00ED04BA">
      <w:pPr>
        <w:pStyle w:val="Popis"/>
        <w:sectPr w:rsidR="00C1231B" w:rsidSect="00C1231B">
          <w:pgSz w:w="16840" w:h="11907" w:orient="landscape" w:code="9"/>
          <w:pgMar w:top="1134" w:right="1440" w:bottom="1418" w:left="1985" w:header="720" w:footer="226" w:gutter="0"/>
          <w:cols w:space="240"/>
          <w:docGrid w:linePitch="299"/>
        </w:sectPr>
      </w:pPr>
      <w:r>
        <w:t xml:space="preserve"> </w:t>
      </w:r>
      <w:r w:rsidR="008971CD">
        <w:t xml:space="preserve">(obsah kruhu zodpovedá súčasnému počtu obyvateľov, farba </w:t>
      </w:r>
      <w:r w:rsidR="00A2436B">
        <w:t>% pomeru počtu obyvateľov v porovnaní s</w:t>
      </w:r>
      <w:r w:rsidR="008971CD">
        <w:t xml:space="preserve"> r. 1991) </w:t>
      </w:r>
    </w:p>
    <w:p w:rsidR="00706D7A" w:rsidRPr="000C2618" w:rsidRDefault="00266CED" w:rsidP="00706D7A">
      <w:pPr>
        <w:pStyle w:val="Nadpis3"/>
        <w:rPr>
          <w:b w:val="0"/>
        </w:rPr>
      </w:pPr>
      <w:bookmarkStart w:id="270" w:name="_Toc436217121"/>
      <w:r>
        <w:rPr>
          <w:b w:val="0"/>
        </w:rPr>
        <w:lastRenderedPageBreak/>
        <w:t>P</w:t>
      </w:r>
      <w:r w:rsidR="00706D7A" w:rsidRPr="000C2618">
        <w:rPr>
          <w:b w:val="0"/>
        </w:rPr>
        <w:t>rognóza obyvateľstva v záujmovom území</w:t>
      </w:r>
      <w:bookmarkEnd w:id="270"/>
    </w:p>
    <w:p w:rsidR="003E65D7" w:rsidRDefault="003E65D7" w:rsidP="0092466F">
      <w:r>
        <w:t xml:space="preserve">Vo výhľade sa predpokladá zotrvačnosť demografický trendov s ich pozvoľným </w:t>
      </w:r>
      <w:r w:rsidR="000C2618">
        <w:t>vyrovnávaním. Oficiálna prognóza tak počíta s nárastom populácie v záujmovom území o cca 4</w:t>
      </w:r>
      <w:r w:rsidR="0092466F">
        <w:t xml:space="preserve"> </w:t>
      </w:r>
      <w:r w:rsidR="000C2618">
        <w:t>% na úroveň 1,12 mi. obyvateľov. Počet obyvateľov okresu Senec sa po roku 2035 postupne stabilizuje na vyše 100 tisíc, čo je takmer 2-násobok v porovnaní s rokom 1991.</w:t>
      </w:r>
    </w:p>
    <w:p w:rsidR="003E65D7" w:rsidRDefault="003E65D7">
      <w:pPr>
        <w:spacing w:line="240" w:lineRule="auto"/>
        <w:jc w:val="left"/>
        <w:rPr>
          <w:caps/>
          <w:color w:val="29527B"/>
          <w:spacing w:val="-4"/>
          <w:kern w:val="28"/>
          <w:sz w:val="28"/>
          <w:szCs w:val="28"/>
        </w:rPr>
      </w:pPr>
    </w:p>
    <w:p w:rsidR="003E65D7" w:rsidRPr="00C2148C" w:rsidRDefault="00DC1BE8" w:rsidP="00DC1BE8">
      <w:pPr>
        <w:pStyle w:val="Popis"/>
      </w:pPr>
      <w:bookmarkStart w:id="271" w:name="_Toc425262030"/>
      <w:bookmarkStart w:id="272" w:name="_Toc435190957"/>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38</w:t>
      </w:r>
      <w:r w:rsidR="00F951E1">
        <w:rPr>
          <w:noProof/>
        </w:rPr>
        <w:fldChar w:fldCharType="end"/>
      </w:r>
      <w:r w:rsidR="00F351B3">
        <w:t xml:space="preserve"> </w:t>
      </w:r>
      <w:r w:rsidR="003E65D7">
        <w:t>Prognóza obyvateľstva v záujmovom území IV. koridoru do roku 2035</w:t>
      </w:r>
      <w:bookmarkEnd w:id="271"/>
      <w:bookmarkEnd w:id="272"/>
      <w:r w:rsidR="003E65D7">
        <w:t xml:space="preserve"> </w:t>
      </w:r>
    </w:p>
    <w:tbl>
      <w:tblPr>
        <w:tblW w:w="9340" w:type="dxa"/>
        <w:tblInd w:w="55" w:type="dxa"/>
        <w:tblCellMar>
          <w:left w:w="70" w:type="dxa"/>
          <w:right w:w="70" w:type="dxa"/>
        </w:tblCellMar>
        <w:tblLook w:val="04A0" w:firstRow="1" w:lastRow="0" w:firstColumn="1" w:lastColumn="0" w:noHBand="0" w:noVBand="1"/>
      </w:tblPr>
      <w:tblGrid>
        <w:gridCol w:w="1500"/>
        <w:gridCol w:w="1120"/>
        <w:gridCol w:w="1120"/>
        <w:gridCol w:w="1120"/>
        <w:gridCol w:w="1120"/>
        <w:gridCol w:w="1120"/>
        <w:gridCol w:w="1223"/>
        <w:gridCol w:w="1017"/>
      </w:tblGrid>
      <w:tr w:rsidR="003E65D7" w:rsidRPr="003E65D7" w:rsidTr="00942508">
        <w:trPr>
          <w:trHeight w:val="225"/>
        </w:trPr>
        <w:tc>
          <w:tcPr>
            <w:tcW w:w="1500"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3E65D7" w:rsidRPr="003E65D7" w:rsidRDefault="003E65D7" w:rsidP="003E65D7">
            <w:pPr>
              <w:spacing w:line="240" w:lineRule="auto"/>
              <w:jc w:val="left"/>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Okres</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3E65D7" w:rsidRPr="003E65D7" w:rsidRDefault="003E65D7" w:rsidP="0098155D">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2015</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3E65D7" w:rsidRPr="003E65D7" w:rsidRDefault="003E65D7" w:rsidP="0098155D">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2020</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3E65D7" w:rsidRPr="003E65D7" w:rsidRDefault="003E65D7" w:rsidP="0098155D">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2025</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3E65D7" w:rsidRPr="003E65D7" w:rsidRDefault="003E65D7" w:rsidP="0098155D">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2030</w:t>
            </w:r>
          </w:p>
        </w:tc>
        <w:tc>
          <w:tcPr>
            <w:tcW w:w="1120"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3E65D7" w:rsidRPr="003E65D7" w:rsidRDefault="003E65D7" w:rsidP="0098155D">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2035</w:t>
            </w:r>
          </w:p>
        </w:tc>
        <w:tc>
          <w:tcPr>
            <w:tcW w:w="2240" w:type="dxa"/>
            <w:gridSpan w:val="2"/>
            <w:tcBorders>
              <w:top w:val="single" w:sz="4" w:space="0" w:color="auto"/>
              <w:left w:val="nil"/>
              <w:bottom w:val="single" w:sz="4" w:space="0" w:color="auto"/>
              <w:right w:val="single" w:sz="4" w:space="0" w:color="auto"/>
            </w:tcBorders>
            <w:shd w:val="clear" w:color="000000" w:fill="BFBFBF"/>
            <w:noWrap/>
            <w:vAlign w:val="bottom"/>
            <w:hideMark/>
          </w:tcPr>
          <w:p w:rsidR="003E65D7" w:rsidRPr="003E65D7" w:rsidRDefault="003E65D7" w:rsidP="0098155D">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zmena 2015</w:t>
            </w:r>
            <w:r w:rsidR="0098155D">
              <w:rPr>
                <w:rFonts w:asciiTheme="minorHAnsi" w:hAnsiTheme="minorHAnsi"/>
                <w:b/>
                <w:bCs/>
                <w:color w:val="365F91" w:themeColor="accent1" w:themeShade="BF"/>
                <w:sz w:val="18"/>
                <w:szCs w:val="18"/>
                <w:lang w:eastAsia="sk-SK"/>
              </w:rPr>
              <w:t xml:space="preserve"> </w:t>
            </w:r>
            <w:r w:rsidRPr="003E65D7">
              <w:rPr>
                <w:rFonts w:asciiTheme="minorHAnsi" w:hAnsiTheme="minorHAnsi"/>
                <w:b/>
                <w:bCs/>
                <w:color w:val="365F91" w:themeColor="accent1" w:themeShade="BF"/>
                <w:sz w:val="18"/>
                <w:szCs w:val="18"/>
                <w:lang w:eastAsia="sk-SK"/>
              </w:rPr>
              <w:t>-</w:t>
            </w:r>
            <w:r w:rsidR="0098155D">
              <w:rPr>
                <w:rFonts w:asciiTheme="minorHAnsi" w:hAnsiTheme="minorHAnsi"/>
                <w:b/>
                <w:bCs/>
                <w:color w:val="365F91" w:themeColor="accent1" w:themeShade="BF"/>
                <w:sz w:val="18"/>
                <w:szCs w:val="18"/>
                <w:lang w:eastAsia="sk-SK"/>
              </w:rPr>
              <w:t xml:space="preserve"> </w:t>
            </w:r>
            <w:r w:rsidRPr="003E65D7">
              <w:rPr>
                <w:rFonts w:asciiTheme="minorHAnsi" w:hAnsiTheme="minorHAnsi"/>
                <w:b/>
                <w:bCs/>
                <w:color w:val="365F91" w:themeColor="accent1" w:themeShade="BF"/>
                <w:sz w:val="18"/>
                <w:szCs w:val="18"/>
                <w:lang w:eastAsia="sk-SK"/>
              </w:rPr>
              <w:t>2035</w:t>
            </w:r>
          </w:p>
        </w:tc>
      </w:tr>
      <w:tr w:rsidR="003E65D7" w:rsidRPr="003E65D7" w:rsidTr="00942508">
        <w:trPr>
          <w:trHeight w:val="188"/>
        </w:trPr>
        <w:tc>
          <w:tcPr>
            <w:tcW w:w="1500" w:type="dxa"/>
            <w:vMerge/>
            <w:tcBorders>
              <w:top w:val="single" w:sz="4" w:space="0" w:color="auto"/>
              <w:left w:val="single" w:sz="4" w:space="0" w:color="auto"/>
              <w:bottom w:val="single" w:sz="4" w:space="0" w:color="auto"/>
              <w:right w:val="single" w:sz="4" w:space="0" w:color="auto"/>
            </w:tcBorders>
            <w:vAlign w:val="center"/>
            <w:hideMark/>
          </w:tcPr>
          <w:p w:rsidR="003E65D7" w:rsidRPr="003E65D7" w:rsidRDefault="003E65D7" w:rsidP="003E65D7">
            <w:pPr>
              <w:spacing w:line="240" w:lineRule="auto"/>
              <w:jc w:val="left"/>
              <w:rPr>
                <w:rFonts w:asciiTheme="minorHAnsi" w:hAnsiTheme="minorHAnsi"/>
                <w:b/>
                <w:bCs/>
                <w:color w:val="365F91" w:themeColor="accent1" w:themeShade="BF"/>
                <w:sz w:val="18"/>
                <w:szCs w:val="18"/>
                <w:lang w:eastAsia="sk-SK"/>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3E65D7" w:rsidRPr="003E65D7" w:rsidRDefault="003E65D7" w:rsidP="003E65D7">
            <w:pPr>
              <w:spacing w:line="240" w:lineRule="auto"/>
              <w:jc w:val="left"/>
              <w:rPr>
                <w:rFonts w:asciiTheme="minorHAnsi" w:hAnsiTheme="minorHAnsi"/>
                <w:b/>
                <w:bCs/>
                <w:color w:val="365F91" w:themeColor="accent1" w:themeShade="BF"/>
                <w:sz w:val="18"/>
                <w:szCs w:val="18"/>
                <w:lang w:eastAsia="sk-SK"/>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3E65D7" w:rsidRPr="003E65D7" w:rsidRDefault="003E65D7" w:rsidP="003E65D7">
            <w:pPr>
              <w:spacing w:line="240" w:lineRule="auto"/>
              <w:jc w:val="left"/>
              <w:rPr>
                <w:rFonts w:asciiTheme="minorHAnsi" w:hAnsiTheme="minorHAnsi"/>
                <w:b/>
                <w:bCs/>
                <w:color w:val="365F91" w:themeColor="accent1" w:themeShade="BF"/>
                <w:sz w:val="18"/>
                <w:szCs w:val="18"/>
                <w:lang w:eastAsia="sk-SK"/>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3E65D7" w:rsidRPr="003E65D7" w:rsidRDefault="003E65D7" w:rsidP="003E65D7">
            <w:pPr>
              <w:spacing w:line="240" w:lineRule="auto"/>
              <w:jc w:val="left"/>
              <w:rPr>
                <w:rFonts w:asciiTheme="minorHAnsi" w:hAnsiTheme="minorHAnsi"/>
                <w:b/>
                <w:bCs/>
                <w:color w:val="365F91" w:themeColor="accent1" w:themeShade="BF"/>
                <w:sz w:val="18"/>
                <w:szCs w:val="18"/>
                <w:lang w:eastAsia="sk-SK"/>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3E65D7" w:rsidRPr="003E65D7" w:rsidRDefault="003E65D7" w:rsidP="003E65D7">
            <w:pPr>
              <w:spacing w:line="240" w:lineRule="auto"/>
              <w:jc w:val="left"/>
              <w:rPr>
                <w:rFonts w:asciiTheme="minorHAnsi" w:hAnsiTheme="minorHAnsi"/>
                <w:b/>
                <w:bCs/>
                <w:color w:val="365F91" w:themeColor="accent1" w:themeShade="BF"/>
                <w:sz w:val="18"/>
                <w:szCs w:val="18"/>
                <w:lang w:eastAsia="sk-SK"/>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3E65D7" w:rsidRPr="003E65D7" w:rsidRDefault="003E65D7" w:rsidP="003E65D7">
            <w:pPr>
              <w:spacing w:line="240" w:lineRule="auto"/>
              <w:jc w:val="left"/>
              <w:rPr>
                <w:rFonts w:asciiTheme="minorHAnsi" w:hAnsiTheme="minorHAnsi"/>
                <w:b/>
                <w:bCs/>
                <w:color w:val="365F91" w:themeColor="accent1" w:themeShade="BF"/>
                <w:sz w:val="18"/>
                <w:szCs w:val="18"/>
                <w:lang w:eastAsia="sk-SK"/>
              </w:rPr>
            </w:pPr>
          </w:p>
        </w:tc>
        <w:tc>
          <w:tcPr>
            <w:tcW w:w="1223" w:type="dxa"/>
            <w:tcBorders>
              <w:top w:val="nil"/>
              <w:left w:val="nil"/>
              <w:bottom w:val="single" w:sz="4" w:space="0" w:color="auto"/>
              <w:right w:val="single" w:sz="4" w:space="0" w:color="auto"/>
            </w:tcBorders>
            <w:shd w:val="clear" w:color="000000" w:fill="BFBFBF"/>
            <w:noWrap/>
            <w:vAlign w:val="bottom"/>
            <w:hideMark/>
          </w:tcPr>
          <w:p w:rsidR="003E65D7" w:rsidRPr="003E65D7" w:rsidRDefault="003E65D7" w:rsidP="003E65D7">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abs</w:t>
            </w:r>
          </w:p>
        </w:tc>
        <w:tc>
          <w:tcPr>
            <w:tcW w:w="1017" w:type="dxa"/>
            <w:tcBorders>
              <w:top w:val="nil"/>
              <w:left w:val="nil"/>
              <w:bottom w:val="single" w:sz="4" w:space="0" w:color="auto"/>
              <w:right w:val="single" w:sz="4" w:space="0" w:color="auto"/>
            </w:tcBorders>
            <w:shd w:val="clear" w:color="000000" w:fill="BFBFBF"/>
            <w:noWrap/>
            <w:vAlign w:val="bottom"/>
            <w:hideMark/>
          </w:tcPr>
          <w:p w:rsidR="003E65D7" w:rsidRPr="003E65D7" w:rsidRDefault="003E65D7" w:rsidP="003E65D7">
            <w:pPr>
              <w:spacing w:line="240" w:lineRule="auto"/>
              <w:jc w:val="center"/>
              <w:rPr>
                <w:rFonts w:asciiTheme="minorHAnsi" w:hAnsiTheme="minorHAnsi"/>
                <w:b/>
                <w:bCs/>
                <w:color w:val="365F91" w:themeColor="accent1" w:themeShade="BF"/>
                <w:sz w:val="18"/>
                <w:szCs w:val="18"/>
                <w:lang w:eastAsia="sk-SK"/>
              </w:rPr>
            </w:pPr>
            <w:r w:rsidRPr="003E65D7">
              <w:rPr>
                <w:rFonts w:asciiTheme="minorHAnsi" w:hAnsiTheme="minorHAnsi"/>
                <w:b/>
                <w:bCs/>
                <w:color w:val="365F91" w:themeColor="accent1" w:themeShade="BF"/>
                <w:sz w:val="18"/>
                <w:szCs w:val="18"/>
                <w:lang w:eastAsia="sk-SK"/>
              </w:rPr>
              <w:t>%</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Bratislava</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423 456</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433 213</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438 951</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441 995</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445 047</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21 591</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5,10</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Malacky</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70 489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72 879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74 340</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75 360</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76 163</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5 674</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8,05</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Senec</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75 934</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84 247</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92 542</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98 570</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102 283</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26 349</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34,70</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Galanta</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95 431</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97 542</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98 399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98 470</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98 094</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2 663</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2,79</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Senica</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61 217</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61 926</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62 283</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62 202</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61 807</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590</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0,96</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Skalica</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47 179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47 769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48 159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48 259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48 117</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938</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1,99</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Komárno</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103 805</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103 239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102 268</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100 689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98 776</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-5 029</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-4,84</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N. Zámky</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143 645</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143 540</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142 826</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141 193</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139 014</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-4 631</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-3,22</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color w:val="000000"/>
                <w:sz w:val="16"/>
                <w:szCs w:val="20"/>
                <w:lang w:eastAsia="sk-SK"/>
              </w:rPr>
            </w:pPr>
            <w:r w:rsidRPr="003E65D7">
              <w:rPr>
                <w:rFonts w:asciiTheme="minorHAnsi" w:hAnsiTheme="minorHAnsi"/>
                <w:color w:val="000000"/>
                <w:sz w:val="16"/>
                <w:szCs w:val="20"/>
                <w:lang w:eastAsia="sk-SK"/>
              </w:rPr>
              <w:t>Šaľa</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52 672</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51 974</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51 206</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50 259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49 282</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-3 390</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Cs/>
                <w:sz w:val="16"/>
                <w:szCs w:val="16"/>
                <w:lang w:eastAsia="sk-SK"/>
              </w:rPr>
            </w:pPr>
            <w:r w:rsidRPr="003E65D7">
              <w:rPr>
                <w:rFonts w:asciiTheme="minorHAnsi" w:hAnsiTheme="minorHAnsi"/>
                <w:bCs/>
                <w:sz w:val="16"/>
                <w:szCs w:val="16"/>
                <w:lang w:eastAsia="sk-SK"/>
              </w:rPr>
              <w:t>-6,44</w:t>
            </w:r>
          </w:p>
        </w:tc>
      </w:tr>
      <w:tr w:rsidR="003E65D7" w:rsidRPr="003E65D7" w:rsidTr="003E65D7">
        <w:trPr>
          <w:trHeight w:val="300"/>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lef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Spolu</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1 073 828</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1 096 329</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1 110 974</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1 116 997</w:t>
            </w:r>
          </w:p>
        </w:tc>
        <w:tc>
          <w:tcPr>
            <w:tcW w:w="1120"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1 118 583</w:t>
            </w:r>
          </w:p>
        </w:tc>
        <w:tc>
          <w:tcPr>
            <w:tcW w:w="1223"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44 755</w:t>
            </w:r>
          </w:p>
        </w:tc>
        <w:tc>
          <w:tcPr>
            <w:tcW w:w="1017" w:type="dxa"/>
            <w:tcBorders>
              <w:top w:val="nil"/>
              <w:left w:val="nil"/>
              <w:bottom w:val="single" w:sz="4" w:space="0" w:color="auto"/>
              <w:right w:val="single" w:sz="4" w:space="0" w:color="auto"/>
            </w:tcBorders>
            <w:shd w:val="clear" w:color="auto" w:fill="auto"/>
            <w:noWrap/>
            <w:vAlign w:val="bottom"/>
            <w:hideMark/>
          </w:tcPr>
          <w:p w:rsidR="003E65D7" w:rsidRPr="003E65D7" w:rsidRDefault="003E65D7" w:rsidP="003E65D7">
            <w:pPr>
              <w:spacing w:line="240" w:lineRule="auto"/>
              <w:jc w:val="right"/>
              <w:rPr>
                <w:rFonts w:asciiTheme="minorHAnsi" w:hAnsiTheme="minorHAnsi"/>
                <w:b/>
                <w:color w:val="000000"/>
                <w:sz w:val="16"/>
                <w:szCs w:val="20"/>
                <w:lang w:eastAsia="sk-SK"/>
              </w:rPr>
            </w:pPr>
            <w:r w:rsidRPr="003E65D7">
              <w:rPr>
                <w:rFonts w:asciiTheme="minorHAnsi" w:hAnsiTheme="minorHAnsi"/>
                <w:b/>
                <w:color w:val="000000"/>
                <w:sz w:val="16"/>
                <w:szCs w:val="20"/>
                <w:lang w:eastAsia="sk-SK"/>
              </w:rPr>
              <w:t>4,17</w:t>
            </w:r>
          </w:p>
        </w:tc>
      </w:tr>
    </w:tbl>
    <w:p w:rsidR="003E65D7" w:rsidRPr="00254B2A" w:rsidRDefault="003E65D7" w:rsidP="003E65D7">
      <w:pPr>
        <w:spacing w:line="240" w:lineRule="auto"/>
        <w:rPr>
          <w:color w:val="000000"/>
          <w:sz w:val="16"/>
          <w:szCs w:val="22"/>
          <w:lang w:eastAsia="sk-SK"/>
        </w:rPr>
      </w:pPr>
      <w:r w:rsidRPr="00254B2A">
        <w:rPr>
          <w:color w:val="000000"/>
          <w:sz w:val="16"/>
          <w:szCs w:val="22"/>
          <w:lang w:eastAsia="sk-SK"/>
        </w:rPr>
        <w:t xml:space="preserve">zdroj: </w:t>
      </w:r>
      <w:r>
        <w:rPr>
          <w:color w:val="000000"/>
          <w:sz w:val="16"/>
          <w:szCs w:val="22"/>
          <w:lang w:eastAsia="sk-SK"/>
        </w:rPr>
        <w:t>Infostat 2012</w:t>
      </w:r>
    </w:p>
    <w:p w:rsidR="00202BE7" w:rsidRDefault="00202BE7">
      <w:pPr>
        <w:pStyle w:val="Nadpis2"/>
      </w:pPr>
      <w:bookmarkStart w:id="273" w:name="_Toc436217122"/>
      <w:r w:rsidRPr="00202BE7">
        <w:t>Analýza</w:t>
      </w:r>
      <w:r w:rsidRPr="00017FFD">
        <w:t xml:space="preserve"> dopytu</w:t>
      </w:r>
      <w:bookmarkEnd w:id="264"/>
      <w:bookmarkEnd w:id="273"/>
    </w:p>
    <w:p w:rsidR="00202BE7" w:rsidRPr="00942508" w:rsidRDefault="00202BE7" w:rsidP="00BD2F79">
      <w:pPr>
        <w:pStyle w:val="Nadpis3"/>
        <w:rPr>
          <w:b w:val="0"/>
        </w:rPr>
      </w:pPr>
      <w:bookmarkStart w:id="274" w:name="_Toc424119040"/>
      <w:bookmarkStart w:id="275" w:name="_Toc436217123"/>
      <w:r w:rsidRPr="00942508">
        <w:rPr>
          <w:b w:val="0"/>
        </w:rPr>
        <w:t>Osobná doprava</w:t>
      </w:r>
      <w:bookmarkEnd w:id="274"/>
      <w:bookmarkEnd w:id="275"/>
    </w:p>
    <w:p w:rsidR="00202BE7" w:rsidRPr="00E82923" w:rsidRDefault="00202BE7" w:rsidP="00942508">
      <w:r>
        <w:t>Poskytovanie verejnej osobnej dopravy je</w:t>
      </w:r>
      <w:r w:rsidRPr="00E82923">
        <w:t xml:space="preserve"> </w:t>
      </w:r>
      <w:r>
        <w:t xml:space="preserve">z </w:t>
      </w:r>
      <w:r w:rsidRPr="00E82923">
        <w:t>celospoločenského hľadiska</w:t>
      </w:r>
      <w:r>
        <w:t xml:space="preserve"> primárna služba </w:t>
      </w:r>
      <w:r w:rsidRPr="00E82923">
        <w:t>pre verejnosť organizovan</w:t>
      </w:r>
      <w:r>
        <w:t>á</w:t>
      </w:r>
      <w:r w:rsidRPr="00E82923">
        <w:t xml:space="preserve"> štátom, </w:t>
      </w:r>
      <w:r>
        <w:t>ktorej</w:t>
      </w:r>
      <w:r w:rsidRPr="00E82923">
        <w:t xml:space="preserve"> úlohou je zabezpečiť racionálne uspokojovanie prepravných požiadaviek obyvateľov na celom území štátu a to prostredníctvom železničnej osobnej dopravy (ŽOD), verejnej autobusovej dopravy (VAD), mestskej hromadnej dopravy (MHD), leteckej, vodnej a iných verejných dopráv. Všetky druhy verejnej dopravy štátu spoločne vytvárajú jednotný dopravný trh.</w:t>
      </w:r>
    </w:p>
    <w:p w:rsidR="00202BE7" w:rsidRDefault="00202BE7" w:rsidP="003413CA">
      <w:pPr>
        <w:rPr>
          <w:rFonts w:asciiTheme="minorHAnsi" w:hAnsiTheme="minorHAnsi"/>
        </w:rPr>
      </w:pPr>
      <w:r>
        <w:t xml:space="preserve">Dopravný trh v SR prešiel za ostatné roky významnými štruktúrnymi zmenami, ktoré sa odzrkadlili v raste dopravného zaťaženia cestnej siete a v klesaní prepravného výkonu a počtu cestujúcich vo všetkých </w:t>
      </w:r>
      <w:r w:rsidRPr="00946A84">
        <w:rPr>
          <w:rFonts w:asciiTheme="minorHAnsi" w:hAnsiTheme="minorHAnsi"/>
        </w:rPr>
        <w:t xml:space="preserve">hlavných druhoch verejnej osobnej dopravy. V dôsledku rastu životnej úrovne obyvateľstva a miery automobilizácie ako aj vplyvom spotrebiteľských preferencií smerom k osobnej automobilovej doprave ako vonkajšiemu symbolu určitého životného štandardu došlo k poklesu výkonov vo VAD a tiež v ŽOD a k zmene podielov jednotlivých druhov dopravy. </w:t>
      </w:r>
    </w:p>
    <w:p w:rsidR="00946A84" w:rsidRPr="00946A84" w:rsidRDefault="00946A84" w:rsidP="008831E0">
      <w:pPr>
        <w:rPr>
          <w:rFonts w:asciiTheme="minorHAnsi" w:hAnsiTheme="minorHAnsi"/>
        </w:rPr>
      </w:pPr>
    </w:p>
    <w:p w:rsidR="003413CA" w:rsidRPr="003413CA" w:rsidRDefault="00202BE7" w:rsidP="003413CA">
      <w:pPr>
        <w:pStyle w:val="Default"/>
        <w:spacing w:line="276" w:lineRule="auto"/>
        <w:jc w:val="both"/>
        <w:rPr>
          <w:rFonts w:asciiTheme="minorHAnsi" w:eastAsia="Times New Roman" w:hAnsiTheme="minorHAnsi" w:cs="Times New Roman"/>
          <w:color w:val="auto"/>
          <w:sz w:val="22"/>
        </w:rPr>
      </w:pPr>
      <w:r w:rsidRPr="003413CA">
        <w:rPr>
          <w:rFonts w:asciiTheme="minorHAnsi" w:eastAsia="Times New Roman" w:hAnsiTheme="minorHAnsi" w:cs="Times New Roman"/>
          <w:color w:val="auto"/>
          <w:sz w:val="22"/>
        </w:rPr>
        <w:t xml:space="preserve">Za obdobie rokov 2005 – 2013 celkový počet prepravených osôb mal klesajúcu tendenciu, a to </w:t>
      </w:r>
      <w:r w:rsidR="00760924" w:rsidRPr="003413CA">
        <w:rPr>
          <w:rFonts w:asciiTheme="minorHAnsi" w:eastAsia="Times New Roman" w:hAnsiTheme="minorHAnsi" w:cs="Times New Roman"/>
          <w:color w:val="auto"/>
          <w:sz w:val="22"/>
        </w:rPr>
        <w:br/>
      </w:r>
      <w:r w:rsidRPr="003413CA">
        <w:rPr>
          <w:rFonts w:asciiTheme="minorHAnsi" w:eastAsia="Times New Roman" w:hAnsiTheme="minorHAnsi" w:cs="Times New Roman"/>
          <w:color w:val="auto"/>
          <w:sz w:val="22"/>
        </w:rPr>
        <w:t>z 2,67 mld. osôb na 2,59 mld. osôb. V priemere za</w:t>
      </w:r>
      <w:r w:rsidR="00942508" w:rsidRPr="003413CA">
        <w:rPr>
          <w:rFonts w:asciiTheme="minorHAnsi" w:eastAsia="Times New Roman" w:hAnsiTheme="minorHAnsi" w:cs="Times New Roman"/>
          <w:color w:val="auto"/>
          <w:sz w:val="22"/>
        </w:rPr>
        <w:t xml:space="preserve"> </w:t>
      </w:r>
      <w:r w:rsidRPr="003413CA">
        <w:rPr>
          <w:rFonts w:asciiTheme="minorHAnsi" w:eastAsia="Times New Roman" w:hAnsiTheme="minorHAnsi" w:cs="Times New Roman"/>
          <w:color w:val="auto"/>
          <w:sz w:val="22"/>
        </w:rPr>
        <w:t>to</w:t>
      </w:r>
      <w:r w:rsidR="00942508" w:rsidRPr="003413CA">
        <w:rPr>
          <w:rFonts w:asciiTheme="minorHAnsi" w:eastAsia="Times New Roman" w:hAnsiTheme="minorHAnsi" w:cs="Times New Roman"/>
          <w:color w:val="auto"/>
          <w:sz w:val="22"/>
        </w:rPr>
        <w:t>to</w:t>
      </w:r>
      <w:r w:rsidRPr="003413CA">
        <w:rPr>
          <w:rFonts w:asciiTheme="minorHAnsi" w:eastAsia="Times New Roman" w:hAnsiTheme="minorHAnsi" w:cs="Times New Roman"/>
          <w:color w:val="auto"/>
          <w:sz w:val="22"/>
        </w:rPr>
        <w:t xml:space="preserve"> obdobie bolo prepravených </w:t>
      </w:r>
      <w:r w:rsidR="00526BB1">
        <w:rPr>
          <w:rFonts w:asciiTheme="minorHAnsi" w:eastAsia="Times New Roman" w:hAnsiTheme="minorHAnsi" w:cs="Times New Roman"/>
          <w:color w:val="auto"/>
          <w:sz w:val="22"/>
        </w:rPr>
        <w:t xml:space="preserve">všetkými druhmi dopravy na Slovensku </w:t>
      </w:r>
      <w:r w:rsidRPr="003413CA">
        <w:rPr>
          <w:rFonts w:asciiTheme="minorHAnsi" w:eastAsia="Times New Roman" w:hAnsiTheme="minorHAnsi" w:cs="Times New Roman"/>
          <w:color w:val="auto"/>
          <w:sz w:val="22"/>
        </w:rPr>
        <w:t xml:space="preserve">približne 2,63 mld. osôb ročne. Oveľa výraznejšie zmeny nastali v podiele jednotlivých druhov dopravy na celkových dopravných výkonoch. </w:t>
      </w:r>
    </w:p>
    <w:p w:rsidR="00202BE7" w:rsidRPr="003413CA" w:rsidRDefault="003413CA" w:rsidP="003413CA">
      <w:pPr>
        <w:pStyle w:val="Default"/>
        <w:spacing w:line="276" w:lineRule="auto"/>
        <w:jc w:val="both"/>
        <w:rPr>
          <w:rFonts w:asciiTheme="minorHAnsi" w:eastAsia="Times New Roman" w:hAnsiTheme="minorHAnsi" w:cs="Times New Roman"/>
          <w:color w:val="auto"/>
          <w:sz w:val="22"/>
        </w:rPr>
      </w:pPr>
      <w:r w:rsidRPr="003413CA">
        <w:rPr>
          <w:rFonts w:asciiTheme="minorHAnsi" w:eastAsia="Times New Roman" w:hAnsiTheme="minorHAnsi" w:cs="Times New Roman"/>
          <w:color w:val="auto"/>
          <w:sz w:val="22"/>
        </w:rPr>
        <w:lastRenderedPageBreak/>
        <w:t xml:space="preserve">Na celkovom poklese výkonov verejnej osobnej dopravy sa najvýznamnejšou mierou podieľa predovšetkým  zníženie výkonov leteckej dopravy. </w:t>
      </w:r>
      <w:r w:rsidR="00202BE7" w:rsidRPr="003413CA">
        <w:rPr>
          <w:rFonts w:asciiTheme="minorHAnsi" w:eastAsia="Times New Roman" w:hAnsiTheme="minorHAnsi" w:cs="Times New Roman"/>
          <w:color w:val="auto"/>
          <w:sz w:val="22"/>
        </w:rPr>
        <w:t>Verejná osobná doprava poklesla o 75,8 %, pričom tento pokles bol vyvolaný znížením výkonov vo verejnej autobusovej doprave takmer o 60,1 %. Podiel verejnej dopravy na prepravnom objeme tak poklesol z 37,8 % v roku 2005 na 24,73 % v roku 2013 a podiel individuálnej automobilovej dopravy sa v tomto období zvýšil na 73,42 %.</w:t>
      </w:r>
      <w:r w:rsidRPr="003413CA">
        <w:rPr>
          <w:rFonts w:asciiTheme="minorHAnsi" w:eastAsia="Times New Roman" w:hAnsiTheme="minorHAnsi" w:cs="Times New Roman"/>
          <w:color w:val="auto"/>
          <w:sz w:val="22"/>
        </w:rPr>
        <w:t xml:space="preserve"> </w:t>
      </w:r>
      <w:r w:rsidR="00202BE7" w:rsidRPr="003413CA">
        <w:rPr>
          <w:rFonts w:asciiTheme="minorHAnsi" w:eastAsia="Times New Roman" w:hAnsiTheme="minorHAnsi" w:cs="Times New Roman"/>
          <w:color w:val="auto"/>
          <w:sz w:val="22"/>
        </w:rPr>
        <w:t xml:space="preserve">Železničná osobná doprava v roku 2013 prepravila oproti roku 2005 o 8,7 % cestujúcich menej. Ťažiskovo boli cestujúci prepravovaní na vzdialenosť 53,95 km, kým v roku 2012 táto vzdialenosť činila 55,01 km, čo bola najvyššia hodnota v sledovanom období. </w:t>
      </w:r>
    </w:p>
    <w:p w:rsidR="00946A84" w:rsidRDefault="00946A84" w:rsidP="008831E0">
      <w:pPr>
        <w:rPr>
          <w:rFonts w:asciiTheme="minorHAnsi" w:hAnsiTheme="minorHAnsi"/>
          <w:szCs w:val="22"/>
        </w:rPr>
      </w:pPr>
    </w:p>
    <w:p w:rsidR="00202BE7" w:rsidRPr="00C06966" w:rsidRDefault="00DC1BE8" w:rsidP="00DC1BE8">
      <w:pPr>
        <w:pStyle w:val="Popis"/>
      </w:pPr>
      <w:bookmarkStart w:id="276" w:name="_Toc425262031"/>
      <w:bookmarkStart w:id="277" w:name="_Toc435190958"/>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39</w:t>
      </w:r>
      <w:r w:rsidR="00F951E1">
        <w:rPr>
          <w:noProof/>
        </w:rPr>
        <w:fldChar w:fldCharType="end"/>
      </w:r>
      <w:r w:rsidR="00F351B3">
        <w:t xml:space="preserve"> </w:t>
      </w:r>
      <w:r w:rsidR="00202BE7" w:rsidRPr="00C06966">
        <w:t>Počet prepravených osôb</w:t>
      </w:r>
      <w:bookmarkEnd w:id="276"/>
      <w:bookmarkEnd w:id="277"/>
    </w:p>
    <w:tbl>
      <w:tblPr>
        <w:tblStyle w:val="Svetlpodfarbeniezvraznenie1"/>
        <w:tblW w:w="9606" w:type="dxa"/>
        <w:tblLook w:val="04A0" w:firstRow="1" w:lastRow="0" w:firstColumn="1" w:lastColumn="0" w:noHBand="0" w:noVBand="1"/>
      </w:tblPr>
      <w:tblGrid>
        <w:gridCol w:w="2888"/>
        <w:gridCol w:w="959"/>
        <w:gridCol w:w="960"/>
        <w:gridCol w:w="960"/>
        <w:gridCol w:w="959"/>
        <w:gridCol w:w="960"/>
        <w:gridCol w:w="960"/>
        <w:gridCol w:w="960"/>
      </w:tblGrid>
      <w:tr w:rsidR="00202BE7" w:rsidRPr="00177506" w:rsidTr="003E76E5">
        <w:trPr>
          <w:cnfStyle w:val="100000000000" w:firstRow="1" w:lastRow="0"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2888" w:type="dxa"/>
            <w:hideMark/>
          </w:tcPr>
          <w:p w:rsidR="00202BE7" w:rsidRPr="00177506" w:rsidRDefault="00202BE7" w:rsidP="003E76E5">
            <w:pPr>
              <w:spacing w:before="20" w:after="20"/>
              <w:rPr>
                <w:color w:val="auto"/>
                <w:sz w:val="18"/>
                <w:szCs w:val="20"/>
                <w:lang w:eastAsia="sk-SK"/>
              </w:rPr>
            </w:pPr>
            <w:r w:rsidRPr="00177506">
              <w:rPr>
                <w:bCs w:val="0"/>
                <w:color w:val="auto"/>
                <w:sz w:val="18"/>
                <w:szCs w:val="20"/>
                <w:lang w:eastAsia="sk-SK"/>
              </w:rPr>
              <w:t xml:space="preserve"> v tis. osôb </w:t>
            </w:r>
          </w:p>
        </w:tc>
        <w:tc>
          <w:tcPr>
            <w:tcW w:w="959" w:type="dxa"/>
            <w:hideMark/>
          </w:tcPr>
          <w:p w:rsidR="00202BE7" w:rsidRPr="00177506" w:rsidRDefault="00202BE7" w:rsidP="00A515D0">
            <w:pPr>
              <w:spacing w:before="20" w:after="20"/>
              <w:jc w:val="right"/>
              <w:cnfStyle w:val="100000000000" w:firstRow="1" w:lastRow="0" w:firstColumn="0" w:lastColumn="0" w:oddVBand="0" w:evenVBand="0" w:oddHBand="0" w:evenHBand="0" w:firstRowFirstColumn="0" w:firstRowLastColumn="0" w:lastRowFirstColumn="0" w:lastRowLastColumn="0"/>
              <w:rPr>
                <w:bCs w:val="0"/>
                <w:color w:val="auto"/>
                <w:sz w:val="18"/>
                <w:szCs w:val="20"/>
                <w:lang w:eastAsia="sk-SK"/>
              </w:rPr>
            </w:pPr>
            <w:r w:rsidRPr="00177506">
              <w:rPr>
                <w:bCs w:val="0"/>
                <w:color w:val="auto"/>
                <w:sz w:val="18"/>
                <w:szCs w:val="20"/>
                <w:lang w:eastAsia="sk-SK"/>
              </w:rPr>
              <w:t>2005</w:t>
            </w:r>
          </w:p>
        </w:tc>
        <w:tc>
          <w:tcPr>
            <w:tcW w:w="960" w:type="dxa"/>
          </w:tcPr>
          <w:p w:rsidR="00202BE7" w:rsidRPr="00177506"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177506">
              <w:rPr>
                <w:bCs w:val="0"/>
                <w:color w:val="auto"/>
                <w:sz w:val="18"/>
                <w:szCs w:val="20"/>
                <w:lang w:eastAsia="sk-SK"/>
              </w:rPr>
              <w:t>2008</w:t>
            </w:r>
          </w:p>
        </w:tc>
        <w:tc>
          <w:tcPr>
            <w:tcW w:w="960" w:type="dxa"/>
          </w:tcPr>
          <w:p w:rsidR="00202BE7" w:rsidRPr="00177506"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2009</w:t>
            </w:r>
          </w:p>
        </w:tc>
        <w:tc>
          <w:tcPr>
            <w:tcW w:w="959" w:type="dxa"/>
            <w:hideMark/>
          </w:tcPr>
          <w:p w:rsidR="00202BE7" w:rsidRPr="00177506"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2010</w:t>
            </w:r>
          </w:p>
        </w:tc>
        <w:tc>
          <w:tcPr>
            <w:tcW w:w="960" w:type="dxa"/>
          </w:tcPr>
          <w:p w:rsidR="00202BE7" w:rsidRPr="00177506"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177506">
              <w:rPr>
                <w:bCs w:val="0"/>
                <w:color w:val="auto"/>
                <w:sz w:val="18"/>
                <w:szCs w:val="20"/>
                <w:lang w:eastAsia="sk-SK"/>
              </w:rPr>
              <w:t>2011</w:t>
            </w:r>
          </w:p>
        </w:tc>
        <w:tc>
          <w:tcPr>
            <w:tcW w:w="960" w:type="dxa"/>
          </w:tcPr>
          <w:p w:rsidR="00202BE7" w:rsidRPr="00177506"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177506">
              <w:rPr>
                <w:bCs w:val="0"/>
                <w:color w:val="auto"/>
                <w:sz w:val="18"/>
                <w:szCs w:val="20"/>
                <w:lang w:eastAsia="sk-SK"/>
              </w:rPr>
              <w:t>2012</w:t>
            </w:r>
          </w:p>
        </w:tc>
        <w:tc>
          <w:tcPr>
            <w:tcW w:w="960" w:type="dxa"/>
          </w:tcPr>
          <w:p w:rsidR="00202BE7" w:rsidRPr="00177506"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177506">
              <w:rPr>
                <w:bCs w:val="0"/>
                <w:color w:val="auto"/>
                <w:sz w:val="18"/>
                <w:szCs w:val="20"/>
                <w:lang w:eastAsia="sk-SK"/>
              </w:rPr>
              <w:t>2013</w:t>
            </w:r>
          </w:p>
        </w:tc>
      </w:tr>
      <w:tr w:rsidR="00202BE7" w:rsidRPr="00177506" w:rsidTr="003E76E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hideMark/>
          </w:tcPr>
          <w:p w:rsidR="00202BE7" w:rsidRPr="00177506" w:rsidRDefault="00202BE7" w:rsidP="00A515D0">
            <w:pPr>
              <w:spacing w:before="20" w:after="20"/>
              <w:rPr>
                <w:bCs w:val="0"/>
                <w:color w:val="auto"/>
                <w:sz w:val="18"/>
                <w:szCs w:val="20"/>
                <w:lang w:eastAsia="sk-SK"/>
              </w:rPr>
            </w:pPr>
            <w:r w:rsidRPr="00177506">
              <w:rPr>
                <w:bCs w:val="0"/>
                <w:color w:val="auto"/>
                <w:sz w:val="18"/>
                <w:szCs w:val="20"/>
                <w:lang w:eastAsia="sk-SK"/>
              </w:rPr>
              <w:t>Počet prepravených osôb</w:t>
            </w:r>
          </w:p>
        </w:tc>
        <w:tc>
          <w:tcPr>
            <w:tcW w:w="959"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color w:val="auto"/>
                <w:sz w:val="18"/>
                <w:szCs w:val="20"/>
                <w:lang w:eastAsia="sk-SK"/>
              </w:rPr>
            </w:pPr>
            <w:r w:rsidRPr="00177506">
              <w:rPr>
                <w:b/>
                <w:color w:val="auto"/>
                <w:sz w:val="18"/>
                <w:szCs w:val="20"/>
                <w:lang w:eastAsia="sk-SK"/>
              </w:rPr>
              <w:t>2 669 382</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177506">
              <w:rPr>
                <w:b/>
                <w:bCs/>
                <w:color w:val="auto"/>
                <w:sz w:val="18"/>
                <w:szCs w:val="20"/>
                <w:lang w:eastAsia="sk-SK"/>
              </w:rPr>
              <w:t>2 653 067</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177506">
              <w:rPr>
                <w:b/>
                <w:bCs/>
                <w:color w:val="auto"/>
                <w:sz w:val="18"/>
                <w:szCs w:val="20"/>
                <w:lang w:eastAsia="sk-SK"/>
              </w:rPr>
              <w:t>2 609 688</w:t>
            </w:r>
          </w:p>
        </w:tc>
        <w:tc>
          <w:tcPr>
            <w:tcW w:w="959"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177506">
              <w:rPr>
                <w:b/>
                <w:bCs/>
                <w:color w:val="auto"/>
                <w:sz w:val="18"/>
                <w:szCs w:val="20"/>
                <w:lang w:eastAsia="sk-SK"/>
              </w:rPr>
              <w:t>2 606 149</w:t>
            </w:r>
          </w:p>
        </w:tc>
        <w:tc>
          <w:tcPr>
            <w:tcW w:w="960"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177506">
              <w:rPr>
                <w:b/>
                <w:bCs/>
                <w:color w:val="auto"/>
                <w:sz w:val="18"/>
                <w:szCs w:val="20"/>
                <w:lang w:eastAsia="sk-SK"/>
              </w:rPr>
              <w:t>2 642 307</w:t>
            </w:r>
          </w:p>
        </w:tc>
        <w:tc>
          <w:tcPr>
            <w:tcW w:w="960"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177506">
              <w:rPr>
                <w:b/>
                <w:bCs/>
                <w:color w:val="auto"/>
                <w:sz w:val="18"/>
                <w:szCs w:val="20"/>
                <w:lang w:eastAsia="sk-SK"/>
              </w:rPr>
              <w:t>2 617 994</w:t>
            </w:r>
          </w:p>
        </w:tc>
        <w:tc>
          <w:tcPr>
            <w:tcW w:w="960" w:type="dxa"/>
            <w:tcMar>
              <w:left w:w="57" w:type="dxa"/>
              <w:right w:w="57" w:type="dxa"/>
            </w:tcMar>
            <w:hideMark/>
          </w:tcPr>
          <w:p w:rsidR="00202BE7" w:rsidRPr="00177506" w:rsidRDefault="00202BE7" w:rsidP="00A515D0">
            <w:pPr>
              <w:spacing w:before="20" w:after="20"/>
              <w:ind w:right="71"/>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177506">
              <w:rPr>
                <w:b/>
                <w:bCs/>
                <w:color w:val="auto"/>
                <w:sz w:val="18"/>
                <w:szCs w:val="20"/>
                <w:lang w:eastAsia="sk-SK"/>
              </w:rPr>
              <w:t>2 588 389</w:t>
            </w:r>
          </w:p>
        </w:tc>
      </w:tr>
      <w:tr w:rsidR="00202BE7" w:rsidRPr="00177506" w:rsidTr="003E76E5">
        <w:trPr>
          <w:trHeight w:val="340"/>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hideMark/>
          </w:tcPr>
          <w:p w:rsidR="00202BE7" w:rsidRPr="00177506" w:rsidRDefault="00202BE7" w:rsidP="00A515D0">
            <w:pPr>
              <w:spacing w:before="20" w:after="20"/>
              <w:jc w:val="left"/>
              <w:rPr>
                <w:color w:val="auto"/>
                <w:sz w:val="18"/>
                <w:szCs w:val="20"/>
                <w:lang w:eastAsia="sk-SK"/>
              </w:rPr>
            </w:pPr>
            <w:r w:rsidRPr="00177506">
              <w:rPr>
                <w:color w:val="auto"/>
                <w:sz w:val="18"/>
                <w:szCs w:val="20"/>
                <w:lang w:eastAsia="sk-SK"/>
              </w:rPr>
              <w:t>železničná verejná doprava</w:t>
            </w:r>
          </w:p>
        </w:tc>
        <w:tc>
          <w:tcPr>
            <w:tcW w:w="959"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50 458</w:t>
            </w:r>
          </w:p>
        </w:tc>
        <w:tc>
          <w:tcPr>
            <w:tcW w:w="960" w:type="dxa"/>
            <w:tcMar>
              <w:left w:w="57" w:type="dxa"/>
              <w:right w:w="57" w:type="dxa"/>
            </w:tcMar>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48 744</w:t>
            </w:r>
          </w:p>
        </w:tc>
        <w:tc>
          <w:tcPr>
            <w:tcW w:w="960" w:type="dxa"/>
            <w:tcMar>
              <w:left w:w="57" w:type="dxa"/>
              <w:right w:w="57" w:type="dxa"/>
            </w:tcMar>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46 667</w:t>
            </w:r>
          </w:p>
        </w:tc>
        <w:tc>
          <w:tcPr>
            <w:tcW w:w="959"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46 583</w:t>
            </w:r>
          </w:p>
        </w:tc>
        <w:tc>
          <w:tcPr>
            <w:tcW w:w="960"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47 531</w:t>
            </w:r>
          </w:p>
        </w:tc>
        <w:tc>
          <w:tcPr>
            <w:tcW w:w="960"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44 698</w:t>
            </w:r>
          </w:p>
        </w:tc>
        <w:tc>
          <w:tcPr>
            <w:tcW w:w="960" w:type="dxa"/>
            <w:tcMar>
              <w:left w:w="57" w:type="dxa"/>
              <w:right w:w="57" w:type="dxa"/>
            </w:tcMar>
            <w:hideMark/>
          </w:tcPr>
          <w:p w:rsidR="00202BE7" w:rsidRPr="00177506" w:rsidRDefault="00202BE7" w:rsidP="00A515D0">
            <w:pPr>
              <w:spacing w:before="20" w:after="20"/>
              <w:ind w:right="85"/>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46 064</w:t>
            </w:r>
          </w:p>
        </w:tc>
      </w:tr>
      <w:tr w:rsidR="00202BE7" w:rsidRPr="00177506" w:rsidTr="003E76E5">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tcPr>
          <w:p w:rsidR="00202BE7" w:rsidRPr="00177506" w:rsidRDefault="00202BE7" w:rsidP="00A515D0">
            <w:pPr>
              <w:spacing w:before="20" w:after="20"/>
              <w:jc w:val="left"/>
              <w:rPr>
                <w:color w:val="auto"/>
                <w:sz w:val="18"/>
                <w:szCs w:val="20"/>
                <w:lang w:eastAsia="sk-SK"/>
              </w:rPr>
            </w:pPr>
            <w:r w:rsidRPr="00177506">
              <w:rPr>
                <w:color w:val="auto"/>
                <w:sz w:val="18"/>
                <w:szCs w:val="20"/>
                <w:lang w:eastAsia="sk-SK"/>
              </w:rPr>
              <w:t>verejná osobná doprava*</w:t>
            </w:r>
          </w:p>
        </w:tc>
        <w:tc>
          <w:tcPr>
            <w:tcW w:w="959" w:type="dxa"/>
            <w:tcMar>
              <w:left w:w="57" w:type="dxa"/>
              <w:right w:w="57" w:type="dxa"/>
            </w:tcMar>
          </w:tcPr>
          <w:p w:rsidR="00202BE7" w:rsidRPr="00177506" w:rsidRDefault="00202BE7" w:rsidP="00E76D02">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844 520</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769 242</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714 803</w:t>
            </w:r>
          </w:p>
        </w:tc>
        <w:tc>
          <w:tcPr>
            <w:tcW w:w="959" w:type="dxa"/>
            <w:tcMar>
              <w:left w:w="57" w:type="dxa"/>
              <w:right w:w="57" w:type="dxa"/>
            </w:tcMar>
          </w:tcPr>
          <w:p w:rsidR="00202BE7" w:rsidRPr="00177506" w:rsidRDefault="00202BE7" w:rsidP="00E76D02">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 xml:space="preserve"> 698 985   </w:t>
            </w:r>
          </w:p>
        </w:tc>
        <w:tc>
          <w:tcPr>
            <w:tcW w:w="960" w:type="dxa"/>
            <w:tcMar>
              <w:left w:w="57" w:type="dxa"/>
              <w:right w:w="57" w:type="dxa"/>
            </w:tcMar>
          </w:tcPr>
          <w:p w:rsidR="00202BE7" w:rsidRPr="00177506" w:rsidRDefault="00202BE7" w:rsidP="00E76D02">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 xml:space="preserve"> 717 586   </w:t>
            </w:r>
          </w:p>
        </w:tc>
        <w:tc>
          <w:tcPr>
            <w:tcW w:w="960" w:type="dxa"/>
            <w:tcMar>
              <w:left w:w="57" w:type="dxa"/>
              <w:right w:w="57" w:type="dxa"/>
            </w:tcMar>
          </w:tcPr>
          <w:p w:rsidR="00202BE7" w:rsidRPr="00177506" w:rsidRDefault="00202BE7" w:rsidP="00E76D02">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 xml:space="preserve"> 678 256   </w:t>
            </w:r>
          </w:p>
        </w:tc>
        <w:tc>
          <w:tcPr>
            <w:tcW w:w="960" w:type="dxa"/>
            <w:tcMar>
              <w:left w:w="57" w:type="dxa"/>
              <w:right w:w="57" w:type="dxa"/>
            </w:tcMar>
          </w:tcPr>
          <w:p w:rsidR="00202BE7" w:rsidRPr="00177506" w:rsidRDefault="00202BE7" w:rsidP="00E76D02">
            <w:pPr>
              <w:tabs>
                <w:tab w:val="left" w:pos="692"/>
              </w:tabs>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 xml:space="preserve"> 640 165   </w:t>
            </w:r>
          </w:p>
        </w:tc>
      </w:tr>
      <w:tr w:rsidR="00202BE7" w:rsidRPr="00177506" w:rsidTr="003E76E5">
        <w:trPr>
          <w:trHeight w:val="340"/>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hideMark/>
          </w:tcPr>
          <w:p w:rsidR="00202BE7" w:rsidRPr="00177506" w:rsidRDefault="00202BE7" w:rsidP="00A515D0">
            <w:pPr>
              <w:spacing w:before="20" w:after="20"/>
              <w:jc w:val="left"/>
              <w:rPr>
                <w:color w:val="auto"/>
                <w:sz w:val="18"/>
                <w:szCs w:val="20"/>
                <w:lang w:eastAsia="sk-SK"/>
              </w:rPr>
            </w:pPr>
            <w:r w:rsidRPr="00177506">
              <w:rPr>
                <w:color w:val="auto"/>
                <w:sz w:val="18"/>
                <w:szCs w:val="20"/>
                <w:lang w:eastAsia="sk-SK"/>
              </w:rPr>
              <w:t>cestná verejná doprava</w:t>
            </w:r>
          </w:p>
        </w:tc>
        <w:tc>
          <w:tcPr>
            <w:tcW w:w="959"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449 456</w:t>
            </w:r>
          </w:p>
        </w:tc>
        <w:tc>
          <w:tcPr>
            <w:tcW w:w="960" w:type="dxa"/>
            <w:tcMar>
              <w:left w:w="57" w:type="dxa"/>
              <w:right w:w="57" w:type="dxa"/>
            </w:tcMar>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365 519</w:t>
            </w:r>
          </w:p>
        </w:tc>
        <w:tc>
          <w:tcPr>
            <w:tcW w:w="960" w:type="dxa"/>
            <w:tcMar>
              <w:left w:w="57" w:type="dxa"/>
              <w:right w:w="57" w:type="dxa"/>
            </w:tcMar>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323 142</w:t>
            </w:r>
          </w:p>
        </w:tc>
        <w:tc>
          <w:tcPr>
            <w:tcW w:w="959"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312 717</w:t>
            </w:r>
          </w:p>
        </w:tc>
        <w:tc>
          <w:tcPr>
            <w:tcW w:w="960"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299 579</w:t>
            </w:r>
          </w:p>
        </w:tc>
        <w:tc>
          <w:tcPr>
            <w:tcW w:w="960"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289 228</w:t>
            </w:r>
          </w:p>
        </w:tc>
        <w:tc>
          <w:tcPr>
            <w:tcW w:w="960" w:type="dxa"/>
            <w:tcMar>
              <w:left w:w="57" w:type="dxa"/>
              <w:right w:w="57" w:type="dxa"/>
            </w:tcMar>
            <w:hideMark/>
          </w:tcPr>
          <w:p w:rsidR="00202BE7" w:rsidRPr="00177506" w:rsidRDefault="00202BE7" w:rsidP="00A515D0">
            <w:pPr>
              <w:spacing w:before="20" w:after="20"/>
              <w:ind w:right="85"/>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270 123</w:t>
            </w:r>
          </w:p>
        </w:tc>
      </w:tr>
      <w:tr w:rsidR="00202BE7" w:rsidRPr="00177506" w:rsidTr="003E76E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hideMark/>
          </w:tcPr>
          <w:p w:rsidR="00202BE7" w:rsidRPr="00177506" w:rsidRDefault="00202BE7" w:rsidP="00A515D0">
            <w:pPr>
              <w:spacing w:before="20" w:after="20"/>
              <w:jc w:val="left"/>
              <w:rPr>
                <w:color w:val="auto"/>
                <w:sz w:val="18"/>
                <w:szCs w:val="20"/>
                <w:lang w:eastAsia="sk-SK"/>
              </w:rPr>
            </w:pPr>
            <w:r w:rsidRPr="00177506">
              <w:rPr>
                <w:color w:val="auto"/>
                <w:sz w:val="18"/>
                <w:szCs w:val="20"/>
                <w:lang w:eastAsia="sk-SK"/>
              </w:rPr>
              <w:t>mestská hromadná doprava</w:t>
            </w:r>
          </w:p>
        </w:tc>
        <w:tc>
          <w:tcPr>
            <w:tcW w:w="959"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395 064</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399 425</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389 263</w:t>
            </w:r>
          </w:p>
        </w:tc>
        <w:tc>
          <w:tcPr>
            <w:tcW w:w="959"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385 594</w:t>
            </w:r>
          </w:p>
        </w:tc>
        <w:tc>
          <w:tcPr>
            <w:tcW w:w="960"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417 293</w:t>
            </w:r>
          </w:p>
        </w:tc>
        <w:tc>
          <w:tcPr>
            <w:tcW w:w="960"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388 239</w:t>
            </w:r>
          </w:p>
        </w:tc>
        <w:tc>
          <w:tcPr>
            <w:tcW w:w="960" w:type="dxa"/>
            <w:tcMar>
              <w:left w:w="57" w:type="dxa"/>
              <w:right w:w="57" w:type="dxa"/>
            </w:tcMar>
            <w:hideMark/>
          </w:tcPr>
          <w:p w:rsidR="00202BE7" w:rsidRPr="00177506" w:rsidRDefault="00202BE7" w:rsidP="00A515D0">
            <w:pPr>
              <w:spacing w:before="20" w:after="20"/>
              <w:ind w:right="85"/>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369 323</w:t>
            </w:r>
          </w:p>
        </w:tc>
      </w:tr>
      <w:tr w:rsidR="00202BE7" w:rsidRPr="00177506" w:rsidTr="003E76E5">
        <w:trPr>
          <w:trHeight w:val="340"/>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hideMark/>
          </w:tcPr>
          <w:p w:rsidR="00202BE7" w:rsidRPr="00177506" w:rsidRDefault="00202BE7" w:rsidP="00A515D0">
            <w:pPr>
              <w:spacing w:before="20" w:after="20"/>
              <w:jc w:val="left"/>
              <w:rPr>
                <w:color w:val="auto"/>
                <w:sz w:val="18"/>
                <w:szCs w:val="20"/>
                <w:lang w:eastAsia="sk-SK"/>
              </w:rPr>
            </w:pPr>
            <w:r w:rsidRPr="00177506">
              <w:rPr>
                <w:color w:val="auto"/>
                <w:sz w:val="18"/>
                <w:szCs w:val="20"/>
                <w:lang w:eastAsia="sk-SK"/>
              </w:rPr>
              <w:t>individuálna automobilo</w:t>
            </w:r>
            <w:r w:rsidRPr="00177506">
              <w:rPr>
                <w:color w:val="auto"/>
                <w:sz w:val="18"/>
                <w:szCs w:val="20"/>
                <w:lang w:eastAsia="sk-SK"/>
              </w:rPr>
              <w:softHyphen/>
              <w:t>vá doprava</w:t>
            </w:r>
          </w:p>
        </w:tc>
        <w:tc>
          <w:tcPr>
            <w:tcW w:w="959" w:type="dxa"/>
            <w:tcMar>
              <w:left w:w="57" w:type="dxa"/>
              <w:right w:w="57" w:type="dxa"/>
            </w:tcMar>
            <w:hideMark/>
          </w:tcPr>
          <w:p w:rsidR="00202BE7" w:rsidRPr="00177506" w:rsidRDefault="00202BE7" w:rsidP="00E76D02">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1769 147</w:t>
            </w:r>
          </w:p>
        </w:tc>
        <w:tc>
          <w:tcPr>
            <w:tcW w:w="960" w:type="dxa"/>
            <w:tcMar>
              <w:left w:w="57" w:type="dxa"/>
              <w:right w:w="57" w:type="dxa"/>
            </w:tcMar>
          </w:tcPr>
          <w:p w:rsidR="00202BE7" w:rsidRPr="00177506" w:rsidRDefault="00202BE7" w:rsidP="00A71231">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1833  082</w:t>
            </w:r>
          </w:p>
        </w:tc>
        <w:tc>
          <w:tcPr>
            <w:tcW w:w="960" w:type="dxa"/>
            <w:tcMar>
              <w:left w:w="57" w:type="dxa"/>
              <w:right w:w="57" w:type="dxa"/>
            </w:tcMar>
          </w:tcPr>
          <w:p w:rsidR="00202BE7" w:rsidRPr="00177506" w:rsidRDefault="00202BE7" w:rsidP="00A71231">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1846 439</w:t>
            </w:r>
          </w:p>
        </w:tc>
        <w:tc>
          <w:tcPr>
            <w:tcW w:w="959" w:type="dxa"/>
            <w:tcMar>
              <w:left w:w="57" w:type="dxa"/>
              <w:right w:w="57" w:type="dxa"/>
            </w:tcMar>
            <w:hideMark/>
          </w:tcPr>
          <w:p w:rsidR="00202BE7" w:rsidRPr="00177506" w:rsidRDefault="00202BE7" w:rsidP="00A71231">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1859 479</w:t>
            </w:r>
          </w:p>
        </w:tc>
        <w:tc>
          <w:tcPr>
            <w:tcW w:w="960" w:type="dxa"/>
            <w:tcMar>
              <w:left w:w="57" w:type="dxa"/>
              <w:right w:w="57" w:type="dxa"/>
            </w:tcMar>
            <w:hideMark/>
          </w:tcPr>
          <w:p w:rsidR="00202BE7" w:rsidRPr="00177506" w:rsidRDefault="00202BE7" w:rsidP="00A71231">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1875 789</w:t>
            </w:r>
          </w:p>
        </w:tc>
        <w:tc>
          <w:tcPr>
            <w:tcW w:w="960" w:type="dxa"/>
            <w:tcMar>
              <w:left w:w="57" w:type="dxa"/>
              <w:right w:w="57" w:type="dxa"/>
            </w:tcMar>
            <w:hideMark/>
          </w:tcPr>
          <w:p w:rsidR="00202BE7" w:rsidRPr="00177506" w:rsidRDefault="00202BE7" w:rsidP="00A71231">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1894 167</w:t>
            </w:r>
          </w:p>
        </w:tc>
        <w:tc>
          <w:tcPr>
            <w:tcW w:w="960" w:type="dxa"/>
            <w:tcMar>
              <w:left w:w="57" w:type="dxa"/>
              <w:right w:w="57" w:type="dxa"/>
            </w:tcMar>
            <w:hideMark/>
          </w:tcPr>
          <w:p w:rsidR="00202BE7" w:rsidRPr="00177506" w:rsidRDefault="00202BE7" w:rsidP="00A71231">
            <w:pPr>
              <w:spacing w:before="20" w:after="20"/>
              <w:ind w:right="85"/>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1900 418</w:t>
            </w:r>
          </w:p>
        </w:tc>
      </w:tr>
      <w:tr w:rsidR="00202BE7" w:rsidRPr="00177506" w:rsidTr="003E76E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hideMark/>
          </w:tcPr>
          <w:p w:rsidR="00202BE7" w:rsidRPr="00177506" w:rsidRDefault="00202BE7" w:rsidP="00A515D0">
            <w:pPr>
              <w:spacing w:before="20" w:after="20"/>
              <w:jc w:val="left"/>
              <w:rPr>
                <w:color w:val="auto"/>
                <w:sz w:val="18"/>
                <w:szCs w:val="20"/>
                <w:lang w:eastAsia="sk-SK"/>
              </w:rPr>
            </w:pPr>
            <w:r w:rsidRPr="00177506">
              <w:rPr>
                <w:color w:val="auto"/>
                <w:sz w:val="18"/>
                <w:szCs w:val="20"/>
                <w:lang w:eastAsia="sk-SK"/>
              </w:rPr>
              <w:t>vnútrozemská vodná doprava</w:t>
            </w:r>
          </w:p>
        </w:tc>
        <w:tc>
          <w:tcPr>
            <w:tcW w:w="959"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134</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122</w:t>
            </w:r>
          </w:p>
        </w:tc>
        <w:tc>
          <w:tcPr>
            <w:tcW w:w="960" w:type="dxa"/>
            <w:tcMar>
              <w:left w:w="57" w:type="dxa"/>
              <w:right w:w="57" w:type="dxa"/>
            </w:tcMar>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110</w:t>
            </w:r>
          </w:p>
        </w:tc>
        <w:tc>
          <w:tcPr>
            <w:tcW w:w="959"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120</w:t>
            </w:r>
          </w:p>
        </w:tc>
        <w:tc>
          <w:tcPr>
            <w:tcW w:w="960"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111</w:t>
            </w:r>
          </w:p>
        </w:tc>
        <w:tc>
          <w:tcPr>
            <w:tcW w:w="960" w:type="dxa"/>
            <w:tcMar>
              <w:left w:w="57" w:type="dxa"/>
              <w:right w:w="57" w:type="dxa"/>
            </w:tcMar>
            <w:hideMark/>
          </w:tcPr>
          <w:p w:rsidR="00202BE7" w:rsidRPr="00177506"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120</w:t>
            </w:r>
          </w:p>
        </w:tc>
        <w:tc>
          <w:tcPr>
            <w:tcW w:w="960" w:type="dxa"/>
            <w:tcMar>
              <w:left w:w="57" w:type="dxa"/>
              <w:right w:w="57" w:type="dxa"/>
            </w:tcMar>
            <w:hideMark/>
          </w:tcPr>
          <w:p w:rsidR="00202BE7" w:rsidRPr="00177506" w:rsidRDefault="00202BE7" w:rsidP="00A515D0">
            <w:pPr>
              <w:spacing w:before="20" w:after="20"/>
              <w:ind w:right="85"/>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177506">
              <w:rPr>
                <w:color w:val="auto"/>
                <w:sz w:val="18"/>
                <w:szCs w:val="20"/>
                <w:lang w:eastAsia="sk-SK"/>
              </w:rPr>
              <w:t>109</w:t>
            </w:r>
          </w:p>
        </w:tc>
      </w:tr>
      <w:tr w:rsidR="00202BE7" w:rsidRPr="00177506" w:rsidTr="003E76E5">
        <w:trPr>
          <w:trHeight w:val="340"/>
        </w:trPr>
        <w:tc>
          <w:tcPr>
            <w:cnfStyle w:val="001000000000" w:firstRow="0" w:lastRow="0" w:firstColumn="1" w:lastColumn="0" w:oddVBand="0" w:evenVBand="0" w:oddHBand="0" w:evenHBand="0" w:firstRowFirstColumn="0" w:firstRowLastColumn="0" w:lastRowFirstColumn="0" w:lastRowLastColumn="0"/>
            <w:tcW w:w="2888" w:type="dxa"/>
            <w:tcMar>
              <w:left w:w="85" w:type="dxa"/>
              <w:right w:w="85" w:type="dxa"/>
            </w:tcMar>
            <w:hideMark/>
          </w:tcPr>
          <w:p w:rsidR="00202BE7" w:rsidRPr="00177506" w:rsidRDefault="00202BE7" w:rsidP="00A515D0">
            <w:pPr>
              <w:spacing w:before="20" w:after="20"/>
              <w:jc w:val="left"/>
              <w:rPr>
                <w:color w:val="auto"/>
                <w:sz w:val="18"/>
                <w:szCs w:val="20"/>
                <w:lang w:eastAsia="sk-SK"/>
              </w:rPr>
            </w:pPr>
            <w:r w:rsidRPr="00177506">
              <w:rPr>
                <w:color w:val="auto"/>
                <w:sz w:val="18"/>
                <w:szCs w:val="20"/>
                <w:lang w:eastAsia="sk-SK"/>
              </w:rPr>
              <w:t>letecká doprava</w:t>
            </w:r>
          </w:p>
        </w:tc>
        <w:tc>
          <w:tcPr>
            <w:tcW w:w="959"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1 716</w:t>
            </w:r>
          </w:p>
        </w:tc>
        <w:tc>
          <w:tcPr>
            <w:tcW w:w="960" w:type="dxa"/>
            <w:tcMar>
              <w:left w:w="57" w:type="dxa"/>
              <w:right w:w="57" w:type="dxa"/>
            </w:tcMar>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 xml:space="preserve">4 176    </w:t>
            </w:r>
          </w:p>
        </w:tc>
        <w:tc>
          <w:tcPr>
            <w:tcW w:w="960" w:type="dxa"/>
            <w:tcMar>
              <w:left w:w="57" w:type="dxa"/>
              <w:right w:w="57" w:type="dxa"/>
            </w:tcMar>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 xml:space="preserve">2 288    </w:t>
            </w:r>
          </w:p>
        </w:tc>
        <w:tc>
          <w:tcPr>
            <w:tcW w:w="959"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554</w:t>
            </w:r>
          </w:p>
        </w:tc>
        <w:tc>
          <w:tcPr>
            <w:tcW w:w="960"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603</w:t>
            </w:r>
          </w:p>
        </w:tc>
        <w:tc>
          <w:tcPr>
            <w:tcW w:w="960" w:type="dxa"/>
            <w:tcMar>
              <w:left w:w="57" w:type="dxa"/>
              <w:right w:w="57" w:type="dxa"/>
            </w:tcMar>
            <w:hideMark/>
          </w:tcPr>
          <w:p w:rsidR="00202BE7" w:rsidRPr="00177506"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669</w:t>
            </w:r>
          </w:p>
        </w:tc>
        <w:tc>
          <w:tcPr>
            <w:tcW w:w="960" w:type="dxa"/>
            <w:tcMar>
              <w:left w:w="57" w:type="dxa"/>
              <w:right w:w="57" w:type="dxa"/>
            </w:tcMar>
            <w:hideMark/>
          </w:tcPr>
          <w:p w:rsidR="00202BE7" w:rsidRPr="00177506" w:rsidRDefault="00202BE7" w:rsidP="00A515D0">
            <w:pPr>
              <w:spacing w:before="20" w:after="20"/>
              <w:ind w:right="85"/>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177506">
              <w:rPr>
                <w:color w:val="auto"/>
                <w:sz w:val="18"/>
                <w:szCs w:val="20"/>
                <w:lang w:eastAsia="sk-SK"/>
              </w:rPr>
              <w:t>610</w:t>
            </w:r>
          </w:p>
        </w:tc>
      </w:tr>
    </w:tbl>
    <w:p w:rsidR="00202BE7" w:rsidRPr="00403AD2" w:rsidRDefault="00202BE7" w:rsidP="00202BE7">
      <w:pPr>
        <w:rPr>
          <w:sz w:val="18"/>
        </w:rPr>
      </w:pPr>
      <w:r w:rsidRPr="00403AD2">
        <w:rPr>
          <w:sz w:val="18"/>
        </w:rPr>
        <w:t xml:space="preserve">Zdroj: </w:t>
      </w:r>
      <w:r>
        <w:rPr>
          <w:sz w:val="18"/>
        </w:rPr>
        <w:t>Š</w:t>
      </w:r>
      <w:r w:rsidRPr="00403AD2">
        <w:rPr>
          <w:sz w:val="18"/>
        </w:rPr>
        <w:t>tatistika MDVRR SR</w:t>
      </w:r>
    </w:p>
    <w:p w:rsidR="00202BE7" w:rsidRPr="00403AD2" w:rsidRDefault="00202BE7" w:rsidP="00202BE7">
      <w:pPr>
        <w:spacing w:after="200"/>
        <w:rPr>
          <w:sz w:val="18"/>
        </w:rPr>
      </w:pPr>
      <w:r w:rsidRPr="00403AD2">
        <w:rPr>
          <w:sz w:val="18"/>
        </w:rPr>
        <w:t>*vrátane leteckej a vnútrozemskej vodnej dopravy, cestná a mestská doprava spolu</w:t>
      </w:r>
    </w:p>
    <w:p w:rsidR="00202BE7" w:rsidRPr="00C06966" w:rsidRDefault="00DC1BE8" w:rsidP="00DC1BE8">
      <w:pPr>
        <w:pStyle w:val="Popis"/>
        <w:rPr>
          <w:color w:val="000000"/>
          <w:szCs w:val="23"/>
        </w:rPr>
      </w:pPr>
      <w:bookmarkStart w:id="278" w:name="_Toc425262032"/>
      <w:bookmarkStart w:id="279" w:name="_Toc435190959"/>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40</w:t>
      </w:r>
      <w:r w:rsidR="00F951E1">
        <w:rPr>
          <w:noProof/>
        </w:rPr>
        <w:fldChar w:fldCharType="end"/>
      </w:r>
      <w:r w:rsidR="00F351B3">
        <w:t xml:space="preserve"> </w:t>
      </w:r>
      <w:r w:rsidR="00202BE7" w:rsidRPr="00C06966">
        <w:rPr>
          <w:color w:val="000000"/>
          <w:szCs w:val="23"/>
        </w:rPr>
        <w:t>Prepravný výkon</w:t>
      </w:r>
      <w:bookmarkEnd w:id="278"/>
      <w:bookmarkEnd w:id="279"/>
    </w:p>
    <w:tbl>
      <w:tblPr>
        <w:tblStyle w:val="Svetlpodfarbeniezvraznenie1"/>
        <w:tblW w:w="5060" w:type="pct"/>
        <w:tblLayout w:type="fixed"/>
        <w:tblLook w:val="04A0" w:firstRow="1" w:lastRow="0" w:firstColumn="1" w:lastColumn="0" w:noHBand="0" w:noVBand="1"/>
      </w:tblPr>
      <w:tblGrid>
        <w:gridCol w:w="2942"/>
        <w:gridCol w:w="962"/>
        <w:gridCol w:w="963"/>
        <w:gridCol w:w="963"/>
        <w:gridCol w:w="965"/>
        <w:gridCol w:w="963"/>
        <w:gridCol w:w="963"/>
        <w:gridCol w:w="965"/>
      </w:tblGrid>
      <w:tr w:rsidR="00202BE7" w:rsidRPr="00A03362" w:rsidTr="00A71231">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rPr>
                <w:color w:val="auto"/>
                <w:sz w:val="18"/>
                <w:szCs w:val="20"/>
                <w:lang w:eastAsia="sk-SK"/>
              </w:rPr>
            </w:pPr>
            <w:r w:rsidRPr="00A03362">
              <w:rPr>
                <w:bCs w:val="0"/>
                <w:color w:val="auto"/>
                <w:sz w:val="18"/>
                <w:szCs w:val="20"/>
                <w:lang w:eastAsia="sk-SK"/>
              </w:rPr>
              <w:t>v mil. oskm</w:t>
            </w:r>
          </w:p>
        </w:tc>
        <w:tc>
          <w:tcPr>
            <w:tcW w:w="497" w:type="pct"/>
            <w:vAlign w:val="center"/>
            <w:hideMark/>
          </w:tcPr>
          <w:p w:rsidR="00202BE7" w:rsidRPr="00A03362"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A03362">
              <w:rPr>
                <w:bCs w:val="0"/>
                <w:color w:val="auto"/>
                <w:sz w:val="18"/>
                <w:szCs w:val="20"/>
                <w:lang w:eastAsia="sk-SK"/>
              </w:rPr>
              <w:t>2005</w:t>
            </w:r>
          </w:p>
        </w:tc>
        <w:tc>
          <w:tcPr>
            <w:tcW w:w="497" w:type="pct"/>
            <w:vAlign w:val="center"/>
          </w:tcPr>
          <w:p w:rsidR="00202BE7" w:rsidRPr="00A03362"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bCs w:val="0"/>
                <w:color w:val="auto"/>
                <w:sz w:val="18"/>
                <w:szCs w:val="20"/>
                <w:lang w:eastAsia="sk-SK"/>
              </w:rPr>
            </w:pPr>
            <w:r w:rsidRPr="00A03362">
              <w:rPr>
                <w:bCs w:val="0"/>
                <w:color w:val="auto"/>
                <w:sz w:val="18"/>
                <w:szCs w:val="20"/>
                <w:lang w:eastAsia="sk-SK"/>
              </w:rPr>
              <w:t>2008</w:t>
            </w:r>
          </w:p>
        </w:tc>
        <w:tc>
          <w:tcPr>
            <w:tcW w:w="497" w:type="pct"/>
            <w:vAlign w:val="center"/>
          </w:tcPr>
          <w:p w:rsidR="00202BE7" w:rsidRPr="00A03362"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bCs w:val="0"/>
                <w:color w:val="auto"/>
                <w:sz w:val="18"/>
                <w:szCs w:val="20"/>
                <w:lang w:eastAsia="sk-SK"/>
              </w:rPr>
            </w:pPr>
            <w:r w:rsidRPr="00A03362">
              <w:rPr>
                <w:bCs w:val="0"/>
                <w:color w:val="auto"/>
                <w:sz w:val="18"/>
                <w:szCs w:val="20"/>
                <w:lang w:eastAsia="sk-SK"/>
              </w:rPr>
              <w:t>2009</w:t>
            </w:r>
          </w:p>
        </w:tc>
        <w:tc>
          <w:tcPr>
            <w:tcW w:w="498" w:type="pct"/>
            <w:vAlign w:val="center"/>
          </w:tcPr>
          <w:p w:rsidR="00202BE7" w:rsidRPr="00A03362"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A03362">
              <w:rPr>
                <w:bCs w:val="0"/>
                <w:color w:val="auto"/>
                <w:sz w:val="18"/>
                <w:szCs w:val="20"/>
                <w:lang w:eastAsia="sk-SK"/>
              </w:rPr>
              <w:t>2010</w:t>
            </w:r>
          </w:p>
        </w:tc>
        <w:tc>
          <w:tcPr>
            <w:tcW w:w="497" w:type="pct"/>
            <w:vAlign w:val="center"/>
          </w:tcPr>
          <w:p w:rsidR="00202BE7" w:rsidRPr="00A03362"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A03362">
              <w:rPr>
                <w:bCs w:val="0"/>
                <w:color w:val="auto"/>
                <w:sz w:val="18"/>
                <w:szCs w:val="20"/>
                <w:lang w:eastAsia="sk-SK"/>
              </w:rPr>
              <w:t>2011</w:t>
            </w:r>
          </w:p>
        </w:tc>
        <w:tc>
          <w:tcPr>
            <w:tcW w:w="497" w:type="pct"/>
            <w:vAlign w:val="center"/>
          </w:tcPr>
          <w:p w:rsidR="00202BE7" w:rsidRPr="00A03362" w:rsidRDefault="00202BE7" w:rsidP="00A515D0">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18"/>
                <w:szCs w:val="20"/>
                <w:lang w:eastAsia="sk-SK"/>
              </w:rPr>
            </w:pPr>
            <w:r w:rsidRPr="00A03362">
              <w:rPr>
                <w:bCs w:val="0"/>
                <w:color w:val="auto"/>
                <w:sz w:val="18"/>
                <w:szCs w:val="20"/>
                <w:lang w:eastAsia="sk-SK"/>
              </w:rPr>
              <w:t>2012</w:t>
            </w:r>
          </w:p>
        </w:tc>
        <w:tc>
          <w:tcPr>
            <w:tcW w:w="498" w:type="pct"/>
            <w:vAlign w:val="center"/>
          </w:tcPr>
          <w:p w:rsidR="00202BE7" w:rsidRPr="00A03362" w:rsidRDefault="00202BE7" w:rsidP="00A515D0">
            <w:pPr>
              <w:jc w:val="center"/>
              <w:cnfStyle w:val="100000000000" w:firstRow="1" w:lastRow="0" w:firstColumn="0" w:lastColumn="0" w:oddVBand="0" w:evenVBand="0" w:oddHBand="0" w:evenHBand="0" w:firstRowFirstColumn="0" w:firstRowLastColumn="0" w:lastRowFirstColumn="0" w:lastRowLastColumn="0"/>
              <w:rPr>
                <w:color w:val="auto"/>
                <w:sz w:val="18"/>
                <w:lang w:eastAsia="sk-SK"/>
              </w:rPr>
            </w:pPr>
            <w:r w:rsidRPr="00A03362">
              <w:rPr>
                <w:bCs w:val="0"/>
                <w:color w:val="auto"/>
                <w:sz w:val="18"/>
                <w:szCs w:val="20"/>
                <w:lang w:eastAsia="sk-SK"/>
              </w:rPr>
              <w:t>2013</w:t>
            </w:r>
          </w:p>
        </w:tc>
      </w:tr>
      <w:tr w:rsidR="00202BE7" w:rsidRPr="00A03362" w:rsidTr="00A71231">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bCs w:val="0"/>
                <w:color w:val="auto"/>
                <w:sz w:val="18"/>
                <w:szCs w:val="20"/>
                <w:lang w:eastAsia="sk-SK"/>
              </w:rPr>
            </w:pPr>
            <w:r w:rsidRPr="00A03362">
              <w:rPr>
                <w:bCs w:val="0"/>
                <w:color w:val="auto"/>
                <w:sz w:val="18"/>
                <w:szCs w:val="20"/>
                <w:lang w:eastAsia="sk-SK"/>
              </w:rPr>
              <w:t xml:space="preserve">Prepravný výkon celkom </w:t>
            </w:r>
          </w:p>
        </w:tc>
        <w:tc>
          <w:tcPr>
            <w:tcW w:w="497" w:type="pct"/>
            <w:hideMark/>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A03362">
              <w:rPr>
                <w:b/>
                <w:bCs/>
                <w:color w:val="auto"/>
                <w:sz w:val="18"/>
                <w:szCs w:val="20"/>
                <w:lang w:eastAsia="sk-SK"/>
              </w:rPr>
              <w:t>39 614</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A03362">
              <w:rPr>
                <w:b/>
                <w:bCs/>
                <w:color w:val="auto"/>
                <w:sz w:val="18"/>
                <w:szCs w:val="20"/>
                <w:lang w:eastAsia="sk-SK"/>
              </w:rPr>
              <w:t>41 281</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A03362">
              <w:rPr>
                <w:b/>
                <w:bCs/>
                <w:color w:val="auto"/>
                <w:sz w:val="18"/>
                <w:szCs w:val="20"/>
                <w:lang w:eastAsia="sk-SK"/>
              </w:rPr>
              <w:t>37 971</w:t>
            </w:r>
          </w:p>
        </w:tc>
        <w:tc>
          <w:tcPr>
            <w:tcW w:w="498"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A03362">
              <w:rPr>
                <w:b/>
                <w:bCs/>
                <w:color w:val="auto"/>
                <w:sz w:val="18"/>
                <w:szCs w:val="20"/>
                <w:lang w:eastAsia="sk-SK"/>
              </w:rPr>
              <w:t>35 654</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A03362">
              <w:rPr>
                <w:b/>
                <w:bCs/>
                <w:color w:val="auto"/>
                <w:sz w:val="18"/>
                <w:szCs w:val="20"/>
                <w:lang w:eastAsia="sk-SK"/>
              </w:rPr>
              <w:t>36 054</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A03362">
              <w:rPr>
                <w:b/>
                <w:bCs/>
                <w:color w:val="auto"/>
                <w:sz w:val="18"/>
                <w:szCs w:val="20"/>
                <w:lang w:eastAsia="sk-SK"/>
              </w:rPr>
              <w:t>36 110</w:t>
            </w:r>
          </w:p>
        </w:tc>
        <w:tc>
          <w:tcPr>
            <w:tcW w:w="498"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b/>
                <w:bCs/>
                <w:color w:val="auto"/>
                <w:sz w:val="18"/>
                <w:szCs w:val="20"/>
                <w:lang w:eastAsia="sk-SK"/>
              </w:rPr>
            </w:pPr>
            <w:r w:rsidRPr="00A03362">
              <w:rPr>
                <w:b/>
                <w:bCs/>
                <w:color w:val="auto"/>
                <w:sz w:val="18"/>
                <w:szCs w:val="20"/>
                <w:lang w:eastAsia="sk-SK"/>
              </w:rPr>
              <w:t>36 234</w:t>
            </w:r>
          </w:p>
        </w:tc>
      </w:tr>
      <w:tr w:rsidR="00202BE7" w:rsidRPr="00A03362" w:rsidTr="00A71231">
        <w:trPr>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železničná verejná doprava</w:t>
            </w:r>
          </w:p>
        </w:tc>
        <w:tc>
          <w:tcPr>
            <w:tcW w:w="497" w:type="pct"/>
            <w:hideMark/>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2 182</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2 296</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2 264</w:t>
            </w:r>
          </w:p>
        </w:tc>
        <w:tc>
          <w:tcPr>
            <w:tcW w:w="498"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2 309</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2 431</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2 459</w:t>
            </w:r>
          </w:p>
        </w:tc>
        <w:tc>
          <w:tcPr>
            <w:tcW w:w="498"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2 485</w:t>
            </w:r>
          </w:p>
        </w:tc>
      </w:tr>
      <w:tr w:rsidR="00202BE7" w:rsidRPr="00A03362" w:rsidTr="00A71231">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cestná verejná doprava</w:t>
            </w:r>
          </w:p>
        </w:tc>
        <w:tc>
          <w:tcPr>
            <w:tcW w:w="497" w:type="pct"/>
            <w:hideMark/>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7 525</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6 446</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4 538</w:t>
            </w:r>
          </w:p>
        </w:tc>
        <w:tc>
          <w:tcPr>
            <w:tcW w:w="498"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4 436</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4 611</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4 584</w:t>
            </w:r>
          </w:p>
        </w:tc>
        <w:tc>
          <w:tcPr>
            <w:tcW w:w="498"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4 388</w:t>
            </w:r>
          </w:p>
        </w:tc>
      </w:tr>
      <w:tr w:rsidR="00202BE7" w:rsidRPr="00A03362" w:rsidTr="00A71231">
        <w:trPr>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mestská hromadná doprava</w:t>
            </w:r>
          </w:p>
        </w:tc>
        <w:tc>
          <w:tcPr>
            <w:tcW w:w="497" w:type="pct"/>
            <w:hideMark/>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1 399</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1 370</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1 127</w:t>
            </w:r>
          </w:p>
        </w:tc>
        <w:tc>
          <w:tcPr>
            <w:tcW w:w="498"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1 119</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1 172</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1 137</w:t>
            </w:r>
          </w:p>
        </w:tc>
        <w:tc>
          <w:tcPr>
            <w:tcW w:w="498"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1 145</w:t>
            </w:r>
          </w:p>
        </w:tc>
      </w:tr>
      <w:tr w:rsidR="00202BE7" w:rsidRPr="00A03362" w:rsidTr="00A71231">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vnútrozemská vodná doprava</w:t>
            </w:r>
          </w:p>
        </w:tc>
        <w:tc>
          <w:tcPr>
            <w:tcW w:w="497" w:type="pct"/>
            <w:hideMark/>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4</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3</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3</w:t>
            </w:r>
          </w:p>
        </w:tc>
        <w:tc>
          <w:tcPr>
            <w:tcW w:w="498"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3</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3</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4</w:t>
            </w:r>
          </w:p>
        </w:tc>
        <w:tc>
          <w:tcPr>
            <w:tcW w:w="498"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5</w:t>
            </w:r>
          </w:p>
        </w:tc>
      </w:tr>
      <w:tr w:rsidR="00202BE7" w:rsidRPr="00A03362" w:rsidTr="00A71231">
        <w:trPr>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letecká doprava</w:t>
            </w:r>
          </w:p>
        </w:tc>
        <w:tc>
          <w:tcPr>
            <w:tcW w:w="497" w:type="pct"/>
            <w:hideMark/>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2 465</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4 650</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3 501</w:t>
            </w:r>
          </w:p>
        </w:tc>
        <w:tc>
          <w:tcPr>
            <w:tcW w:w="498"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835</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878</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939</w:t>
            </w:r>
          </w:p>
        </w:tc>
        <w:tc>
          <w:tcPr>
            <w:tcW w:w="498"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948</w:t>
            </w:r>
          </w:p>
        </w:tc>
      </w:tr>
      <w:tr w:rsidR="00202BE7" w:rsidRPr="00A03362" w:rsidTr="00A71231">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individuálna automobilová doprava</w:t>
            </w:r>
          </w:p>
        </w:tc>
        <w:tc>
          <w:tcPr>
            <w:tcW w:w="497" w:type="pct"/>
            <w:hideMark/>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25 824</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26 395</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26420</w:t>
            </w:r>
          </w:p>
        </w:tc>
        <w:tc>
          <w:tcPr>
            <w:tcW w:w="498"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26 879</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26 887</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26 935</w:t>
            </w:r>
          </w:p>
        </w:tc>
        <w:tc>
          <w:tcPr>
            <w:tcW w:w="498"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27 155</w:t>
            </w:r>
          </w:p>
        </w:tc>
      </w:tr>
      <w:tr w:rsidR="00202BE7" w:rsidRPr="00A03362" w:rsidTr="00A71231">
        <w:trPr>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verejná osobná doprava</w:t>
            </w:r>
          </w:p>
        </w:tc>
        <w:tc>
          <w:tcPr>
            <w:tcW w:w="497" w:type="pct"/>
            <w:hideMark/>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13 575</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14 765</w:t>
            </w:r>
          </w:p>
        </w:tc>
        <w:tc>
          <w:tcPr>
            <w:tcW w:w="497"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11 433</w:t>
            </w:r>
          </w:p>
        </w:tc>
        <w:tc>
          <w:tcPr>
            <w:tcW w:w="498"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8 702</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9 095</w:t>
            </w:r>
          </w:p>
        </w:tc>
        <w:tc>
          <w:tcPr>
            <w:tcW w:w="497" w:type="pct"/>
          </w:tcPr>
          <w:p w:rsidR="00202BE7" w:rsidRPr="00A03362" w:rsidRDefault="00202BE7" w:rsidP="00A515D0">
            <w:pPr>
              <w:spacing w:before="20" w:after="2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9 123</w:t>
            </w:r>
          </w:p>
        </w:tc>
        <w:tc>
          <w:tcPr>
            <w:tcW w:w="498" w:type="pct"/>
          </w:tcPr>
          <w:p w:rsidR="00202BE7" w:rsidRPr="00A03362" w:rsidRDefault="00202BE7" w:rsidP="00A515D0">
            <w:pPr>
              <w:spacing w:before="20" w:after="20"/>
              <w:ind w:right="50"/>
              <w:jc w:val="right"/>
              <w:cnfStyle w:val="000000000000" w:firstRow="0" w:lastRow="0" w:firstColumn="0" w:lastColumn="0" w:oddVBand="0" w:evenVBand="0" w:oddHBand="0" w:evenHBand="0" w:firstRowFirstColumn="0" w:firstRowLastColumn="0" w:lastRowFirstColumn="0" w:lastRowLastColumn="0"/>
              <w:rPr>
                <w:color w:val="auto"/>
                <w:sz w:val="18"/>
                <w:szCs w:val="20"/>
                <w:lang w:eastAsia="sk-SK"/>
              </w:rPr>
            </w:pPr>
            <w:r w:rsidRPr="00A03362">
              <w:rPr>
                <w:color w:val="auto"/>
                <w:sz w:val="18"/>
                <w:szCs w:val="20"/>
                <w:lang w:eastAsia="sk-SK"/>
              </w:rPr>
              <w:t>8 971</w:t>
            </w:r>
          </w:p>
        </w:tc>
      </w:tr>
      <w:tr w:rsidR="00202BE7" w:rsidRPr="00A03362" w:rsidTr="00A71231">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1519" w:type="pct"/>
            <w:hideMark/>
          </w:tcPr>
          <w:p w:rsidR="00202BE7" w:rsidRPr="00A03362" w:rsidRDefault="00202BE7" w:rsidP="003E76E5">
            <w:pPr>
              <w:spacing w:before="20" w:after="20"/>
              <w:jc w:val="left"/>
              <w:rPr>
                <w:color w:val="auto"/>
                <w:sz w:val="18"/>
                <w:szCs w:val="20"/>
                <w:lang w:eastAsia="sk-SK"/>
              </w:rPr>
            </w:pPr>
            <w:r w:rsidRPr="00A03362">
              <w:rPr>
                <w:color w:val="auto"/>
                <w:sz w:val="18"/>
                <w:szCs w:val="20"/>
                <w:lang w:eastAsia="sk-SK"/>
              </w:rPr>
              <w:t>neverejná osobná doprava</w:t>
            </w:r>
          </w:p>
        </w:tc>
        <w:tc>
          <w:tcPr>
            <w:tcW w:w="497" w:type="pct"/>
            <w:hideMark/>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26 039</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26 516</w:t>
            </w:r>
          </w:p>
        </w:tc>
        <w:tc>
          <w:tcPr>
            <w:tcW w:w="497"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26 538</w:t>
            </w:r>
          </w:p>
        </w:tc>
        <w:tc>
          <w:tcPr>
            <w:tcW w:w="498"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26 952</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26 959</w:t>
            </w:r>
          </w:p>
        </w:tc>
        <w:tc>
          <w:tcPr>
            <w:tcW w:w="497" w:type="pct"/>
          </w:tcPr>
          <w:p w:rsidR="00202BE7" w:rsidRPr="00A03362" w:rsidRDefault="00202BE7" w:rsidP="00A515D0">
            <w:pPr>
              <w:spacing w:before="20" w:after="2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26 987</w:t>
            </w:r>
          </w:p>
        </w:tc>
        <w:tc>
          <w:tcPr>
            <w:tcW w:w="498" w:type="pct"/>
          </w:tcPr>
          <w:p w:rsidR="00202BE7" w:rsidRPr="00A03362" w:rsidRDefault="00202BE7" w:rsidP="00A515D0">
            <w:pPr>
              <w:spacing w:before="20" w:after="20"/>
              <w:ind w:right="50"/>
              <w:jc w:val="right"/>
              <w:cnfStyle w:val="000000100000" w:firstRow="0" w:lastRow="0" w:firstColumn="0" w:lastColumn="0" w:oddVBand="0" w:evenVBand="0" w:oddHBand="1" w:evenHBand="0" w:firstRowFirstColumn="0" w:firstRowLastColumn="0" w:lastRowFirstColumn="0" w:lastRowLastColumn="0"/>
              <w:rPr>
                <w:color w:val="auto"/>
                <w:sz w:val="18"/>
                <w:szCs w:val="20"/>
                <w:lang w:eastAsia="sk-SK"/>
              </w:rPr>
            </w:pPr>
            <w:r w:rsidRPr="00A03362">
              <w:rPr>
                <w:color w:val="auto"/>
                <w:sz w:val="18"/>
                <w:szCs w:val="20"/>
                <w:lang w:eastAsia="sk-SK"/>
              </w:rPr>
              <w:t>27 263</w:t>
            </w:r>
          </w:p>
        </w:tc>
      </w:tr>
    </w:tbl>
    <w:p w:rsidR="00202BE7" w:rsidRDefault="00202BE7" w:rsidP="00202BE7">
      <w:pPr>
        <w:rPr>
          <w:sz w:val="23"/>
          <w:szCs w:val="23"/>
        </w:rPr>
      </w:pPr>
      <w:r w:rsidRPr="00A659D9">
        <w:rPr>
          <w:sz w:val="20"/>
        </w:rPr>
        <w:t xml:space="preserve">Zdroj: </w:t>
      </w:r>
      <w:r>
        <w:rPr>
          <w:sz w:val="20"/>
        </w:rPr>
        <w:t>Š</w:t>
      </w:r>
      <w:r w:rsidRPr="00A659D9">
        <w:rPr>
          <w:sz w:val="20"/>
        </w:rPr>
        <w:t>tatistika MDVRR SR</w:t>
      </w:r>
      <w:r w:rsidRPr="00457E71">
        <w:rPr>
          <w:sz w:val="23"/>
          <w:szCs w:val="23"/>
        </w:rPr>
        <w:t xml:space="preserve"> </w:t>
      </w:r>
    </w:p>
    <w:p w:rsidR="00202BE7" w:rsidRDefault="00202BE7" w:rsidP="00202BE7">
      <w:pPr>
        <w:rPr>
          <w:color w:val="000000"/>
          <w:sz w:val="23"/>
          <w:szCs w:val="23"/>
        </w:rPr>
      </w:pPr>
    </w:p>
    <w:p w:rsidR="003413CA" w:rsidRDefault="003413CA" w:rsidP="003413CA">
      <w:pPr>
        <w:autoSpaceDE w:val="0"/>
        <w:autoSpaceDN w:val="0"/>
        <w:adjustRightInd w:val="0"/>
      </w:pPr>
      <w:r>
        <w:t xml:space="preserve">Nižšie uvedená tabuľka zobrazuje predikciu relevantných makroekonomických ukazovateľov SR do roku 2018. Predikcia ukazovateľov je pozitívna, na základe čoho možno očakávať </w:t>
      </w:r>
      <w:r w:rsidR="003E76E5">
        <w:t>vo výhľade</w:t>
      </w:r>
      <w:r>
        <w:t xml:space="preserve"> </w:t>
      </w:r>
      <w:r w:rsidR="003E76E5">
        <w:t xml:space="preserve">mierny </w:t>
      </w:r>
      <w:r>
        <w:t xml:space="preserve">rast celkovej mobility </w:t>
      </w:r>
      <w:r w:rsidR="003E76E5">
        <w:t xml:space="preserve">aj </w:t>
      </w:r>
      <w:r>
        <w:t>v záujmovom území.</w:t>
      </w:r>
    </w:p>
    <w:p w:rsidR="00526BB1" w:rsidRDefault="00526BB1" w:rsidP="003413CA">
      <w:pPr>
        <w:autoSpaceDE w:val="0"/>
        <w:autoSpaceDN w:val="0"/>
        <w:adjustRightInd w:val="0"/>
      </w:pPr>
    </w:p>
    <w:p w:rsidR="00DC1BE8" w:rsidRDefault="00DC1BE8" w:rsidP="003413CA">
      <w:pPr>
        <w:autoSpaceDE w:val="0"/>
        <w:autoSpaceDN w:val="0"/>
        <w:adjustRightInd w:val="0"/>
      </w:pPr>
    </w:p>
    <w:p w:rsidR="00ED56BF" w:rsidRDefault="00ED56BF" w:rsidP="003413CA">
      <w:pPr>
        <w:autoSpaceDE w:val="0"/>
        <w:autoSpaceDN w:val="0"/>
        <w:adjustRightInd w:val="0"/>
      </w:pPr>
    </w:p>
    <w:p w:rsidR="003413CA" w:rsidRPr="00C06966" w:rsidRDefault="00DC1BE8" w:rsidP="00DC1BE8">
      <w:pPr>
        <w:pStyle w:val="Popis"/>
        <w:rPr>
          <w:color w:val="000000"/>
          <w:szCs w:val="23"/>
        </w:rPr>
      </w:pPr>
      <w:bookmarkStart w:id="280" w:name="_Toc425262033"/>
      <w:bookmarkStart w:id="281" w:name="_Toc435190960"/>
      <w:r>
        <w:lastRenderedPageBreak/>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41</w:t>
      </w:r>
      <w:r w:rsidR="00F951E1">
        <w:rPr>
          <w:noProof/>
        </w:rPr>
        <w:fldChar w:fldCharType="end"/>
      </w:r>
      <w:r>
        <w:t xml:space="preserve"> </w:t>
      </w:r>
      <w:r w:rsidR="003413CA">
        <w:rPr>
          <w:color w:val="000000"/>
          <w:szCs w:val="23"/>
        </w:rPr>
        <w:t>Výhľad makroekonomických ukazovateľov</w:t>
      </w:r>
      <w:bookmarkEnd w:id="280"/>
      <w:bookmarkEnd w:id="2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297"/>
        <w:gridCol w:w="1273"/>
        <w:gridCol w:w="1271"/>
        <w:gridCol w:w="1273"/>
        <w:gridCol w:w="1098"/>
      </w:tblGrid>
      <w:tr w:rsidR="003413CA" w:rsidTr="00526BB1">
        <w:tc>
          <w:tcPr>
            <w:tcW w:w="3076" w:type="dxa"/>
            <w:shd w:val="clear" w:color="auto" w:fill="D9D9D9" w:themeFill="background1" w:themeFillShade="D9"/>
          </w:tcPr>
          <w:p w:rsidR="003413CA" w:rsidRPr="00942508" w:rsidRDefault="003413CA" w:rsidP="00526BB1">
            <w:pPr>
              <w:autoSpaceDE w:val="0"/>
              <w:autoSpaceDN w:val="0"/>
              <w:adjustRightInd w:val="0"/>
              <w:spacing w:line="240" w:lineRule="auto"/>
              <w:rPr>
                <w:rFonts w:eastAsia="Calibri"/>
                <w:b/>
                <w:color w:val="000000"/>
                <w:sz w:val="20"/>
                <w:szCs w:val="22"/>
              </w:rPr>
            </w:pPr>
            <w:r w:rsidRPr="00942508">
              <w:rPr>
                <w:rFonts w:eastAsia="Calibri"/>
                <w:b/>
                <w:color w:val="000000"/>
                <w:sz w:val="20"/>
                <w:szCs w:val="22"/>
              </w:rPr>
              <w:t>Ukazovateľ</w:t>
            </w:r>
          </w:p>
        </w:tc>
        <w:tc>
          <w:tcPr>
            <w:tcW w:w="1297" w:type="dxa"/>
            <w:shd w:val="clear" w:color="auto" w:fill="D9D9D9" w:themeFill="background1" w:themeFillShade="D9"/>
          </w:tcPr>
          <w:p w:rsidR="003413CA" w:rsidRPr="00942508" w:rsidRDefault="003413CA" w:rsidP="00526BB1">
            <w:pPr>
              <w:autoSpaceDE w:val="0"/>
              <w:autoSpaceDN w:val="0"/>
              <w:adjustRightInd w:val="0"/>
              <w:spacing w:line="240" w:lineRule="auto"/>
              <w:jc w:val="center"/>
              <w:rPr>
                <w:rFonts w:eastAsia="Calibri"/>
                <w:b/>
                <w:color w:val="000000"/>
                <w:sz w:val="20"/>
                <w:szCs w:val="22"/>
              </w:rPr>
            </w:pPr>
            <w:r w:rsidRPr="00942508">
              <w:rPr>
                <w:rFonts w:eastAsia="Calibri"/>
                <w:b/>
                <w:color w:val="000000"/>
                <w:sz w:val="20"/>
                <w:szCs w:val="22"/>
              </w:rPr>
              <w:t>Skutočnosť</w:t>
            </w:r>
          </w:p>
        </w:tc>
        <w:tc>
          <w:tcPr>
            <w:tcW w:w="4915" w:type="dxa"/>
            <w:gridSpan w:val="4"/>
            <w:shd w:val="clear" w:color="auto" w:fill="D9D9D9" w:themeFill="background1" w:themeFillShade="D9"/>
          </w:tcPr>
          <w:p w:rsidR="003413CA" w:rsidRPr="00942508" w:rsidRDefault="003413CA" w:rsidP="00526BB1">
            <w:pPr>
              <w:autoSpaceDE w:val="0"/>
              <w:autoSpaceDN w:val="0"/>
              <w:adjustRightInd w:val="0"/>
              <w:spacing w:line="240" w:lineRule="auto"/>
              <w:jc w:val="center"/>
              <w:rPr>
                <w:rFonts w:eastAsia="Calibri"/>
                <w:b/>
                <w:color w:val="000000"/>
                <w:sz w:val="20"/>
                <w:szCs w:val="22"/>
              </w:rPr>
            </w:pPr>
            <w:r w:rsidRPr="00942508">
              <w:rPr>
                <w:rFonts w:eastAsia="Calibri"/>
                <w:b/>
                <w:color w:val="000000"/>
                <w:sz w:val="20"/>
                <w:szCs w:val="22"/>
              </w:rPr>
              <w:t>Predikcia</w:t>
            </w:r>
          </w:p>
        </w:tc>
      </w:tr>
      <w:tr w:rsidR="003413CA" w:rsidTr="00526BB1">
        <w:tc>
          <w:tcPr>
            <w:tcW w:w="3076" w:type="dxa"/>
            <w:shd w:val="clear" w:color="auto" w:fill="D9D9D9" w:themeFill="background1" w:themeFillShade="D9"/>
          </w:tcPr>
          <w:p w:rsidR="003413CA" w:rsidRPr="00942508" w:rsidRDefault="003413CA" w:rsidP="00526BB1">
            <w:pPr>
              <w:autoSpaceDE w:val="0"/>
              <w:autoSpaceDN w:val="0"/>
              <w:adjustRightInd w:val="0"/>
              <w:spacing w:line="240" w:lineRule="auto"/>
              <w:rPr>
                <w:rFonts w:eastAsia="Calibri"/>
                <w:color w:val="000000"/>
                <w:sz w:val="20"/>
                <w:szCs w:val="22"/>
              </w:rPr>
            </w:pPr>
          </w:p>
        </w:tc>
        <w:tc>
          <w:tcPr>
            <w:tcW w:w="1297" w:type="dxa"/>
            <w:shd w:val="clear" w:color="auto" w:fill="D9D9D9" w:themeFill="background1" w:themeFillShade="D9"/>
          </w:tcPr>
          <w:p w:rsidR="003413CA" w:rsidRPr="00942508" w:rsidRDefault="003413CA" w:rsidP="00526BB1">
            <w:pPr>
              <w:autoSpaceDE w:val="0"/>
              <w:autoSpaceDN w:val="0"/>
              <w:adjustRightInd w:val="0"/>
              <w:spacing w:line="240" w:lineRule="auto"/>
              <w:jc w:val="center"/>
              <w:rPr>
                <w:rFonts w:eastAsia="Calibri"/>
                <w:b/>
                <w:color w:val="000000"/>
                <w:sz w:val="20"/>
                <w:szCs w:val="22"/>
              </w:rPr>
            </w:pPr>
            <w:r w:rsidRPr="00942508">
              <w:rPr>
                <w:rFonts w:eastAsia="Calibri"/>
                <w:b/>
                <w:color w:val="000000"/>
                <w:sz w:val="20"/>
                <w:szCs w:val="22"/>
              </w:rPr>
              <w:t>2014</w:t>
            </w:r>
          </w:p>
        </w:tc>
        <w:tc>
          <w:tcPr>
            <w:tcW w:w="1273" w:type="dxa"/>
            <w:shd w:val="clear" w:color="auto" w:fill="D9D9D9" w:themeFill="background1" w:themeFillShade="D9"/>
          </w:tcPr>
          <w:p w:rsidR="003413CA" w:rsidRPr="00942508" w:rsidRDefault="003413CA" w:rsidP="00526BB1">
            <w:pPr>
              <w:autoSpaceDE w:val="0"/>
              <w:autoSpaceDN w:val="0"/>
              <w:adjustRightInd w:val="0"/>
              <w:spacing w:line="240" w:lineRule="auto"/>
              <w:jc w:val="center"/>
              <w:rPr>
                <w:rFonts w:eastAsia="Calibri"/>
                <w:b/>
                <w:color w:val="000000"/>
                <w:sz w:val="20"/>
                <w:szCs w:val="22"/>
              </w:rPr>
            </w:pPr>
            <w:r w:rsidRPr="00942508">
              <w:rPr>
                <w:rFonts w:eastAsia="Calibri"/>
                <w:b/>
                <w:color w:val="000000"/>
                <w:sz w:val="20"/>
                <w:szCs w:val="22"/>
              </w:rPr>
              <w:t>2015</w:t>
            </w:r>
          </w:p>
        </w:tc>
        <w:tc>
          <w:tcPr>
            <w:tcW w:w="1271" w:type="dxa"/>
            <w:shd w:val="clear" w:color="auto" w:fill="D9D9D9" w:themeFill="background1" w:themeFillShade="D9"/>
          </w:tcPr>
          <w:p w:rsidR="003413CA" w:rsidRPr="00942508" w:rsidRDefault="003413CA" w:rsidP="00526BB1">
            <w:pPr>
              <w:autoSpaceDE w:val="0"/>
              <w:autoSpaceDN w:val="0"/>
              <w:adjustRightInd w:val="0"/>
              <w:spacing w:line="240" w:lineRule="auto"/>
              <w:jc w:val="center"/>
              <w:rPr>
                <w:rFonts w:eastAsia="Calibri"/>
                <w:b/>
                <w:color w:val="000000"/>
                <w:sz w:val="20"/>
                <w:szCs w:val="22"/>
              </w:rPr>
            </w:pPr>
            <w:r w:rsidRPr="00942508">
              <w:rPr>
                <w:rFonts w:eastAsia="Calibri"/>
                <w:b/>
                <w:color w:val="000000"/>
                <w:sz w:val="20"/>
                <w:szCs w:val="22"/>
              </w:rPr>
              <w:t>2016</w:t>
            </w:r>
          </w:p>
        </w:tc>
        <w:tc>
          <w:tcPr>
            <w:tcW w:w="1273" w:type="dxa"/>
            <w:shd w:val="clear" w:color="auto" w:fill="D9D9D9" w:themeFill="background1" w:themeFillShade="D9"/>
          </w:tcPr>
          <w:p w:rsidR="003413CA" w:rsidRPr="00942508" w:rsidRDefault="003413CA" w:rsidP="00526BB1">
            <w:pPr>
              <w:autoSpaceDE w:val="0"/>
              <w:autoSpaceDN w:val="0"/>
              <w:adjustRightInd w:val="0"/>
              <w:spacing w:line="240" w:lineRule="auto"/>
              <w:jc w:val="center"/>
              <w:rPr>
                <w:rFonts w:eastAsia="Calibri"/>
                <w:b/>
                <w:color w:val="000000"/>
                <w:sz w:val="20"/>
                <w:szCs w:val="22"/>
              </w:rPr>
            </w:pPr>
            <w:r w:rsidRPr="00942508">
              <w:rPr>
                <w:rFonts w:eastAsia="Calibri"/>
                <w:b/>
                <w:color w:val="000000"/>
                <w:sz w:val="20"/>
                <w:szCs w:val="22"/>
              </w:rPr>
              <w:t>2017</w:t>
            </w:r>
          </w:p>
        </w:tc>
        <w:tc>
          <w:tcPr>
            <w:tcW w:w="1098" w:type="dxa"/>
            <w:shd w:val="clear" w:color="auto" w:fill="D9D9D9" w:themeFill="background1" w:themeFillShade="D9"/>
          </w:tcPr>
          <w:p w:rsidR="003413CA" w:rsidRPr="00942508" w:rsidRDefault="003413CA" w:rsidP="00526BB1">
            <w:pPr>
              <w:autoSpaceDE w:val="0"/>
              <w:autoSpaceDN w:val="0"/>
              <w:adjustRightInd w:val="0"/>
              <w:spacing w:line="240" w:lineRule="auto"/>
              <w:jc w:val="center"/>
              <w:rPr>
                <w:rFonts w:eastAsia="Calibri"/>
                <w:b/>
                <w:color w:val="000000"/>
                <w:sz w:val="20"/>
                <w:szCs w:val="22"/>
              </w:rPr>
            </w:pPr>
            <w:r w:rsidRPr="00942508">
              <w:rPr>
                <w:rFonts w:eastAsia="Calibri"/>
                <w:b/>
                <w:color w:val="000000"/>
                <w:sz w:val="20"/>
                <w:szCs w:val="22"/>
              </w:rPr>
              <w:t>2018</w:t>
            </w:r>
          </w:p>
        </w:tc>
      </w:tr>
      <w:tr w:rsidR="003413CA" w:rsidTr="00526BB1">
        <w:tc>
          <w:tcPr>
            <w:tcW w:w="3076" w:type="dxa"/>
            <w:shd w:val="clear" w:color="auto" w:fill="auto"/>
          </w:tcPr>
          <w:p w:rsidR="003413CA" w:rsidRPr="00942508" w:rsidRDefault="003413CA" w:rsidP="00526BB1">
            <w:pPr>
              <w:autoSpaceDE w:val="0"/>
              <w:autoSpaceDN w:val="0"/>
              <w:adjustRightInd w:val="0"/>
              <w:spacing w:line="240" w:lineRule="auto"/>
              <w:rPr>
                <w:rFonts w:eastAsia="Calibri"/>
                <w:color w:val="000000"/>
                <w:sz w:val="20"/>
                <w:szCs w:val="22"/>
              </w:rPr>
            </w:pPr>
            <w:r w:rsidRPr="00942508">
              <w:rPr>
                <w:rFonts w:eastAsia="Calibri"/>
                <w:color w:val="000000"/>
                <w:sz w:val="20"/>
                <w:szCs w:val="22"/>
              </w:rPr>
              <w:t>HDP, reálny rast v %</w:t>
            </w:r>
          </w:p>
        </w:tc>
        <w:tc>
          <w:tcPr>
            <w:tcW w:w="1297"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2,4</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2,9 – 3,2</w:t>
            </w:r>
          </w:p>
        </w:tc>
        <w:tc>
          <w:tcPr>
            <w:tcW w:w="1271"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3,3 – 3,8</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3,2 – 3,6</w:t>
            </w:r>
          </w:p>
        </w:tc>
        <w:tc>
          <w:tcPr>
            <w:tcW w:w="1098"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3,7</w:t>
            </w:r>
          </w:p>
        </w:tc>
      </w:tr>
      <w:tr w:rsidR="003413CA" w:rsidTr="00526BB1">
        <w:tc>
          <w:tcPr>
            <w:tcW w:w="3076" w:type="dxa"/>
            <w:shd w:val="clear" w:color="auto" w:fill="auto"/>
          </w:tcPr>
          <w:p w:rsidR="003413CA" w:rsidRPr="00942508" w:rsidRDefault="003413CA" w:rsidP="00526BB1">
            <w:pPr>
              <w:autoSpaceDE w:val="0"/>
              <w:autoSpaceDN w:val="0"/>
              <w:adjustRightInd w:val="0"/>
              <w:spacing w:line="240" w:lineRule="auto"/>
              <w:rPr>
                <w:rFonts w:eastAsia="Calibri"/>
                <w:color w:val="000000"/>
                <w:sz w:val="20"/>
                <w:szCs w:val="22"/>
              </w:rPr>
            </w:pPr>
            <w:r w:rsidRPr="00942508">
              <w:rPr>
                <w:rFonts w:eastAsia="Calibri"/>
                <w:color w:val="000000"/>
                <w:sz w:val="20"/>
                <w:szCs w:val="22"/>
              </w:rPr>
              <w:t>Miera inflácie, v % (index spotrebiteľských cien)</w:t>
            </w:r>
          </w:p>
        </w:tc>
        <w:tc>
          <w:tcPr>
            <w:tcW w:w="1297"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-0,1</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0,0</w:t>
            </w:r>
          </w:p>
        </w:tc>
        <w:tc>
          <w:tcPr>
            <w:tcW w:w="1271"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1,4 – 1,7</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1,7 – 2,3</w:t>
            </w:r>
          </w:p>
        </w:tc>
        <w:tc>
          <w:tcPr>
            <w:tcW w:w="1098"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2,0</w:t>
            </w:r>
          </w:p>
        </w:tc>
      </w:tr>
      <w:tr w:rsidR="003413CA" w:rsidTr="00526BB1">
        <w:tc>
          <w:tcPr>
            <w:tcW w:w="3076" w:type="dxa"/>
            <w:shd w:val="clear" w:color="auto" w:fill="auto"/>
          </w:tcPr>
          <w:p w:rsidR="003413CA" w:rsidRPr="00942508" w:rsidRDefault="003413CA" w:rsidP="00526BB1">
            <w:pPr>
              <w:autoSpaceDE w:val="0"/>
              <w:autoSpaceDN w:val="0"/>
              <w:adjustRightInd w:val="0"/>
              <w:spacing w:line="240" w:lineRule="auto"/>
              <w:rPr>
                <w:rFonts w:eastAsia="Calibri"/>
                <w:color w:val="000000"/>
                <w:sz w:val="20"/>
                <w:szCs w:val="22"/>
              </w:rPr>
            </w:pPr>
            <w:r w:rsidRPr="00942508">
              <w:rPr>
                <w:rFonts w:eastAsia="Calibri"/>
                <w:color w:val="000000"/>
                <w:sz w:val="20"/>
                <w:szCs w:val="22"/>
              </w:rPr>
              <w:t>Miera nezamestnanosti, v %</w:t>
            </w:r>
          </w:p>
        </w:tc>
        <w:tc>
          <w:tcPr>
            <w:tcW w:w="1297"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13,2</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11,8 – 12,9</w:t>
            </w:r>
          </w:p>
        </w:tc>
        <w:tc>
          <w:tcPr>
            <w:tcW w:w="1271"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10,8 – 12,2</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10,0 – 11,4</w:t>
            </w:r>
          </w:p>
        </w:tc>
        <w:tc>
          <w:tcPr>
            <w:tcW w:w="1098"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10,5</w:t>
            </w:r>
          </w:p>
        </w:tc>
      </w:tr>
      <w:tr w:rsidR="003413CA" w:rsidTr="00526BB1">
        <w:tc>
          <w:tcPr>
            <w:tcW w:w="3076" w:type="dxa"/>
            <w:shd w:val="clear" w:color="auto" w:fill="auto"/>
          </w:tcPr>
          <w:p w:rsidR="003413CA" w:rsidRPr="00942508" w:rsidRDefault="003413CA" w:rsidP="00526BB1">
            <w:pPr>
              <w:autoSpaceDE w:val="0"/>
              <w:autoSpaceDN w:val="0"/>
              <w:adjustRightInd w:val="0"/>
              <w:spacing w:line="240" w:lineRule="auto"/>
              <w:rPr>
                <w:rFonts w:eastAsia="Calibri"/>
                <w:color w:val="000000"/>
                <w:sz w:val="20"/>
                <w:szCs w:val="22"/>
              </w:rPr>
            </w:pPr>
            <w:r w:rsidRPr="00942508">
              <w:rPr>
                <w:rFonts w:eastAsia="Calibri"/>
                <w:color w:val="000000"/>
                <w:sz w:val="20"/>
                <w:szCs w:val="22"/>
              </w:rPr>
              <w:t>Priemerná mesačná mzda za hospodárstvo; reálny rast v %</w:t>
            </w:r>
          </w:p>
        </w:tc>
        <w:tc>
          <w:tcPr>
            <w:tcW w:w="1297"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4,2</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2,6</w:t>
            </w:r>
          </w:p>
        </w:tc>
        <w:tc>
          <w:tcPr>
            <w:tcW w:w="1271"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1,9 – 2,3</w:t>
            </w:r>
          </w:p>
        </w:tc>
        <w:tc>
          <w:tcPr>
            <w:tcW w:w="1273"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1,9 – 2,5</w:t>
            </w:r>
          </w:p>
        </w:tc>
        <w:tc>
          <w:tcPr>
            <w:tcW w:w="1098" w:type="dxa"/>
            <w:shd w:val="clear" w:color="auto" w:fill="auto"/>
            <w:vAlign w:val="center"/>
          </w:tcPr>
          <w:p w:rsidR="003413CA" w:rsidRPr="00942508" w:rsidRDefault="003413CA" w:rsidP="00526BB1">
            <w:pPr>
              <w:spacing w:line="240" w:lineRule="auto"/>
              <w:jc w:val="center"/>
              <w:rPr>
                <w:rFonts w:eastAsia="Calibri"/>
                <w:color w:val="000000"/>
                <w:sz w:val="20"/>
                <w:szCs w:val="22"/>
                <w:lang w:val="en-US"/>
              </w:rPr>
            </w:pPr>
            <w:r w:rsidRPr="00942508">
              <w:rPr>
                <w:rFonts w:eastAsia="Calibri"/>
                <w:color w:val="000000"/>
                <w:sz w:val="20"/>
                <w:szCs w:val="22"/>
              </w:rPr>
              <w:t>2,6</w:t>
            </w:r>
          </w:p>
        </w:tc>
      </w:tr>
    </w:tbl>
    <w:p w:rsidR="003413CA" w:rsidRPr="00942508" w:rsidRDefault="003413CA" w:rsidP="003413CA">
      <w:pPr>
        <w:autoSpaceDE w:val="0"/>
        <w:autoSpaceDN w:val="0"/>
        <w:adjustRightInd w:val="0"/>
        <w:spacing w:line="240" w:lineRule="auto"/>
        <w:rPr>
          <w:color w:val="000000"/>
          <w:sz w:val="20"/>
          <w:szCs w:val="22"/>
        </w:rPr>
      </w:pPr>
      <w:r w:rsidRPr="00942508">
        <w:rPr>
          <w:color w:val="000000"/>
          <w:sz w:val="20"/>
          <w:szCs w:val="22"/>
        </w:rPr>
        <w:t>Zdroj: ŠÚ SR, Inštitút finančnej politiky (MF SR), NBS, MMF, OECD</w:t>
      </w:r>
    </w:p>
    <w:p w:rsidR="003413CA" w:rsidRDefault="003413CA" w:rsidP="003413CA">
      <w:pPr>
        <w:rPr>
          <w:color w:val="000000"/>
          <w:szCs w:val="23"/>
        </w:rPr>
      </w:pPr>
    </w:p>
    <w:p w:rsidR="00202BE7" w:rsidRPr="00C2148C" w:rsidRDefault="00DC1BE8" w:rsidP="00DC1BE8">
      <w:pPr>
        <w:pStyle w:val="Popis"/>
      </w:pPr>
      <w:bookmarkStart w:id="282" w:name="_Toc425262675"/>
      <w:bookmarkStart w:id="283" w:name="_Toc425318474"/>
      <w:bookmarkStart w:id="284" w:name="_Toc436037482"/>
      <w:r>
        <w:t xml:space="preserve">Graf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Graf \* ARABIC \s 1 </w:instrText>
      </w:r>
      <w:r w:rsidR="00F951E1">
        <w:fldChar w:fldCharType="separate"/>
      </w:r>
      <w:r w:rsidR="00661E64">
        <w:rPr>
          <w:noProof/>
        </w:rPr>
        <w:t>2</w:t>
      </w:r>
      <w:r w:rsidR="00F951E1">
        <w:rPr>
          <w:noProof/>
        </w:rPr>
        <w:fldChar w:fldCharType="end"/>
      </w:r>
      <w:bookmarkStart w:id="285" w:name="_Toc424906742"/>
      <w:bookmarkStart w:id="286" w:name="_Toc425242824"/>
      <w:r w:rsidR="00ED04BA">
        <w:t xml:space="preserve"> </w:t>
      </w:r>
      <w:bookmarkStart w:id="287" w:name="_Toc425262634"/>
      <w:r w:rsidR="00202BE7" w:rsidRPr="00C2148C">
        <w:t>Prepravné výkony pri preprave osôb podľa druhu dopráv</w:t>
      </w:r>
      <w:bookmarkEnd w:id="282"/>
      <w:bookmarkEnd w:id="283"/>
      <w:bookmarkEnd w:id="284"/>
      <w:bookmarkEnd w:id="285"/>
      <w:bookmarkEnd w:id="286"/>
      <w:bookmarkEnd w:id="287"/>
    </w:p>
    <w:p w:rsidR="00202BE7" w:rsidRDefault="00202BE7" w:rsidP="00202BE7">
      <w:pPr>
        <w:rPr>
          <w:sz w:val="23"/>
          <w:szCs w:val="23"/>
        </w:rPr>
      </w:pPr>
      <w:r>
        <w:rPr>
          <w:noProof/>
          <w:lang w:eastAsia="sk-SK"/>
        </w:rPr>
        <w:drawing>
          <wp:inline distT="0" distB="0" distL="0" distR="0" wp14:anchorId="30AEE193" wp14:editId="40109985">
            <wp:extent cx="4267200" cy="2681904"/>
            <wp:effectExtent l="0" t="0" r="0" b="4445"/>
            <wp:docPr id="3" name="Obrázok 3" descr="http://www.telecom.gov.sk/files/statistika_vud/dopr_oso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telecom.gov.sk/files/statistika_vud/dopr_osob2.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89704" cy="2696048"/>
                    </a:xfrm>
                    <a:prstGeom prst="rect">
                      <a:avLst/>
                    </a:prstGeom>
                    <a:noFill/>
                    <a:ln>
                      <a:noFill/>
                    </a:ln>
                  </pic:spPr>
                </pic:pic>
              </a:graphicData>
            </a:graphic>
          </wp:inline>
        </w:drawing>
      </w:r>
    </w:p>
    <w:p w:rsidR="00202BE7" w:rsidRPr="00DC1BE8" w:rsidRDefault="00202BE7" w:rsidP="00DC1BE8">
      <w:pPr>
        <w:autoSpaceDE w:val="0"/>
        <w:autoSpaceDN w:val="0"/>
        <w:adjustRightInd w:val="0"/>
        <w:spacing w:line="240" w:lineRule="auto"/>
        <w:rPr>
          <w:color w:val="000000"/>
          <w:sz w:val="20"/>
          <w:szCs w:val="22"/>
        </w:rPr>
      </w:pPr>
      <w:r w:rsidRPr="00DC1BE8">
        <w:rPr>
          <w:color w:val="000000"/>
          <w:sz w:val="20"/>
          <w:szCs w:val="22"/>
        </w:rPr>
        <w:t>Zdroj: Štatistika MDVRR SR</w:t>
      </w:r>
    </w:p>
    <w:p w:rsidR="008831E0" w:rsidRDefault="008831E0" w:rsidP="00202BE7">
      <w:pPr>
        <w:rPr>
          <w:color w:val="000000"/>
          <w:szCs w:val="23"/>
        </w:rPr>
      </w:pPr>
    </w:p>
    <w:p w:rsidR="003E76E5" w:rsidRDefault="003E76E5" w:rsidP="003E76E5">
      <w:pPr>
        <w:rPr>
          <w:szCs w:val="23"/>
        </w:rPr>
      </w:pPr>
      <w:r>
        <w:rPr>
          <w:szCs w:val="23"/>
        </w:rPr>
        <w:t xml:space="preserve">Tento vývoj </w:t>
      </w:r>
      <w:r w:rsidRPr="006E163E">
        <w:rPr>
          <w:szCs w:val="23"/>
        </w:rPr>
        <w:t>je sprevádzaný spoločenskými tendenciami, ktoré vplývajú na vývoj odvetvia dopravy</w:t>
      </w:r>
      <w:r>
        <w:rPr>
          <w:szCs w:val="23"/>
        </w:rPr>
        <w:t xml:space="preserve"> ako celku</w:t>
      </w:r>
      <w:r w:rsidRPr="006E163E">
        <w:rPr>
          <w:szCs w:val="23"/>
        </w:rPr>
        <w:t>. Ide najmä o zmeny v demografii, v</w:t>
      </w:r>
      <w:r>
        <w:rPr>
          <w:szCs w:val="23"/>
        </w:rPr>
        <w:t> </w:t>
      </w:r>
      <w:r w:rsidRPr="006E163E">
        <w:rPr>
          <w:szCs w:val="23"/>
        </w:rPr>
        <w:t>správaní sa obyvateľstva</w:t>
      </w:r>
      <w:r>
        <w:rPr>
          <w:szCs w:val="23"/>
        </w:rPr>
        <w:t xml:space="preserve"> a v ich preferenciách,</w:t>
      </w:r>
      <w:r w:rsidRPr="006E163E">
        <w:rPr>
          <w:szCs w:val="23"/>
        </w:rPr>
        <w:t xml:space="preserve"> </w:t>
      </w:r>
      <w:r>
        <w:rPr>
          <w:szCs w:val="23"/>
        </w:rPr>
        <w:t xml:space="preserve">ďalej o zmeny v príjmovej úrovni obyvateľstva a </w:t>
      </w:r>
      <w:r w:rsidRPr="006E163E">
        <w:rPr>
          <w:szCs w:val="23"/>
        </w:rPr>
        <w:t>o</w:t>
      </w:r>
      <w:r>
        <w:rPr>
          <w:szCs w:val="23"/>
        </w:rPr>
        <w:t> </w:t>
      </w:r>
      <w:r w:rsidRPr="006E163E">
        <w:rPr>
          <w:szCs w:val="23"/>
        </w:rPr>
        <w:t>zmeny</w:t>
      </w:r>
      <w:r>
        <w:rPr>
          <w:szCs w:val="23"/>
        </w:rPr>
        <w:t xml:space="preserve"> </w:t>
      </w:r>
      <w:r w:rsidRPr="006E163E">
        <w:rPr>
          <w:szCs w:val="23"/>
        </w:rPr>
        <w:t>v dopravných a informačných technológiách.</w:t>
      </w:r>
    </w:p>
    <w:p w:rsidR="00BD2F79" w:rsidRDefault="00BD2F79" w:rsidP="00BD2F79">
      <w:pPr>
        <w:rPr>
          <w:color w:val="000000"/>
          <w:szCs w:val="23"/>
        </w:rPr>
      </w:pPr>
      <w:r w:rsidRPr="00C509BA">
        <w:rPr>
          <w:szCs w:val="23"/>
        </w:rPr>
        <w:t xml:space="preserve">Na vývoj </w:t>
      </w:r>
      <w:r>
        <w:rPr>
          <w:szCs w:val="23"/>
        </w:rPr>
        <w:t xml:space="preserve">verejnej osobnej dopravy a jej </w:t>
      </w:r>
      <w:r w:rsidRPr="00C509BA">
        <w:rPr>
          <w:szCs w:val="23"/>
        </w:rPr>
        <w:t xml:space="preserve">prepravných požiadaviek má vplyv aj stupeň urbanizácie (podiel obyvateľov bývajúcich v mestách na celkovom počte obyvateľov). V Slovenskej republike stupeň urbanizácie v roku 2000 </w:t>
      </w:r>
      <w:r>
        <w:rPr>
          <w:szCs w:val="23"/>
        </w:rPr>
        <w:t>dosiahol</w:t>
      </w:r>
      <w:r w:rsidRPr="00C509BA">
        <w:rPr>
          <w:szCs w:val="23"/>
        </w:rPr>
        <w:t xml:space="preserve"> hodnotu 56,6 %</w:t>
      </w:r>
      <w:r>
        <w:rPr>
          <w:szCs w:val="23"/>
        </w:rPr>
        <w:t xml:space="preserve"> a</w:t>
      </w:r>
      <w:r w:rsidRPr="00C509BA">
        <w:rPr>
          <w:szCs w:val="23"/>
        </w:rPr>
        <w:t xml:space="preserve"> v roku </w:t>
      </w:r>
      <w:r w:rsidRPr="001468CC">
        <w:rPr>
          <w:szCs w:val="23"/>
        </w:rPr>
        <w:t>2013 hodnotu 54,1</w:t>
      </w:r>
      <w:r w:rsidRPr="00C509BA">
        <w:rPr>
          <w:szCs w:val="23"/>
        </w:rPr>
        <w:t xml:space="preserve"> %. </w:t>
      </w:r>
      <w:r>
        <w:rPr>
          <w:szCs w:val="23"/>
        </w:rPr>
        <w:t>P</w:t>
      </w:r>
      <w:r w:rsidRPr="00C509BA">
        <w:rPr>
          <w:szCs w:val="23"/>
        </w:rPr>
        <w:t>očet obyvateľov žijúcich v prímestských častiach</w:t>
      </w:r>
      <w:r w:rsidRPr="002D5CAD">
        <w:rPr>
          <w:szCs w:val="23"/>
        </w:rPr>
        <w:t xml:space="preserve"> </w:t>
      </w:r>
      <w:r>
        <w:rPr>
          <w:szCs w:val="23"/>
        </w:rPr>
        <w:t>sa z</w:t>
      </w:r>
      <w:r w:rsidRPr="00C509BA">
        <w:rPr>
          <w:szCs w:val="23"/>
        </w:rPr>
        <w:t>vyšuje, čo má vplyv na vyššiu mobilitu</w:t>
      </w:r>
      <w:r>
        <w:rPr>
          <w:szCs w:val="23"/>
        </w:rPr>
        <w:t>.</w:t>
      </w:r>
      <w:r w:rsidRPr="00C509BA">
        <w:rPr>
          <w:color w:val="000000"/>
          <w:szCs w:val="23"/>
        </w:rPr>
        <w:t xml:space="preserve"> </w:t>
      </w:r>
      <w:r>
        <w:rPr>
          <w:color w:val="000000"/>
          <w:szCs w:val="23"/>
        </w:rPr>
        <w:t>Obyvatelia žijúci v prímestských častiach majú tendenciu preferovať individuálnu automobilovú dopravu vzhľadom na väčšiu flexibilitu a komfort. Značný vplyv na pokles výkonov verejnej dopravy má úbytok</w:t>
      </w:r>
      <w:r w:rsidRPr="006E163E">
        <w:rPr>
          <w:color w:val="000000"/>
          <w:szCs w:val="23"/>
        </w:rPr>
        <w:t xml:space="preserve"> počtu obyvateľov v</w:t>
      </w:r>
      <w:r>
        <w:rPr>
          <w:color w:val="000000"/>
          <w:szCs w:val="23"/>
        </w:rPr>
        <w:t> </w:t>
      </w:r>
      <w:r w:rsidRPr="006E163E">
        <w:rPr>
          <w:color w:val="000000"/>
          <w:szCs w:val="23"/>
        </w:rPr>
        <w:t>produktívnom veku a nárast podielu obyvateľov v poproduktívnom veku</w:t>
      </w:r>
      <w:r>
        <w:rPr>
          <w:color w:val="000000"/>
          <w:szCs w:val="23"/>
        </w:rPr>
        <w:t xml:space="preserve">, ktorí </w:t>
      </w:r>
      <w:r w:rsidR="00942508">
        <w:rPr>
          <w:color w:val="000000"/>
          <w:szCs w:val="23"/>
        </w:rPr>
        <w:t>majú vo všeobecnosti nižšiu hybnosť</w:t>
      </w:r>
      <w:r w:rsidRPr="006E163E">
        <w:rPr>
          <w:color w:val="000000"/>
          <w:szCs w:val="23"/>
        </w:rPr>
        <w:t xml:space="preserve">. </w:t>
      </w:r>
    </w:p>
    <w:p w:rsidR="000D5693" w:rsidRDefault="000D5693" w:rsidP="000D5693">
      <w:pPr>
        <w:autoSpaceDE w:val="0"/>
        <w:autoSpaceDN w:val="0"/>
        <w:adjustRightInd w:val="0"/>
      </w:pPr>
    </w:p>
    <w:p w:rsidR="00202BE7" w:rsidRPr="006E163E" w:rsidRDefault="00202BE7" w:rsidP="00202BE7">
      <w:pPr>
        <w:rPr>
          <w:color w:val="FF0000"/>
          <w:szCs w:val="23"/>
        </w:rPr>
      </w:pPr>
      <w:r>
        <w:rPr>
          <w:color w:val="000000"/>
          <w:szCs w:val="23"/>
        </w:rPr>
        <w:t>Riešenie</w:t>
      </w:r>
      <w:r w:rsidRPr="006E163E">
        <w:rPr>
          <w:color w:val="000000"/>
          <w:szCs w:val="23"/>
        </w:rPr>
        <w:t xml:space="preserve"> </w:t>
      </w:r>
      <w:r>
        <w:rPr>
          <w:color w:val="000000"/>
          <w:szCs w:val="23"/>
        </w:rPr>
        <w:t xml:space="preserve">ako zvrátiť uvedené nepriaznivé tendencie spočíva vo </w:t>
      </w:r>
      <w:r w:rsidRPr="006E163E">
        <w:rPr>
          <w:color w:val="000000"/>
          <w:szCs w:val="23"/>
        </w:rPr>
        <w:t>vytvor</w:t>
      </w:r>
      <w:r>
        <w:rPr>
          <w:color w:val="000000"/>
          <w:szCs w:val="23"/>
        </w:rPr>
        <w:t>ení atraktívnej</w:t>
      </w:r>
      <w:r w:rsidRPr="006E163E">
        <w:rPr>
          <w:color w:val="000000"/>
          <w:szCs w:val="23"/>
        </w:rPr>
        <w:t xml:space="preserve"> ponuk</w:t>
      </w:r>
      <w:r>
        <w:rPr>
          <w:color w:val="000000"/>
          <w:szCs w:val="23"/>
        </w:rPr>
        <w:t>y</w:t>
      </w:r>
      <w:r w:rsidRPr="006E163E">
        <w:rPr>
          <w:color w:val="000000"/>
          <w:szCs w:val="23"/>
        </w:rPr>
        <w:t xml:space="preserve"> verejnej </w:t>
      </w:r>
      <w:r>
        <w:rPr>
          <w:color w:val="000000"/>
          <w:szCs w:val="23"/>
        </w:rPr>
        <w:t xml:space="preserve">osobnej </w:t>
      </w:r>
      <w:r w:rsidRPr="006E163E">
        <w:rPr>
          <w:color w:val="000000"/>
          <w:szCs w:val="23"/>
        </w:rPr>
        <w:t>dopravy</w:t>
      </w:r>
      <w:r>
        <w:rPr>
          <w:color w:val="000000"/>
          <w:szCs w:val="23"/>
        </w:rPr>
        <w:t>, ktorá by</w:t>
      </w:r>
      <w:r w:rsidRPr="006E163E">
        <w:rPr>
          <w:color w:val="000000"/>
          <w:szCs w:val="23"/>
        </w:rPr>
        <w:t xml:space="preserve"> zodpovedala potrebám a požiadavkám cestujúcich</w:t>
      </w:r>
      <w:r>
        <w:rPr>
          <w:color w:val="000000"/>
          <w:szCs w:val="23"/>
        </w:rPr>
        <w:t xml:space="preserve"> z hľadiska kvality</w:t>
      </w:r>
      <w:r w:rsidRPr="006E163E">
        <w:rPr>
          <w:color w:val="000000"/>
          <w:szCs w:val="23"/>
        </w:rPr>
        <w:t xml:space="preserve">, </w:t>
      </w:r>
      <w:r>
        <w:rPr>
          <w:color w:val="000000"/>
          <w:szCs w:val="23"/>
        </w:rPr>
        <w:t>spoľahlivosti, bezpečnosti, kultúry, komfortu a efektívnosti pre</w:t>
      </w:r>
      <w:r w:rsidRPr="006E163E">
        <w:rPr>
          <w:color w:val="000000"/>
          <w:szCs w:val="23"/>
        </w:rPr>
        <w:t xml:space="preserve"> cestujúcich</w:t>
      </w:r>
      <w:r>
        <w:rPr>
          <w:color w:val="000000"/>
          <w:szCs w:val="23"/>
        </w:rPr>
        <w:t xml:space="preserve">. V tejto súvislosti ako perspektívne riešenie vystupuje </w:t>
      </w:r>
      <w:r w:rsidRPr="006E163E">
        <w:rPr>
          <w:color w:val="000000"/>
          <w:szCs w:val="23"/>
        </w:rPr>
        <w:t>zavedenie integrovaných dopravných systémov.</w:t>
      </w:r>
      <w:r>
        <w:rPr>
          <w:color w:val="000000"/>
          <w:szCs w:val="23"/>
        </w:rPr>
        <w:t xml:space="preserve"> </w:t>
      </w:r>
    </w:p>
    <w:p w:rsidR="00B54E2B" w:rsidRPr="00942508" w:rsidRDefault="00202BE7" w:rsidP="00942508">
      <w:pPr>
        <w:rPr>
          <w:color w:val="000000"/>
          <w:szCs w:val="23"/>
        </w:rPr>
      </w:pPr>
      <w:r w:rsidRPr="006E163E">
        <w:rPr>
          <w:color w:val="000000"/>
          <w:szCs w:val="23"/>
        </w:rPr>
        <w:lastRenderedPageBreak/>
        <w:t>V podmienkach SR je riešením väčšie zapojenie verejnej železničnej dopravy do systémov mestskej hromadnej dopravy vo vä</w:t>
      </w:r>
      <w:r>
        <w:rPr>
          <w:color w:val="000000"/>
          <w:szCs w:val="23"/>
        </w:rPr>
        <w:t xml:space="preserve">čších urbanizačných oblastiach </w:t>
      </w:r>
      <w:r w:rsidRPr="006E163E">
        <w:rPr>
          <w:color w:val="000000"/>
          <w:szCs w:val="23"/>
        </w:rPr>
        <w:t>realizované prostredníctvom integrácie infraštruktúry verejnej osobnej dopravy, budovaním integrovaných dopravných systémov a vzájomnou koordináciou mestskej dopravy s</w:t>
      </w:r>
      <w:r>
        <w:rPr>
          <w:color w:val="000000"/>
          <w:szCs w:val="23"/>
        </w:rPr>
        <w:t> </w:t>
      </w:r>
      <w:r w:rsidRPr="006E163E">
        <w:rPr>
          <w:color w:val="000000"/>
          <w:szCs w:val="23"/>
        </w:rPr>
        <w:t>regionálnou a nadregionálnou (v prípade Bratislavy aj s cezhraničnou) železničnou osobnou dopravou. V rámci týchto integrovaných systémov bude železničná infraštruktúra základom dopravnej sústavy, na ktorú budú nadväzovať ostatné druhy dopravy, a to vrátane individuálnej dopravy (parkoviská P&amp;R).“</w:t>
      </w:r>
      <w:r>
        <w:rPr>
          <w:rStyle w:val="Odkaznapoznmkupodiarou"/>
          <w:color w:val="000000"/>
          <w:szCs w:val="23"/>
        </w:rPr>
        <w:footnoteReference w:id="4"/>
      </w:r>
    </w:p>
    <w:p w:rsidR="00202BE7" w:rsidRPr="00942508" w:rsidRDefault="003D3C5C" w:rsidP="00942508">
      <w:pPr>
        <w:pStyle w:val="Nadpis4"/>
        <w:rPr>
          <w:b w:val="0"/>
        </w:rPr>
      </w:pPr>
      <w:bookmarkStart w:id="288" w:name="_Toc424118848"/>
      <w:bookmarkStart w:id="289" w:name="_Toc424118954"/>
      <w:bookmarkStart w:id="290" w:name="_Toc424119008"/>
      <w:bookmarkStart w:id="291" w:name="_Toc424119041"/>
      <w:bookmarkStart w:id="292" w:name="_Toc424641552"/>
      <w:bookmarkStart w:id="293" w:name="_Toc424641626"/>
      <w:bookmarkStart w:id="294" w:name="_Toc424650173"/>
      <w:r>
        <w:rPr>
          <w:b w:val="0"/>
        </w:rPr>
        <w:t xml:space="preserve">Železničná </w:t>
      </w:r>
      <w:r w:rsidR="00470D93" w:rsidRPr="00942508">
        <w:rPr>
          <w:b w:val="0"/>
        </w:rPr>
        <w:t xml:space="preserve">OSOBNÁ DOPRAVA NA PREDMETNÝCH TRAŤOVÝCH </w:t>
      </w:r>
      <w:r w:rsidR="00526BB1">
        <w:rPr>
          <w:b w:val="0"/>
        </w:rPr>
        <w:t xml:space="preserve"> </w:t>
      </w:r>
      <w:r w:rsidR="00470D93" w:rsidRPr="00942508">
        <w:rPr>
          <w:b w:val="0"/>
        </w:rPr>
        <w:t>ÚSEKOCH</w:t>
      </w:r>
      <w:bookmarkEnd w:id="288"/>
      <w:bookmarkEnd w:id="289"/>
      <w:bookmarkEnd w:id="290"/>
      <w:bookmarkEnd w:id="291"/>
      <w:bookmarkEnd w:id="292"/>
      <w:bookmarkEnd w:id="293"/>
      <w:bookmarkEnd w:id="294"/>
    </w:p>
    <w:p w:rsidR="00202BE7" w:rsidRDefault="00202BE7" w:rsidP="00202BE7">
      <w:r>
        <w:t xml:space="preserve">Verejnú osobnú železničnú dopravu na predmetných úsekoch tratí IV. Paneurópského železničného koridoru prechádzajúceho územím SR zabezpečuje Železničná spoločnosť Slovensko, a.s. Posudzovaný projekt sa dotýka regionálnych tratí a úsekov medziregionálnych tratí, ktoré sú zahrnuté do územia integrovaných dopravných systémov, respektíve zasahujú do rozvojových území regiónov. </w:t>
      </w:r>
    </w:p>
    <w:p w:rsidR="00B40F6D" w:rsidRDefault="00B40F6D" w:rsidP="00202BE7"/>
    <w:p w:rsidR="002C2565" w:rsidRDefault="00B40F6D" w:rsidP="00202BE7">
      <w:r>
        <w:t>Z pohľadu medzinárodnej osobnej dopravy je najvýznamnejších tranzitným koridorom na Slovensku, sprostredkujúcim prepravné vzťahy medzi Českou republikou a Maďarskom.</w:t>
      </w:r>
      <w:r w:rsidR="002C2565">
        <w:t xml:space="preserve"> Cez hraničný priechod Kúty </w:t>
      </w:r>
      <w:r w:rsidR="008F0930">
        <w:t xml:space="preserve">– Lanžhot </w:t>
      </w:r>
      <w:r w:rsidR="002C2565">
        <w:t>je prepravovaných takmer 70 tisíc osôb a cez hraničný priechod Štúrovo</w:t>
      </w:r>
      <w:r w:rsidR="008F0930">
        <w:t xml:space="preserve"> – Szob </w:t>
      </w:r>
      <w:r w:rsidR="002C2565">
        <w:t>asi 60 tisíc</w:t>
      </w:r>
      <w:r w:rsidR="002C2565" w:rsidRPr="002C2565">
        <w:t xml:space="preserve"> </w:t>
      </w:r>
      <w:r w:rsidR="002C2565">
        <w:t>osôb mesačne, čo predstavuje približne 20% prepravených osôb cez všetky hraničné priechody SR.</w:t>
      </w:r>
      <w:r w:rsidR="008F0930">
        <w:t xml:space="preserve"> Nepriamy vplyv na koridor má aj najzaťaženejší železničný hraničný priechod Devínska N. Ves – Marchegg s takmer 80 tis. prepravenými cestujúcimi mesačne.</w:t>
      </w:r>
    </w:p>
    <w:p w:rsidR="002C2565" w:rsidRDefault="002C2565" w:rsidP="00202BE7"/>
    <w:p w:rsidR="002C2565" w:rsidRPr="00C2148C" w:rsidRDefault="00DC1BE8" w:rsidP="00DC1BE8">
      <w:pPr>
        <w:pStyle w:val="Popis"/>
      </w:pPr>
      <w:bookmarkStart w:id="295" w:name="_Toc425262034"/>
      <w:bookmarkStart w:id="296" w:name="_Toc435190961"/>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42</w:t>
      </w:r>
      <w:r w:rsidR="00F951E1">
        <w:rPr>
          <w:noProof/>
        </w:rPr>
        <w:fldChar w:fldCharType="end"/>
      </w:r>
      <w:r>
        <w:t xml:space="preserve"> </w:t>
      </w:r>
      <w:r w:rsidR="002C2565">
        <w:t>Počet prepravených osôb cez hraničné priechody SR (ZSSK, 2014)</w:t>
      </w:r>
      <w:bookmarkEnd w:id="295"/>
      <w:bookmarkEnd w:id="296"/>
    </w:p>
    <w:tbl>
      <w:tblPr>
        <w:tblW w:w="9540" w:type="dxa"/>
        <w:tblInd w:w="55" w:type="dxa"/>
        <w:tblCellMar>
          <w:left w:w="70" w:type="dxa"/>
          <w:right w:w="70" w:type="dxa"/>
        </w:tblCellMar>
        <w:tblLook w:val="04A0" w:firstRow="1" w:lastRow="0" w:firstColumn="1" w:lastColumn="0" w:noHBand="0" w:noVBand="1"/>
      </w:tblPr>
      <w:tblGrid>
        <w:gridCol w:w="2600"/>
        <w:gridCol w:w="1100"/>
        <w:gridCol w:w="1100"/>
        <w:gridCol w:w="2540"/>
        <w:gridCol w:w="1100"/>
        <w:gridCol w:w="1100"/>
      </w:tblGrid>
      <w:tr w:rsidR="002C2565" w:rsidRPr="002C2565" w:rsidTr="00696A24">
        <w:trPr>
          <w:trHeight w:val="510"/>
        </w:trPr>
        <w:tc>
          <w:tcPr>
            <w:tcW w:w="2600" w:type="dxa"/>
            <w:shd w:val="clear" w:color="auto" w:fill="B8CCE4" w:themeFill="accent1" w:themeFillTint="66"/>
            <w:noWrap/>
            <w:vAlign w:val="center"/>
            <w:hideMark/>
          </w:tcPr>
          <w:p w:rsidR="002C2565" w:rsidRPr="008F0930" w:rsidRDefault="002C2565" w:rsidP="00696A24">
            <w:pPr>
              <w:jc w:val="center"/>
              <w:rPr>
                <w:rFonts w:asciiTheme="minorHAnsi" w:hAnsiTheme="minorHAnsi" w:cstheme="minorBidi"/>
                <w:b/>
                <w:bCs/>
                <w:sz w:val="20"/>
                <w:szCs w:val="22"/>
                <w:lang w:eastAsia="sk-SK"/>
              </w:rPr>
            </w:pPr>
            <w:r w:rsidRPr="008F0930">
              <w:rPr>
                <w:rFonts w:asciiTheme="minorHAnsi" w:hAnsiTheme="minorHAnsi" w:cstheme="minorBidi"/>
                <w:b/>
                <w:bCs/>
                <w:sz w:val="20"/>
                <w:szCs w:val="22"/>
                <w:lang w:eastAsia="sk-SK"/>
              </w:rPr>
              <w:t>PPS na území Slovenska</w:t>
            </w:r>
          </w:p>
        </w:tc>
        <w:tc>
          <w:tcPr>
            <w:tcW w:w="1100" w:type="dxa"/>
            <w:shd w:val="clear" w:color="auto" w:fill="B8CCE4" w:themeFill="accent1" w:themeFillTint="66"/>
            <w:vAlign w:val="center"/>
            <w:hideMark/>
          </w:tcPr>
          <w:p w:rsidR="002C2565" w:rsidRPr="008F0930" w:rsidRDefault="002C2565" w:rsidP="00696A24">
            <w:pPr>
              <w:jc w:val="center"/>
              <w:rPr>
                <w:rFonts w:asciiTheme="minorHAnsi" w:hAnsiTheme="minorHAnsi" w:cstheme="minorBidi"/>
                <w:b/>
                <w:bCs/>
                <w:sz w:val="20"/>
                <w:szCs w:val="22"/>
                <w:lang w:eastAsia="sk-SK"/>
              </w:rPr>
            </w:pPr>
            <w:r w:rsidRPr="008F0930">
              <w:rPr>
                <w:rFonts w:asciiTheme="minorHAnsi" w:hAnsiTheme="minorHAnsi" w:cstheme="minorBidi"/>
                <w:b/>
                <w:bCs/>
                <w:sz w:val="20"/>
                <w:szCs w:val="22"/>
                <w:lang w:eastAsia="sk-SK"/>
              </w:rPr>
              <w:t>predaj ZSSK</w:t>
            </w:r>
          </w:p>
        </w:tc>
        <w:tc>
          <w:tcPr>
            <w:tcW w:w="1100" w:type="dxa"/>
            <w:shd w:val="clear" w:color="auto" w:fill="B8CCE4" w:themeFill="accent1" w:themeFillTint="66"/>
            <w:vAlign w:val="center"/>
            <w:hideMark/>
          </w:tcPr>
          <w:p w:rsidR="002C2565" w:rsidRPr="008F0930" w:rsidRDefault="002C2565" w:rsidP="00696A24">
            <w:pPr>
              <w:jc w:val="center"/>
              <w:rPr>
                <w:rFonts w:asciiTheme="minorHAnsi" w:hAnsiTheme="minorHAnsi" w:cstheme="minorBidi"/>
                <w:b/>
                <w:bCs/>
                <w:sz w:val="20"/>
                <w:szCs w:val="22"/>
                <w:lang w:eastAsia="sk-SK"/>
              </w:rPr>
            </w:pPr>
            <w:r w:rsidRPr="008F0930">
              <w:rPr>
                <w:rFonts w:asciiTheme="minorHAnsi" w:hAnsiTheme="minorHAnsi" w:cstheme="minorBidi"/>
                <w:b/>
                <w:bCs/>
                <w:sz w:val="20"/>
                <w:szCs w:val="22"/>
                <w:lang w:eastAsia="sk-SK"/>
              </w:rPr>
              <w:t>predaj v zahraničí</w:t>
            </w:r>
          </w:p>
        </w:tc>
        <w:tc>
          <w:tcPr>
            <w:tcW w:w="2540" w:type="dxa"/>
            <w:shd w:val="clear" w:color="auto" w:fill="B8CCE4" w:themeFill="accent1" w:themeFillTint="66"/>
            <w:noWrap/>
            <w:vAlign w:val="center"/>
            <w:hideMark/>
          </w:tcPr>
          <w:p w:rsidR="002C2565" w:rsidRPr="008F0930" w:rsidRDefault="002C2565" w:rsidP="00696A24">
            <w:pPr>
              <w:jc w:val="center"/>
              <w:rPr>
                <w:rFonts w:asciiTheme="minorHAnsi" w:hAnsiTheme="minorHAnsi" w:cstheme="minorBidi"/>
                <w:b/>
                <w:bCs/>
                <w:sz w:val="20"/>
                <w:szCs w:val="22"/>
                <w:lang w:eastAsia="sk-SK"/>
              </w:rPr>
            </w:pPr>
            <w:r w:rsidRPr="008F0930">
              <w:rPr>
                <w:rFonts w:asciiTheme="minorHAnsi" w:hAnsiTheme="minorHAnsi" w:cstheme="minorBidi"/>
                <w:b/>
                <w:bCs/>
                <w:sz w:val="20"/>
                <w:szCs w:val="22"/>
                <w:lang w:eastAsia="sk-SK"/>
              </w:rPr>
              <w:t>PPS na území Slovenska</w:t>
            </w:r>
          </w:p>
        </w:tc>
        <w:tc>
          <w:tcPr>
            <w:tcW w:w="1100" w:type="dxa"/>
            <w:shd w:val="clear" w:color="auto" w:fill="B8CCE4" w:themeFill="accent1" w:themeFillTint="66"/>
            <w:vAlign w:val="center"/>
            <w:hideMark/>
          </w:tcPr>
          <w:p w:rsidR="002C2565" w:rsidRPr="008F0930" w:rsidRDefault="002C2565" w:rsidP="00696A24">
            <w:pPr>
              <w:jc w:val="center"/>
              <w:rPr>
                <w:rFonts w:asciiTheme="minorHAnsi" w:hAnsiTheme="minorHAnsi" w:cstheme="minorBidi"/>
                <w:b/>
                <w:bCs/>
                <w:sz w:val="20"/>
                <w:szCs w:val="22"/>
                <w:lang w:eastAsia="sk-SK"/>
              </w:rPr>
            </w:pPr>
            <w:r w:rsidRPr="008F0930">
              <w:rPr>
                <w:rFonts w:asciiTheme="minorHAnsi" w:hAnsiTheme="minorHAnsi" w:cstheme="minorBidi"/>
                <w:b/>
                <w:bCs/>
                <w:sz w:val="20"/>
                <w:szCs w:val="22"/>
                <w:lang w:eastAsia="sk-SK"/>
              </w:rPr>
              <w:t>predaj ZSSK</w:t>
            </w:r>
          </w:p>
        </w:tc>
        <w:tc>
          <w:tcPr>
            <w:tcW w:w="1100" w:type="dxa"/>
            <w:shd w:val="clear" w:color="auto" w:fill="B8CCE4" w:themeFill="accent1" w:themeFillTint="66"/>
            <w:vAlign w:val="center"/>
            <w:hideMark/>
          </w:tcPr>
          <w:p w:rsidR="002C2565" w:rsidRPr="008F0930" w:rsidRDefault="002C2565" w:rsidP="00696A24">
            <w:pPr>
              <w:jc w:val="center"/>
              <w:rPr>
                <w:rFonts w:asciiTheme="minorHAnsi" w:hAnsiTheme="minorHAnsi" w:cstheme="minorBidi"/>
                <w:b/>
                <w:bCs/>
                <w:sz w:val="20"/>
                <w:szCs w:val="22"/>
                <w:lang w:eastAsia="sk-SK"/>
              </w:rPr>
            </w:pPr>
            <w:r w:rsidRPr="008F0930">
              <w:rPr>
                <w:rFonts w:asciiTheme="minorHAnsi" w:hAnsiTheme="minorHAnsi" w:cstheme="minorBidi"/>
                <w:b/>
                <w:bCs/>
                <w:sz w:val="20"/>
                <w:szCs w:val="22"/>
                <w:lang w:eastAsia="sk-SK"/>
              </w:rPr>
              <w:t>predaj v zahraničí</w:t>
            </w:r>
          </w:p>
        </w:tc>
      </w:tr>
      <w:tr w:rsidR="002C2565" w:rsidRPr="002C2565" w:rsidTr="00975F7F">
        <w:trPr>
          <w:trHeight w:val="255"/>
        </w:trPr>
        <w:tc>
          <w:tcPr>
            <w:tcW w:w="26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CADCA(GR)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16 332</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9 815</w:t>
            </w:r>
          </w:p>
        </w:tc>
        <w:tc>
          <w:tcPr>
            <w:tcW w:w="254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CANA(GR)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4 145</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1 867</w:t>
            </w:r>
          </w:p>
        </w:tc>
      </w:tr>
      <w:tr w:rsidR="002C2565" w:rsidRPr="002C2565" w:rsidTr="00975F7F">
        <w:trPr>
          <w:trHeight w:val="255"/>
        </w:trPr>
        <w:tc>
          <w:tcPr>
            <w:tcW w:w="26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H.LID/CADCA(GR)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5 252</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6 074</w:t>
            </w:r>
          </w:p>
        </w:tc>
        <w:tc>
          <w:tcPr>
            <w:tcW w:w="254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SZOB(GR)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53 880</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6 211</w:t>
            </w:r>
          </w:p>
        </w:tc>
      </w:tr>
      <w:tr w:rsidR="002C2565" w:rsidRPr="002C2565" w:rsidTr="00975F7F">
        <w:trPr>
          <w:trHeight w:val="255"/>
        </w:trPr>
        <w:tc>
          <w:tcPr>
            <w:tcW w:w="26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HORNI LIDEC(GR)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9 587</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6 903</w:t>
            </w:r>
          </w:p>
        </w:tc>
        <w:tc>
          <w:tcPr>
            <w:tcW w:w="254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RAJKA(GR)</w:t>
            </w:r>
          </w:p>
        </w:tc>
        <w:tc>
          <w:tcPr>
            <w:tcW w:w="11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 </w:t>
            </w:r>
          </w:p>
        </w:tc>
        <w:tc>
          <w:tcPr>
            <w:tcW w:w="11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 </w:t>
            </w:r>
          </w:p>
        </w:tc>
      </w:tr>
      <w:tr w:rsidR="002C2565" w:rsidRPr="002C2565" w:rsidTr="00975F7F">
        <w:trPr>
          <w:trHeight w:val="255"/>
        </w:trPr>
        <w:tc>
          <w:tcPr>
            <w:tcW w:w="26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KUTY(GR)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41 388</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26 724</w:t>
            </w:r>
          </w:p>
        </w:tc>
        <w:tc>
          <w:tcPr>
            <w:tcW w:w="2540" w:type="dxa"/>
            <w:shd w:val="clear" w:color="auto" w:fill="DBE5F1" w:themeFill="accent1" w:themeFillTint="33"/>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MÁV</w:t>
            </w:r>
          </w:p>
        </w:tc>
        <w:tc>
          <w:tcPr>
            <w:tcW w:w="1100" w:type="dxa"/>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58 025</w:t>
            </w:r>
          </w:p>
        </w:tc>
        <w:tc>
          <w:tcPr>
            <w:tcW w:w="1100" w:type="dxa"/>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8 078</w:t>
            </w:r>
          </w:p>
        </w:tc>
      </w:tr>
      <w:tr w:rsidR="002C2565" w:rsidRPr="002C2565" w:rsidTr="00975F7F">
        <w:trPr>
          <w:trHeight w:val="255"/>
        </w:trPr>
        <w:tc>
          <w:tcPr>
            <w:tcW w:w="26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NEMSOVA(GR)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89</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26</w:t>
            </w:r>
          </w:p>
        </w:tc>
        <w:tc>
          <w:tcPr>
            <w:tcW w:w="254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LUPKOW(GR)</w:t>
            </w:r>
          </w:p>
        </w:tc>
        <w:tc>
          <w:tcPr>
            <w:tcW w:w="11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 </w:t>
            </w:r>
          </w:p>
        </w:tc>
        <w:tc>
          <w:tcPr>
            <w:tcW w:w="11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 </w:t>
            </w:r>
          </w:p>
        </w:tc>
      </w:tr>
      <w:tr w:rsidR="002C2565" w:rsidRPr="002C2565" w:rsidTr="00975F7F">
        <w:trPr>
          <w:trHeight w:val="255"/>
        </w:trPr>
        <w:tc>
          <w:tcPr>
            <w:tcW w:w="260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VRBOVCE(GR)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479</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233</w:t>
            </w:r>
          </w:p>
        </w:tc>
        <w:tc>
          <w:tcPr>
            <w:tcW w:w="2540" w:type="dxa"/>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SKALITE(GR)</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92</w:t>
            </w:r>
          </w:p>
        </w:tc>
        <w:tc>
          <w:tcPr>
            <w:tcW w:w="1100" w:type="dxa"/>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7</w:t>
            </w:r>
          </w:p>
        </w:tc>
      </w:tr>
      <w:tr w:rsidR="002C2565" w:rsidRPr="002C2565" w:rsidTr="00975F7F">
        <w:trPr>
          <w:trHeight w:val="255"/>
        </w:trPr>
        <w:tc>
          <w:tcPr>
            <w:tcW w:w="2600" w:type="dxa"/>
            <w:shd w:val="clear" w:color="auto" w:fill="DBE5F1" w:themeFill="accent1" w:themeFillTint="33"/>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CD</w:t>
            </w:r>
          </w:p>
        </w:tc>
        <w:tc>
          <w:tcPr>
            <w:tcW w:w="1100" w:type="dxa"/>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73 127</w:t>
            </w:r>
          </w:p>
        </w:tc>
        <w:tc>
          <w:tcPr>
            <w:tcW w:w="1100" w:type="dxa"/>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49 775</w:t>
            </w:r>
          </w:p>
        </w:tc>
        <w:tc>
          <w:tcPr>
            <w:tcW w:w="2540" w:type="dxa"/>
            <w:shd w:val="clear" w:color="auto" w:fill="DBE5F1" w:themeFill="accent1" w:themeFillTint="33"/>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PKP</w:t>
            </w:r>
          </w:p>
        </w:tc>
        <w:tc>
          <w:tcPr>
            <w:tcW w:w="1100" w:type="dxa"/>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92</w:t>
            </w:r>
          </w:p>
        </w:tc>
        <w:tc>
          <w:tcPr>
            <w:tcW w:w="1100" w:type="dxa"/>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7</w:t>
            </w:r>
          </w:p>
        </w:tc>
      </w:tr>
      <w:tr w:rsidR="002C2565" w:rsidRPr="002C2565" w:rsidTr="00975F7F">
        <w:trPr>
          <w:trHeight w:val="255"/>
        </w:trPr>
        <w:tc>
          <w:tcPr>
            <w:tcW w:w="2600" w:type="dxa"/>
            <w:tcBorders>
              <w:top w:val="nil"/>
            </w:tcBorders>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KITTSEE(GR)</w:t>
            </w:r>
          </w:p>
        </w:tc>
        <w:tc>
          <w:tcPr>
            <w:tcW w:w="1100" w:type="dxa"/>
            <w:tcBorders>
              <w:top w:val="nil"/>
            </w:tcBorders>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51 792</w:t>
            </w:r>
          </w:p>
        </w:tc>
        <w:tc>
          <w:tcPr>
            <w:tcW w:w="1100" w:type="dxa"/>
            <w:tcBorders>
              <w:top w:val="nil"/>
            </w:tcBorders>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2 296</w:t>
            </w:r>
          </w:p>
        </w:tc>
        <w:tc>
          <w:tcPr>
            <w:tcW w:w="2540" w:type="dxa"/>
            <w:tcBorders>
              <w:top w:val="nil"/>
            </w:tcBorders>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 CHOP(GR)</w:t>
            </w:r>
          </w:p>
        </w:tc>
        <w:tc>
          <w:tcPr>
            <w:tcW w:w="1100" w:type="dxa"/>
            <w:tcBorders>
              <w:top w:val="nil"/>
            </w:tcBorders>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389</w:t>
            </w:r>
          </w:p>
        </w:tc>
        <w:tc>
          <w:tcPr>
            <w:tcW w:w="1100" w:type="dxa"/>
            <w:tcBorders>
              <w:top w:val="nil"/>
            </w:tcBorders>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26</w:t>
            </w:r>
          </w:p>
        </w:tc>
      </w:tr>
      <w:tr w:rsidR="002C2565" w:rsidRPr="002C2565" w:rsidTr="00975F7F">
        <w:trPr>
          <w:trHeight w:val="255"/>
        </w:trPr>
        <w:tc>
          <w:tcPr>
            <w:tcW w:w="2600" w:type="dxa"/>
            <w:tcBorders>
              <w:top w:val="nil"/>
            </w:tcBorders>
            <w:shd w:val="clear" w:color="auto" w:fill="auto"/>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MARCHEGG(GR)</w:t>
            </w:r>
          </w:p>
        </w:tc>
        <w:tc>
          <w:tcPr>
            <w:tcW w:w="1100" w:type="dxa"/>
            <w:tcBorders>
              <w:top w:val="nil"/>
            </w:tcBorders>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66 959</w:t>
            </w:r>
          </w:p>
        </w:tc>
        <w:tc>
          <w:tcPr>
            <w:tcW w:w="1100" w:type="dxa"/>
            <w:tcBorders>
              <w:top w:val="nil"/>
            </w:tcBorders>
            <w:shd w:val="clear" w:color="auto" w:fill="auto"/>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13 720</w:t>
            </w:r>
          </w:p>
        </w:tc>
        <w:tc>
          <w:tcPr>
            <w:tcW w:w="2540" w:type="dxa"/>
            <w:tcBorders>
              <w:top w:val="nil"/>
            </w:tcBorders>
            <w:shd w:val="clear" w:color="auto" w:fill="DBE5F1" w:themeFill="accent1" w:themeFillTint="33"/>
            <w:noWrap/>
            <w:vAlign w:val="bottom"/>
            <w:hideMark/>
          </w:tcPr>
          <w:p w:rsidR="002C2565" w:rsidRPr="00696A24" w:rsidRDefault="002C2565"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 xml:space="preserve">UZ </w:t>
            </w:r>
          </w:p>
        </w:tc>
        <w:tc>
          <w:tcPr>
            <w:tcW w:w="1100" w:type="dxa"/>
            <w:tcBorders>
              <w:top w:val="nil"/>
            </w:tcBorders>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389</w:t>
            </w:r>
          </w:p>
        </w:tc>
        <w:tc>
          <w:tcPr>
            <w:tcW w:w="1100" w:type="dxa"/>
            <w:tcBorders>
              <w:top w:val="nil"/>
            </w:tcBorders>
            <w:shd w:val="clear" w:color="auto" w:fill="DBE5F1" w:themeFill="accent1" w:themeFillTint="33"/>
            <w:noWrap/>
            <w:vAlign w:val="bottom"/>
            <w:hideMark/>
          </w:tcPr>
          <w:p w:rsidR="002C2565" w:rsidRPr="00696A24" w:rsidRDefault="002C2565"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26</w:t>
            </w:r>
          </w:p>
        </w:tc>
      </w:tr>
      <w:tr w:rsidR="008F0930" w:rsidRPr="002C2565" w:rsidTr="00975F7F">
        <w:trPr>
          <w:trHeight w:val="267"/>
        </w:trPr>
        <w:tc>
          <w:tcPr>
            <w:tcW w:w="2600" w:type="dxa"/>
            <w:tcBorders>
              <w:top w:val="nil"/>
            </w:tcBorders>
            <w:shd w:val="clear" w:color="auto" w:fill="DBE5F1" w:themeFill="accent1" w:themeFillTint="33"/>
            <w:noWrap/>
            <w:vAlign w:val="bottom"/>
            <w:hideMark/>
          </w:tcPr>
          <w:p w:rsidR="008F0930" w:rsidRPr="00696A24" w:rsidRDefault="008F0930" w:rsidP="002C2565">
            <w:pPr>
              <w:spacing w:line="240" w:lineRule="auto"/>
              <w:jc w:val="left"/>
              <w:rPr>
                <w:rFonts w:asciiTheme="minorHAnsi" w:hAnsiTheme="minorHAnsi" w:cs="Arial"/>
                <w:sz w:val="20"/>
                <w:szCs w:val="20"/>
                <w:lang w:eastAsia="sk-SK"/>
              </w:rPr>
            </w:pPr>
            <w:r w:rsidRPr="00696A24">
              <w:rPr>
                <w:rFonts w:asciiTheme="minorHAnsi" w:hAnsiTheme="minorHAnsi" w:cs="Arial"/>
                <w:sz w:val="20"/>
                <w:szCs w:val="20"/>
                <w:lang w:eastAsia="sk-SK"/>
              </w:rPr>
              <w:t>OBB</w:t>
            </w:r>
          </w:p>
        </w:tc>
        <w:tc>
          <w:tcPr>
            <w:tcW w:w="1100" w:type="dxa"/>
            <w:tcBorders>
              <w:top w:val="nil"/>
            </w:tcBorders>
            <w:shd w:val="clear" w:color="auto" w:fill="DBE5F1" w:themeFill="accent1" w:themeFillTint="33"/>
            <w:noWrap/>
            <w:vAlign w:val="bottom"/>
            <w:hideMark/>
          </w:tcPr>
          <w:p w:rsidR="008F0930" w:rsidRPr="00696A24" w:rsidRDefault="008F0930"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118 751</w:t>
            </w:r>
          </w:p>
        </w:tc>
        <w:tc>
          <w:tcPr>
            <w:tcW w:w="1100" w:type="dxa"/>
            <w:tcBorders>
              <w:top w:val="nil"/>
            </w:tcBorders>
            <w:shd w:val="clear" w:color="auto" w:fill="DBE5F1" w:themeFill="accent1" w:themeFillTint="33"/>
            <w:noWrap/>
            <w:vAlign w:val="bottom"/>
            <w:hideMark/>
          </w:tcPr>
          <w:p w:rsidR="008F0930" w:rsidRPr="00696A24" w:rsidRDefault="008F0930" w:rsidP="002C2565">
            <w:pPr>
              <w:spacing w:line="240" w:lineRule="auto"/>
              <w:jc w:val="right"/>
              <w:rPr>
                <w:rFonts w:asciiTheme="minorHAnsi" w:hAnsiTheme="minorHAnsi" w:cs="Arial"/>
                <w:sz w:val="20"/>
                <w:szCs w:val="20"/>
                <w:lang w:eastAsia="sk-SK"/>
              </w:rPr>
            </w:pPr>
            <w:r w:rsidRPr="00696A24">
              <w:rPr>
                <w:rFonts w:asciiTheme="minorHAnsi" w:hAnsiTheme="minorHAnsi" w:cs="Arial"/>
                <w:sz w:val="20"/>
                <w:szCs w:val="20"/>
                <w:lang w:eastAsia="sk-SK"/>
              </w:rPr>
              <w:t>16 016</w:t>
            </w:r>
          </w:p>
        </w:tc>
        <w:tc>
          <w:tcPr>
            <w:tcW w:w="2540" w:type="dxa"/>
            <w:tcBorders>
              <w:top w:val="nil"/>
            </w:tcBorders>
            <w:shd w:val="clear" w:color="auto" w:fill="95B3D7" w:themeFill="accent1" w:themeFillTint="99"/>
            <w:noWrap/>
            <w:vAlign w:val="bottom"/>
            <w:hideMark/>
          </w:tcPr>
          <w:p w:rsidR="008F0930" w:rsidRPr="00696A24" w:rsidRDefault="008F0930" w:rsidP="002C2565">
            <w:pPr>
              <w:spacing w:line="240" w:lineRule="auto"/>
              <w:jc w:val="left"/>
              <w:rPr>
                <w:rFonts w:asciiTheme="minorHAnsi" w:hAnsiTheme="minorHAnsi" w:cs="Arial"/>
                <w:b/>
                <w:sz w:val="20"/>
                <w:szCs w:val="20"/>
                <w:lang w:eastAsia="sk-SK"/>
              </w:rPr>
            </w:pPr>
            <w:r w:rsidRPr="00696A24">
              <w:rPr>
                <w:rFonts w:asciiTheme="minorHAnsi" w:hAnsiTheme="minorHAnsi" w:cs="Arial"/>
                <w:b/>
                <w:sz w:val="20"/>
                <w:szCs w:val="20"/>
                <w:lang w:eastAsia="sk-SK"/>
              </w:rPr>
              <w:t> SPOLU</w:t>
            </w:r>
          </w:p>
        </w:tc>
        <w:tc>
          <w:tcPr>
            <w:tcW w:w="2200" w:type="dxa"/>
            <w:gridSpan w:val="2"/>
            <w:tcBorders>
              <w:top w:val="nil"/>
            </w:tcBorders>
            <w:shd w:val="clear" w:color="auto" w:fill="95B3D7" w:themeFill="accent1" w:themeFillTint="99"/>
            <w:noWrap/>
            <w:vAlign w:val="bottom"/>
            <w:hideMark/>
          </w:tcPr>
          <w:p w:rsidR="008F0930" w:rsidRPr="00696A24" w:rsidRDefault="008F0930" w:rsidP="008F0930">
            <w:pPr>
              <w:spacing w:line="240" w:lineRule="auto"/>
              <w:jc w:val="center"/>
              <w:rPr>
                <w:rFonts w:asciiTheme="minorHAnsi" w:hAnsiTheme="minorHAnsi" w:cs="Arial"/>
                <w:b/>
                <w:sz w:val="20"/>
                <w:szCs w:val="20"/>
                <w:lang w:eastAsia="sk-SK"/>
              </w:rPr>
            </w:pPr>
            <w:r w:rsidRPr="00696A24">
              <w:rPr>
                <w:rFonts w:asciiTheme="minorHAnsi" w:hAnsiTheme="minorHAnsi" w:cs="Arial"/>
                <w:b/>
                <w:sz w:val="20"/>
                <w:szCs w:val="20"/>
                <w:lang w:eastAsia="sk-SK"/>
              </w:rPr>
              <w:t>625 342</w:t>
            </w:r>
          </w:p>
        </w:tc>
      </w:tr>
    </w:tbl>
    <w:p w:rsidR="00B40F6D" w:rsidRDefault="002C2565" w:rsidP="00202BE7">
      <w:r>
        <w:t xml:space="preserve"> </w:t>
      </w:r>
    </w:p>
    <w:p w:rsidR="003D3C5C" w:rsidRDefault="008F0930" w:rsidP="00202BE7">
      <w:r>
        <w:t>Z pohľadu vnútroštátnej diaľkovej osobnej dopravy je časť koridoru Bratislava – Palárikovo súčasťou tzv. „Južného ťahu“ s pravidelnou diaľkovou dopravou v smere Bratislava – Zvolen – B.Bystrica/Košice.</w:t>
      </w:r>
      <w:r w:rsidR="00983511">
        <w:t xml:space="preserve"> Kým v medzinárodnej doprave je zaťaženejšia západná časť koridoru, vo vnútroštátnej je to východná časť, využívaná aj na dennú dochádzku do Bratislavy.</w:t>
      </w:r>
    </w:p>
    <w:p w:rsidR="008F0930" w:rsidRDefault="008F0930" w:rsidP="00202BE7"/>
    <w:p w:rsidR="00DC1BE8" w:rsidRDefault="00DC1BE8" w:rsidP="00202BE7"/>
    <w:p w:rsidR="00DC1BE8" w:rsidRDefault="00DC1BE8" w:rsidP="00202BE7"/>
    <w:p w:rsidR="005B5E7F" w:rsidRPr="00C2148C" w:rsidRDefault="00DD649D" w:rsidP="00DC1BE8">
      <w:pPr>
        <w:pStyle w:val="Popis"/>
      </w:pPr>
      <w:bookmarkStart w:id="297" w:name="_Toc425262035"/>
      <w:bookmarkStart w:id="298" w:name="_Toc435190962"/>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rsidR="00DC1BE8">
        <w:noBreakHyphen/>
      </w:r>
      <w:r w:rsidR="00F951E1">
        <w:fldChar w:fldCharType="begin"/>
      </w:r>
      <w:r w:rsidR="009C4331">
        <w:instrText xml:space="preserve"> SEQ Tab._ \* ARABIC \s 1 </w:instrText>
      </w:r>
      <w:r w:rsidR="00F951E1">
        <w:fldChar w:fldCharType="separate"/>
      </w:r>
      <w:r w:rsidR="00661E64">
        <w:rPr>
          <w:noProof/>
        </w:rPr>
        <w:t>43</w:t>
      </w:r>
      <w:r w:rsidR="00F951E1">
        <w:rPr>
          <w:noProof/>
        </w:rPr>
        <w:fldChar w:fldCharType="end"/>
      </w:r>
      <w:r w:rsidR="00DC1BE8">
        <w:t xml:space="preserve"> </w:t>
      </w:r>
      <w:r w:rsidR="005B5E7F">
        <w:t>Počet cestujúcich diaľkovou železničnou dopravou na jednotlivých úsekoch koridoru (ZSSK, 2014)</w:t>
      </w:r>
      <w:bookmarkEnd w:id="297"/>
      <w:bookmarkEnd w:id="298"/>
    </w:p>
    <w:tbl>
      <w:tblPr>
        <w:tblStyle w:val="Svetlpodfarbeniezvraznenie1"/>
        <w:tblW w:w="9540" w:type="dxa"/>
        <w:tblLook w:val="04A0" w:firstRow="1" w:lastRow="0" w:firstColumn="1" w:lastColumn="0" w:noHBand="0" w:noVBand="1"/>
      </w:tblPr>
      <w:tblGrid>
        <w:gridCol w:w="2600"/>
        <w:gridCol w:w="1100"/>
        <w:gridCol w:w="1100"/>
        <w:gridCol w:w="222"/>
        <w:gridCol w:w="2318"/>
        <w:gridCol w:w="1100"/>
        <w:gridCol w:w="1100"/>
      </w:tblGrid>
      <w:tr w:rsidR="00975F7F" w:rsidRPr="008F0930" w:rsidTr="00975F7F">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600" w:type="dxa"/>
            <w:noWrap/>
            <w:hideMark/>
          </w:tcPr>
          <w:p w:rsidR="00975F7F" w:rsidRPr="005B5E7F" w:rsidRDefault="00975F7F" w:rsidP="005B5E7F">
            <w:pPr>
              <w:jc w:val="center"/>
              <w:rPr>
                <w:rFonts w:asciiTheme="minorHAnsi" w:hAnsiTheme="minorHAnsi"/>
                <w:bCs w:val="0"/>
                <w:color w:val="auto"/>
                <w:sz w:val="20"/>
                <w:lang w:eastAsia="sk-SK"/>
              </w:rPr>
            </w:pPr>
            <w:r w:rsidRPr="005B5E7F">
              <w:rPr>
                <w:rFonts w:asciiTheme="minorHAnsi" w:hAnsiTheme="minorHAnsi"/>
                <w:bCs w:val="0"/>
                <w:sz w:val="20"/>
                <w:lang w:eastAsia="sk-SK"/>
              </w:rPr>
              <w:t>Medzinárodná preprava</w:t>
            </w:r>
          </w:p>
        </w:tc>
        <w:tc>
          <w:tcPr>
            <w:tcW w:w="1100" w:type="dxa"/>
            <w:hideMark/>
          </w:tcPr>
          <w:p w:rsidR="00975F7F" w:rsidRPr="005B5E7F" w:rsidRDefault="00975F7F" w:rsidP="005B5E7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0"/>
                <w:lang w:eastAsia="sk-SK"/>
              </w:rPr>
            </w:pPr>
            <w:r w:rsidRPr="005B5E7F">
              <w:rPr>
                <w:rFonts w:asciiTheme="minorHAnsi" w:hAnsiTheme="minorHAnsi"/>
                <w:bCs w:val="0"/>
                <w:sz w:val="20"/>
                <w:lang w:eastAsia="sk-SK"/>
              </w:rPr>
              <w:t>prac dni</w:t>
            </w:r>
          </w:p>
        </w:tc>
        <w:tc>
          <w:tcPr>
            <w:tcW w:w="1100" w:type="dxa"/>
            <w:hideMark/>
          </w:tcPr>
          <w:p w:rsidR="00975F7F" w:rsidRPr="005B5E7F" w:rsidRDefault="00975F7F" w:rsidP="005B5E7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0"/>
                <w:lang w:eastAsia="sk-SK"/>
              </w:rPr>
            </w:pPr>
            <w:r w:rsidRPr="005B5E7F">
              <w:rPr>
                <w:rFonts w:asciiTheme="minorHAnsi" w:hAnsiTheme="minorHAnsi"/>
                <w:bCs w:val="0"/>
                <w:sz w:val="20"/>
                <w:lang w:eastAsia="sk-SK"/>
              </w:rPr>
              <w:t>víkend</w:t>
            </w:r>
          </w:p>
        </w:tc>
        <w:tc>
          <w:tcPr>
            <w:tcW w:w="222" w:type="dxa"/>
            <w:tcBorders>
              <w:right w:val="single" w:sz="4" w:space="0" w:color="auto"/>
            </w:tcBorders>
            <w:noWrap/>
            <w:hideMark/>
          </w:tcPr>
          <w:p w:rsidR="00975F7F" w:rsidRPr="005B5E7F" w:rsidRDefault="00975F7F" w:rsidP="00975F7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p>
        </w:tc>
        <w:tc>
          <w:tcPr>
            <w:tcW w:w="2318" w:type="dxa"/>
            <w:tcBorders>
              <w:left w:val="single" w:sz="4" w:space="0" w:color="auto"/>
            </w:tcBorders>
          </w:tcPr>
          <w:p w:rsidR="00975F7F" w:rsidRPr="005B5E7F" w:rsidRDefault="00975F7F" w:rsidP="005B5E7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20"/>
                <w:lang w:eastAsia="sk-SK"/>
              </w:rPr>
            </w:pPr>
            <w:r w:rsidRPr="005B5E7F">
              <w:rPr>
                <w:rFonts w:asciiTheme="minorHAnsi" w:hAnsiTheme="minorHAnsi"/>
                <w:bCs w:val="0"/>
                <w:sz w:val="20"/>
                <w:lang w:eastAsia="sk-SK"/>
              </w:rPr>
              <w:t>Vnútroštátna preprava</w:t>
            </w:r>
          </w:p>
        </w:tc>
        <w:tc>
          <w:tcPr>
            <w:tcW w:w="1100" w:type="dxa"/>
            <w:hideMark/>
          </w:tcPr>
          <w:p w:rsidR="00975F7F" w:rsidRPr="005B5E7F" w:rsidRDefault="00975F7F" w:rsidP="005B5E7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0"/>
                <w:lang w:eastAsia="sk-SK"/>
              </w:rPr>
            </w:pPr>
            <w:r w:rsidRPr="005B5E7F">
              <w:rPr>
                <w:rFonts w:asciiTheme="minorHAnsi" w:hAnsiTheme="minorHAnsi"/>
                <w:bCs w:val="0"/>
                <w:sz w:val="20"/>
                <w:lang w:eastAsia="sk-SK"/>
              </w:rPr>
              <w:t>prac dni</w:t>
            </w:r>
          </w:p>
        </w:tc>
        <w:tc>
          <w:tcPr>
            <w:tcW w:w="1100" w:type="dxa"/>
            <w:hideMark/>
          </w:tcPr>
          <w:p w:rsidR="00975F7F" w:rsidRPr="005B5E7F" w:rsidRDefault="00975F7F" w:rsidP="005B5E7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0"/>
                <w:lang w:eastAsia="sk-SK"/>
              </w:rPr>
            </w:pPr>
            <w:r w:rsidRPr="005B5E7F">
              <w:rPr>
                <w:rFonts w:asciiTheme="minorHAnsi" w:hAnsiTheme="minorHAnsi"/>
                <w:bCs w:val="0"/>
                <w:sz w:val="20"/>
                <w:lang w:eastAsia="sk-SK"/>
              </w:rPr>
              <w:t>víkend</w:t>
            </w:r>
          </w:p>
        </w:tc>
      </w:tr>
      <w:tr w:rsidR="00975F7F" w:rsidRPr="002C2565" w:rsidTr="00975F7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sidRPr="005B5E7F">
              <w:rPr>
                <w:rFonts w:asciiTheme="minorHAnsi" w:hAnsiTheme="minorHAnsi"/>
                <w:b w:val="0"/>
                <w:color w:val="auto"/>
                <w:sz w:val="20"/>
                <w:lang w:eastAsia="sk-SK"/>
              </w:rPr>
              <w:t xml:space="preserve">Kúty </w:t>
            </w:r>
            <w:r>
              <w:rPr>
                <w:rFonts w:asciiTheme="minorHAnsi" w:hAnsiTheme="minorHAnsi"/>
                <w:b w:val="0"/>
                <w:color w:val="auto"/>
                <w:sz w:val="20"/>
                <w:lang w:eastAsia="sk-SK"/>
              </w:rPr>
              <w:t>–</w:t>
            </w:r>
            <w:r w:rsidRPr="005B5E7F">
              <w:rPr>
                <w:rFonts w:asciiTheme="minorHAnsi" w:hAnsiTheme="minorHAnsi"/>
                <w:b w:val="0"/>
                <w:color w:val="auto"/>
                <w:sz w:val="20"/>
                <w:lang w:eastAsia="sk-SK"/>
              </w:rPr>
              <w:t xml:space="preserve"> Bratislava</w:t>
            </w:r>
            <w:r>
              <w:rPr>
                <w:rFonts w:asciiTheme="minorHAnsi" w:hAnsiTheme="minorHAnsi"/>
                <w:b w:val="0"/>
                <w:color w:val="auto"/>
                <w:sz w:val="20"/>
                <w:lang w:eastAsia="sk-SK"/>
              </w:rPr>
              <w:t xml:space="preserve"> </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sidRPr="005B5E7F">
              <w:rPr>
                <w:rFonts w:asciiTheme="minorHAnsi" w:hAnsiTheme="minorHAnsi"/>
                <w:color w:val="auto"/>
                <w:sz w:val="20"/>
                <w:lang w:eastAsia="sk-SK"/>
              </w:rPr>
              <w:t>1960</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2172</w:t>
            </w:r>
          </w:p>
        </w:tc>
        <w:tc>
          <w:tcPr>
            <w:tcW w:w="222" w:type="dxa"/>
            <w:tcBorders>
              <w:right w:val="single" w:sz="4" w:space="0" w:color="auto"/>
            </w:tcBorders>
            <w:noWrap/>
          </w:tcPr>
          <w:p w:rsidR="00975F7F" w:rsidRPr="005B5E7F" w:rsidRDefault="00975F7F" w:rsidP="005B5E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5B5E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sidRPr="00975F7F">
              <w:rPr>
                <w:rFonts w:asciiTheme="minorHAnsi" w:hAnsiTheme="minorHAnsi"/>
                <w:color w:val="auto"/>
                <w:sz w:val="20"/>
                <w:lang w:eastAsia="sk-SK"/>
              </w:rPr>
              <w:t xml:space="preserve">Malacky – Bratislava </w:t>
            </w:r>
          </w:p>
        </w:tc>
        <w:tc>
          <w:tcPr>
            <w:tcW w:w="1100" w:type="dxa"/>
            <w:noWrap/>
          </w:tcPr>
          <w:p w:rsidR="00975F7F" w:rsidRPr="00975F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594</w:t>
            </w:r>
          </w:p>
        </w:tc>
        <w:tc>
          <w:tcPr>
            <w:tcW w:w="1100" w:type="dxa"/>
            <w:noWrap/>
          </w:tcPr>
          <w:p w:rsidR="00975F7F" w:rsidRPr="00975F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0</w:t>
            </w:r>
          </w:p>
        </w:tc>
      </w:tr>
      <w:tr w:rsidR="00975F7F" w:rsidRPr="002C2565" w:rsidTr="00975F7F">
        <w:trPr>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Pr>
                <w:rFonts w:asciiTheme="minorHAnsi" w:hAnsiTheme="minorHAnsi"/>
                <w:b w:val="0"/>
                <w:color w:val="auto"/>
                <w:sz w:val="20"/>
                <w:lang w:eastAsia="sk-SK"/>
              </w:rPr>
              <w:t xml:space="preserve">Bratislava – Kúty </w:t>
            </w:r>
          </w:p>
        </w:tc>
        <w:tc>
          <w:tcPr>
            <w:tcW w:w="1100" w:type="dxa"/>
            <w:noWrap/>
          </w:tcPr>
          <w:p w:rsidR="00975F7F" w:rsidRPr="005B5E7F" w:rsidRDefault="00975F7F" w:rsidP="00975F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sidRPr="005B5E7F">
              <w:rPr>
                <w:rFonts w:asciiTheme="minorHAnsi" w:hAnsiTheme="minorHAnsi"/>
                <w:color w:val="auto"/>
                <w:sz w:val="20"/>
                <w:lang w:eastAsia="sk-SK"/>
              </w:rPr>
              <w:t>1</w:t>
            </w:r>
            <w:r>
              <w:rPr>
                <w:rFonts w:asciiTheme="minorHAnsi" w:hAnsiTheme="minorHAnsi"/>
                <w:color w:val="auto"/>
                <w:sz w:val="20"/>
                <w:lang w:eastAsia="sk-SK"/>
              </w:rPr>
              <w:t>636</w:t>
            </w:r>
          </w:p>
        </w:tc>
        <w:tc>
          <w:tcPr>
            <w:tcW w:w="1100" w:type="dxa"/>
            <w:noWrap/>
          </w:tcPr>
          <w:p w:rsidR="00975F7F" w:rsidRPr="005B5E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2184</w:t>
            </w:r>
          </w:p>
        </w:tc>
        <w:tc>
          <w:tcPr>
            <w:tcW w:w="222" w:type="dxa"/>
            <w:tcBorders>
              <w:right w:val="single" w:sz="4" w:space="0" w:color="auto"/>
            </w:tcBorders>
            <w:noWrap/>
          </w:tcPr>
          <w:p w:rsidR="00975F7F" w:rsidRPr="005B5E7F" w:rsidRDefault="00975F7F" w:rsidP="005B5E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5B5E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sidRPr="00975F7F">
              <w:rPr>
                <w:rFonts w:asciiTheme="minorHAnsi" w:hAnsiTheme="minorHAnsi"/>
                <w:color w:val="auto"/>
                <w:sz w:val="20"/>
                <w:lang w:eastAsia="sk-SK"/>
              </w:rPr>
              <w:t>Bratislava – Kúty</w:t>
            </w:r>
          </w:p>
        </w:tc>
        <w:tc>
          <w:tcPr>
            <w:tcW w:w="1100" w:type="dxa"/>
            <w:noWrap/>
          </w:tcPr>
          <w:p w:rsidR="00975F7F" w:rsidRPr="00975F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739</w:t>
            </w:r>
          </w:p>
        </w:tc>
        <w:tc>
          <w:tcPr>
            <w:tcW w:w="1100" w:type="dxa"/>
            <w:noWrap/>
          </w:tcPr>
          <w:p w:rsidR="00975F7F" w:rsidRPr="00975F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0</w:t>
            </w:r>
          </w:p>
        </w:tc>
      </w:tr>
      <w:tr w:rsidR="00975F7F" w:rsidRPr="002C2565" w:rsidTr="00975F7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Pr>
                <w:rFonts w:asciiTheme="minorHAnsi" w:hAnsiTheme="minorHAnsi"/>
                <w:b w:val="0"/>
                <w:color w:val="auto"/>
                <w:sz w:val="20"/>
                <w:lang w:eastAsia="sk-SK"/>
              </w:rPr>
              <w:t>Bratislava – Nové Zámky</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1605</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1626</w:t>
            </w:r>
          </w:p>
        </w:tc>
        <w:tc>
          <w:tcPr>
            <w:tcW w:w="222" w:type="dxa"/>
            <w:tcBorders>
              <w:right w:val="single" w:sz="4" w:space="0" w:color="auto"/>
            </w:tcBorders>
            <w:noWrap/>
          </w:tcPr>
          <w:p w:rsidR="00975F7F" w:rsidRPr="005B5E7F" w:rsidRDefault="00975F7F" w:rsidP="005B5E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975F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sidRPr="00975F7F">
              <w:rPr>
                <w:rFonts w:asciiTheme="minorHAnsi" w:hAnsiTheme="minorHAnsi"/>
                <w:color w:val="auto"/>
                <w:sz w:val="20"/>
                <w:lang w:eastAsia="sk-SK"/>
              </w:rPr>
              <w:t xml:space="preserve">Bratislava – </w:t>
            </w:r>
            <w:r>
              <w:rPr>
                <w:rFonts w:asciiTheme="minorHAnsi" w:hAnsiTheme="minorHAnsi"/>
                <w:color w:val="auto"/>
                <w:sz w:val="20"/>
                <w:lang w:eastAsia="sk-SK"/>
              </w:rPr>
              <w:t>Galanta</w:t>
            </w:r>
          </w:p>
        </w:tc>
        <w:tc>
          <w:tcPr>
            <w:tcW w:w="1100" w:type="dxa"/>
            <w:noWrap/>
          </w:tcPr>
          <w:p w:rsidR="00975F7F" w:rsidRPr="00975F7F" w:rsidRDefault="00975F7F" w:rsidP="00975F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3553</w:t>
            </w:r>
          </w:p>
        </w:tc>
        <w:tc>
          <w:tcPr>
            <w:tcW w:w="1100" w:type="dxa"/>
            <w:noWrap/>
          </w:tcPr>
          <w:p w:rsidR="00975F7F" w:rsidRPr="00975F7F" w:rsidRDefault="00EA1388" w:rsidP="00EA138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1999</w:t>
            </w:r>
          </w:p>
        </w:tc>
      </w:tr>
      <w:tr w:rsidR="00975F7F" w:rsidRPr="002C2565" w:rsidTr="00975F7F">
        <w:trPr>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Pr>
                <w:rFonts w:asciiTheme="minorHAnsi" w:hAnsiTheme="minorHAnsi"/>
                <w:b w:val="0"/>
                <w:color w:val="auto"/>
                <w:sz w:val="20"/>
                <w:lang w:eastAsia="sk-SK"/>
              </w:rPr>
              <w:t xml:space="preserve">Nové Zámky – Bratislava </w:t>
            </w:r>
          </w:p>
        </w:tc>
        <w:tc>
          <w:tcPr>
            <w:tcW w:w="1100" w:type="dxa"/>
            <w:noWrap/>
          </w:tcPr>
          <w:p w:rsidR="00975F7F" w:rsidRPr="005B5E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1340</w:t>
            </w:r>
          </w:p>
        </w:tc>
        <w:tc>
          <w:tcPr>
            <w:tcW w:w="1100" w:type="dxa"/>
            <w:noWrap/>
          </w:tcPr>
          <w:p w:rsidR="00975F7F" w:rsidRPr="005B5E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1643</w:t>
            </w:r>
          </w:p>
        </w:tc>
        <w:tc>
          <w:tcPr>
            <w:tcW w:w="222" w:type="dxa"/>
            <w:tcBorders>
              <w:right w:val="single" w:sz="4" w:space="0" w:color="auto"/>
            </w:tcBorders>
            <w:noWrap/>
          </w:tcPr>
          <w:p w:rsidR="00975F7F" w:rsidRPr="005B5E7F" w:rsidRDefault="00975F7F" w:rsidP="005B5E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975F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 xml:space="preserve">Galanta </w:t>
            </w:r>
            <w:r w:rsidRPr="00975F7F">
              <w:rPr>
                <w:rFonts w:asciiTheme="minorHAnsi" w:hAnsiTheme="minorHAnsi"/>
                <w:color w:val="auto"/>
                <w:sz w:val="20"/>
                <w:lang w:eastAsia="sk-SK"/>
              </w:rPr>
              <w:t xml:space="preserve"> – Bratislava </w:t>
            </w:r>
          </w:p>
        </w:tc>
        <w:tc>
          <w:tcPr>
            <w:tcW w:w="1100" w:type="dxa"/>
            <w:noWrap/>
          </w:tcPr>
          <w:p w:rsidR="00975F7F" w:rsidRPr="00975F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3658</w:t>
            </w:r>
          </w:p>
        </w:tc>
        <w:tc>
          <w:tcPr>
            <w:tcW w:w="1100" w:type="dxa"/>
            <w:noWrap/>
          </w:tcPr>
          <w:p w:rsidR="00975F7F" w:rsidRPr="00975F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2437</w:t>
            </w:r>
          </w:p>
        </w:tc>
      </w:tr>
      <w:tr w:rsidR="00975F7F" w:rsidRPr="002C2565" w:rsidTr="00975F7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Pr>
                <w:rFonts w:asciiTheme="minorHAnsi" w:hAnsiTheme="minorHAnsi"/>
                <w:b w:val="0"/>
                <w:color w:val="auto"/>
                <w:sz w:val="20"/>
                <w:lang w:eastAsia="sk-SK"/>
              </w:rPr>
              <w:t xml:space="preserve">Nové Zámky – Štúrovo </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1394</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1403</w:t>
            </w:r>
          </w:p>
        </w:tc>
        <w:tc>
          <w:tcPr>
            <w:tcW w:w="222" w:type="dxa"/>
            <w:tcBorders>
              <w:right w:val="single" w:sz="4" w:space="0" w:color="auto"/>
            </w:tcBorders>
            <w:noWrap/>
          </w:tcPr>
          <w:p w:rsidR="00975F7F" w:rsidRPr="005B5E7F" w:rsidRDefault="00975F7F" w:rsidP="005B5E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5B5E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 xml:space="preserve">Galanta – Šaľa </w:t>
            </w:r>
          </w:p>
        </w:tc>
        <w:tc>
          <w:tcPr>
            <w:tcW w:w="1100" w:type="dxa"/>
            <w:noWrap/>
          </w:tcPr>
          <w:p w:rsidR="00975F7F" w:rsidRPr="00975F7F" w:rsidRDefault="00975F7F" w:rsidP="00975F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3188</w:t>
            </w:r>
          </w:p>
        </w:tc>
        <w:tc>
          <w:tcPr>
            <w:tcW w:w="1100" w:type="dxa"/>
            <w:noWrap/>
          </w:tcPr>
          <w:p w:rsidR="00975F7F" w:rsidRPr="00975F7F" w:rsidRDefault="00975F7F" w:rsidP="00975F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1937</w:t>
            </w:r>
          </w:p>
        </w:tc>
      </w:tr>
      <w:tr w:rsidR="00975F7F" w:rsidRPr="002C2565" w:rsidTr="00975F7F">
        <w:trPr>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Pr>
                <w:rFonts w:asciiTheme="minorHAnsi" w:hAnsiTheme="minorHAnsi"/>
                <w:b w:val="0"/>
                <w:color w:val="auto"/>
                <w:sz w:val="20"/>
                <w:lang w:eastAsia="sk-SK"/>
              </w:rPr>
              <w:t>Štúrovo – Nové Zámky</w:t>
            </w:r>
          </w:p>
        </w:tc>
        <w:tc>
          <w:tcPr>
            <w:tcW w:w="1100" w:type="dxa"/>
            <w:noWrap/>
          </w:tcPr>
          <w:p w:rsidR="00975F7F" w:rsidRPr="005B5E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964</w:t>
            </w:r>
          </w:p>
        </w:tc>
        <w:tc>
          <w:tcPr>
            <w:tcW w:w="1100" w:type="dxa"/>
            <w:noWrap/>
          </w:tcPr>
          <w:p w:rsidR="00975F7F" w:rsidRPr="005B5E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1261</w:t>
            </w:r>
          </w:p>
        </w:tc>
        <w:tc>
          <w:tcPr>
            <w:tcW w:w="222" w:type="dxa"/>
            <w:tcBorders>
              <w:right w:val="single" w:sz="4" w:space="0" w:color="auto"/>
            </w:tcBorders>
            <w:noWrap/>
          </w:tcPr>
          <w:p w:rsidR="00975F7F" w:rsidRPr="005B5E7F" w:rsidRDefault="00975F7F" w:rsidP="005B5E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5B5E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 xml:space="preserve">Šaľa – Galanta </w:t>
            </w:r>
          </w:p>
        </w:tc>
        <w:tc>
          <w:tcPr>
            <w:tcW w:w="1100" w:type="dxa"/>
            <w:noWrap/>
          </w:tcPr>
          <w:p w:rsidR="00975F7F" w:rsidRPr="00975F7F" w:rsidRDefault="00975F7F" w:rsidP="00975F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3220</w:t>
            </w:r>
          </w:p>
        </w:tc>
        <w:tc>
          <w:tcPr>
            <w:tcW w:w="1100" w:type="dxa"/>
            <w:noWrap/>
          </w:tcPr>
          <w:p w:rsidR="00975F7F" w:rsidRPr="00975F7F" w:rsidRDefault="00975F7F" w:rsidP="00975F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2422</w:t>
            </w:r>
          </w:p>
        </w:tc>
      </w:tr>
      <w:tr w:rsidR="00975F7F" w:rsidRPr="002C2565" w:rsidTr="00975F7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Pr>
                <w:rFonts w:asciiTheme="minorHAnsi" w:hAnsiTheme="minorHAnsi"/>
                <w:b w:val="0"/>
                <w:color w:val="auto"/>
                <w:sz w:val="20"/>
                <w:lang w:eastAsia="sk-SK"/>
              </w:rPr>
              <w:t xml:space="preserve">Štúrovo – Szob </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1131</w:t>
            </w:r>
          </w:p>
        </w:tc>
        <w:tc>
          <w:tcPr>
            <w:tcW w:w="1100" w:type="dxa"/>
            <w:noWrap/>
          </w:tcPr>
          <w:p w:rsidR="00975F7F" w:rsidRPr="005B5E7F" w:rsidRDefault="00975F7F" w:rsidP="005B5E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931</w:t>
            </w:r>
          </w:p>
        </w:tc>
        <w:tc>
          <w:tcPr>
            <w:tcW w:w="222" w:type="dxa"/>
            <w:tcBorders>
              <w:right w:val="single" w:sz="4" w:space="0" w:color="auto"/>
            </w:tcBorders>
            <w:noWrap/>
          </w:tcPr>
          <w:p w:rsidR="00975F7F" w:rsidRPr="005B5E7F" w:rsidRDefault="00975F7F" w:rsidP="005B5E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5B5E7F">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Šaľa – N. Zámky/Šurany</w:t>
            </w:r>
          </w:p>
        </w:tc>
        <w:tc>
          <w:tcPr>
            <w:tcW w:w="1100" w:type="dxa"/>
            <w:noWrap/>
          </w:tcPr>
          <w:p w:rsidR="00975F7F" w:rsidRPr="00975F7F" w:rsidRDefault="00975F7F" w:rsidP="00975F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2575</w:t>
            </w:r>
          </w:p>
        </w:tc>
        <w:tc>
          <w:tcPr>
            <w:tcW w:w="1100" w:type="dxa"/>
            <w:noWrap/>
          </w:tcPr>
          <w:p w:rsidR="00975F7F" w:rsidRPr="00975F7F" w:rsidRDefault="00EA1388" w:rsidP="00975F7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1772</w:t>
            </w:r>
          </w:p>
        </w:tc>
      </w:tr>
      <w:tr w:rsidR="00975F7F" w:rsidRPr="002C2565" w:rsidTr="00975F7F">
        <w:trPr>
          <w:trHeight w:val="255"/>
        </w:trPr>
        <w:tc>
          <w:tcPr>
            <w:cnfStyle w:val="001000000000" w:firstRow="0" w:lastRow="0" w:firstColumn="1" w:lastColumn="0" w:oddVBand="0" w:evenVBand="0" w:oddHBand="0" w:evenHBand="0" w:firstRowFirstColumn="0" w:firstRowLastColumn="0" w:lastRowFirstColumn="0" w:lastRowLastColumn="0"/>
            <w:tcW w:w="2600" w:type="dxa"/>
            <w:noWrap/>
          </w:tcPr>
          <w:p w:rsidR="00975F7F" w:rsidRPr="005B5E7F" w:rsidRDefault="00975F7F" w:rsidP="005B5E7F">
            <w:pPr>
              <w:jc w:val="left"/>
              <w:rPr>
                <w:rFonts w:asciiTheme="minorHAnsi" w:hAnsiTheme="minorHAnsi"/>
                <w:b w:val="0"/>
                <w:color w:val="auto"/>
                <w:sz w:val="20"/>
                <w:lang w:eastAsia="sk-SK"/>
              </w:rPr>
            </w:pPr>
            <w:r>
              <w:rPr>
                <w:rFonts w:asciiTheme="minorHAnsi" w:hAnsiTheme="minorHAnsi"/>
                <w:b w:val="0"/>
                <w:color w:val="auto"/>
                <w:sz w:val="20"/>
                <w:lang w:eastAsia="sk-SK"/>
              </w:rPr>
              <w:t xml:space="preserve">Szob – Štúrovo </w:t>
            </w:r>
          </w:p>
        </w:tc>
        <w:tc>
          <w:tcPr>
            <w:tcW w:w="1100" w:type="dxa"/>
            <w:noWrap/>
          </w:tcPr>
          <w:p w:rsidR="00975F7F" w:rsidRPr="005B5E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840</w:t>
            </w:r>
          </w:p>
        </w:tc>
        <w:tc>
          <w:tcPr>
            <w:tcW w:w="1100" w:type="dxa"/>
            <w:noWrap/>
          </w:tcPr>
          <w:p w:rsidR="00975F7F" w:rsidRPr="005B5E7F" w:rsidRDefault="00975F7F" w:rsidP="005B5E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872</w:t>
            </w:r>
          </w:p>
        </w:tc>
        <w:tc>
          <w:tcPr>
            <w:tcW w:w="222" w:type="dxa"/>
            <w:tcBorders>
              <w:right w:val="single" w:sz="4" w:space="0" w:color="auto"/>
            </w:tcBorders>
            <w:noWrap/>
          </w:tcPr>
          <w:p w:rsidR="00975F7F" w:rsidRPr="005B5E7F" w:rsidRDefault="00975F7F" w:rsidP="005B5E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p>
        </w:tc>
        <w:tc>
          <w:tcPr>
            <w:tcW w:w="2318" w:type="dxa"/>
            <w:tcBorders>
              <w:left w:val="single" w:sz="4" w:space="0" w:color="auto"/>
            </w:tcBorders>
          </w:tcPr>
          <w:p w:rsidR="00975F7F" w:rsidRPr="00975F7F" w:rsidRDefault="00975F7F" w:rsidP="00975F7F">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 xml:space="preserve">N. Zámky/Šurany – Šaľa </w:t>
            </w:r>
          </w:p>
        </w:tc>
        <w:tc>
          <w:tcPr>
            <w:tcW w:w="1100" w:type="dxa"/>
            <w:noWrap/>
          </w:tcPr>
          <w:p w:rsidR="00975F7F" w:rsidRPr="00975F7F" w:rsidRDefault="00975F7F" w:rsidP="00975F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2906</w:t>
            </w:r>
          </w:p>
        </w:tc>
        <w:tc>
          <w:tcPr>
            <w:tcW w:w="1100" w:type="dxa"/>
            <w:noWrap/>
          </w:tcPr>
          <w:p w:rsidR="00975F7F" w:rsidRPr="00975F7F" w:rsidRDefault="00EA1388" w:rsidP="00975F7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lang w:eastAsia="sk-SK"/>
              </w:rPr>
            </w:pPr>
            <w:r>
              <w:rPr>
                <w:rFonts w:asciiTheme="minorHAnsi" w:hAnsiTheme="minorHAnsi"/>
                <w:color w:val="auto"/>
                <w:sz w:val="20"/>
                <w:lang w:eastAsia="sk-SK"/>
              </w:rPr>
              <w:t>1803</w:t>
            </w:r>
          </w:p>
        </w:tc>
      </w:tr>
    </w:tbl>
    <w:p w:rsidR="005B5E7F" w:rsidRDefault="005B5E7F" w:rsidP="00202BE7"/>
    <w:p w:rsidR="00983511" w:rsidRDefault="00983511" w:rsidP="00202BE7"/>
    <w:p w:rsidR="005B5E7F" w:rsidRDefault="00983511" w:rsidP="00202BE7">
      <w:r>
        <w:t>Z pohľadu regionálnej dopravy sú takisto najzaťaženejšie úseky priľahlé k Bratislave. Kým v západnej časti koridoru je počet cestujúcich regionálnou osobnou dopravou porovnateľný s diaľkovými vlakmi, vo východnej časti je to len okolo 2/3.</w:t>
      </w:r>
    </w:p>
    <w:p w:rsidR="00983511" w:rsidRDefault="00983511" w:rsidP="00202BE7"/>
    <w:p w:rsidR="003D3C5C" w:rsidRPr="00C2148C" w:rsidRDefault="00DC1BE8" w:rsidP="00DC1BE8">
      <w:pPr>
        <w:pStyle w:val="Popis"/>
      </w:pPr>
      <w:bookmarkStart w:id="299" w:name="_Toc425262036"/>
      <w:bookmarkStart w:id="300" w:name="_Toc435190963"/>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44</w:t>
      </w:r>
      <w:r w:rsidR="00F951E1">
        <w:rPr>
          <w:noProof/>
        </w:rPr>
        <w:fldChar w:fldCharType="end"/>
      </w:r>
      <w:r>
        <w:t xml:space="preserve"> </w:t>
      </w:r>
      <w:r w:rsidR="003D3C5C">
        <w:t>Počet cestujúcich na jednotlivých úsekoch koridoru (ZSSK, 2014)</w:t>
      </w:r>
      <w:bookmarkEnd w:id="299"/>
      <w:bookmarkEnd w:id="300"/>
    </w:p>
    <w:tbl>
      <w:tblPr>
        <w:tblStyle w:val="Svetlpodfarbeniezvraznenie1"/>
        <w:tblW w:w="9356" w:type="dxa"/>
        <w:tblLayout w:type="fixed"/>
        <w:tblLook w:val="0420" w:firstRow="1" w:lastRow="0" w:firstColumn="0" w:lastColumn="0" w:noHBand="0" w:noVBand="1"/>
      </w:tblPr>
      <w:tblGrid>
        <w:gridCol w:w="2488"/>
        <w:gridCol w:w="2489"/>
        <w:gridCol w:w="2189"/>
        <w:gridCol w:w="2190"/>
      </w:tblGrid>
      <w:tr w:rsidR="003D3C5C" w:rsidRPr="00855A2C" w:rsidTr="002C2565">
        <w:trPr>
          <w:cnfStyle w:val="100000000000" w:firstRow="1" w:lastRow="0" w:firstColumn="0" w:lastColumn="0" w:oddVBand="0" w:evenVBand="0" w:oddHBand="0" w:evenHBand="0" w:firstRowFirstColumn="0" w:firstRowLastColumn="0" w:lastRowFirstColumn="0" w:lastRowLastColumn="0"/>
          <w:trHeight w:val="300"/>
        </w:trPr>
        <w:tc>
          <w:tcPr>
            <w:tcW w:w="4977" w:type="dxa"/>
            <w:gridSpan w:val="2"/>
            <w:noWrap/>
          </w:tcPr>
          <w:p w:rsidR="003D3C5C" w:rsidRDefault="00B43266" w:rsidP="00B43266">
            <w:pPr>
              <w:jc w:val="left"/>
              <w:rPr>
                <w:rFonts w:asciiTheme="minorHAnsi" w:hAnsiTheme="minorHAnsi"/>
                <w:bCs w:val="0"/>
                <w:sz w:val="20"/>
                <w:lang w:eastAsia="sk-SK"/>
              </w:rPr>
            </w:pPr>
            <w:r>
              <w:rPr>
                <w:rFonts w:asciiTheme="minorHAnsi" w:hAnsiTheme="minorHAnsi"/>
                <w:bCs w:val="0"/>
                <w:sz w:val="20"/>
                <w:lang w:eastAsia="sk-SK"/>
              </w:rPr>
              <w:t xml:space="preserve">trať Kúty – Devínska N. Ves </w:t>
            </w:r>
          </w:p>
        </w:tc>
        <w:tc>
          <w:tcPr>
            <w:tcW w:w="4379" w:type="dxa"/>
            <w:gridSpan w:val="2"/>
            <w:noWrap/>
          </w:tcPr>
          <w:p w:rsidR="003D3C5C" w:rsidRPr="00855A2C" w:rsidRDefault="003D3C5C" w:rsidP="002C2565">
            <w:pPr>
              <w:jc w:val="center"/>
              <w:rPr>
                <w:rFonts w:asciiTheme="minorHAnsi" w:hAnsiTheme="minorHAnsi"/>
                <w:bCs w:val="0"/>
                <w:sz w:val="20"/>
                <w:lang w:eastAsia="sk-SK"/>
              </w:rPr>
            </w:pPr>
            <w:r>
              <w:rPr>
                <w:rFonts w:asciiTheme="minorHAnsi" w:hAnsiTheme="minorHAnsi"/>
                <w:bCs w:val="0"/>
                <w:sz w:val="20"/>
                <w:lang w:eastAsia="sk-SK"/>
              </w:rPr>
              <w:t>Priemerný počet cestujúcich</w:t>
            </w:r>
          </w:p>
        </w:tc>
      </w:tr>
      <w:tr w:rsidR="00B43266"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4977" w:type="dxa"/>
            <w:gridSpan w:val="2"/>
            <w:noWrap/>
            <w:hideMark/>
          </w:tcPr>
          <w:p w:rsidR="00B43266" w:rsidRPr="00B43266" w:rsidRDefault="00B43266" w:rsidP="00B43266">
            <w:pPr>
              <w:jc w:val="center"/>
              <w:rPr>
                <w:rFonts w:asciiTheme="minorHAnsi" w:hAnsiTheme="minorHAnsi"/>
                <w:b/>
                <w:bCs/>
                <w:sz w:val="20"/>
                <w:lang w:eastAsia="sk-SK"/>
              </w:rPr>
            </w:pPr>
            <w:r>
              <w:rPr>
                <w:rFonts w:asciiTheme="minorHAnsi" w:hAnsiTheme="minorHAnsi"/>
                <w:b/>
                <w:bCs/>
                <w:sz w:val="20"/>
                <w:lang w:eastAsia="sk-SK"/>
              </w:rPr>
              <w:t>úsek</w:t>
            </w:r>
          </w:p>
        </w:tc>
        <w:tc>
          <w:tcPr>
            <w:tcW w:w="2189" w:type="dxa"/>
            <w:noWrap/>
            <w:hideMark/>
          </w:tcPr>
          <w:p w:rsidR="00B43266" w:rsidRPr="00B43266" w:rsidRDefault="00B43266" w:rsidP="002C2565">
            <w:pPr>
              <w:jc w:val="center"/>
              <w:rPr>
                <w:rFonts w:asciiTheme="minorHAnsi" w:hAnsiTheme="minorHAnsi"/>
                <w:b/>
                <w:bCs/>
                <w:sz w:val="20"/>
                <w:lang w:eastAsia="sk-SK"/>
              </w:rPr>
            </w:pPr>
            <w:r w:rsidRPr="00B43266">
              <w:rPr>
                <w:rFonts w:asciiTheme="minorHAnsi" w:hAnsiTheme="minorHAnsi"/>
                <w:b/>
                <w:bCs/>
                <w:sz w:val="20"/>
                <w:lang w:eastAsia="sk-SK"/>
              </w:rPr>
              <w:t>prac dni</w:t>
            </w:r>
          </w:p>
        </w:tc>
        <w:tc>
          <w:tcPr>
            <w:tcW w:w="2190" w:type="dxa"/>
          </w:tcPr>
          <w:p w:rsidR="00B43266" w:rsidRPr="00B43266" w:rsidRDefault="00B43266" w:rsidP="002C2565">
            <w:pPr>
              <w:jc w:val="center"/>
              <w:rPr>
                <w:rFonts w:asciiTheme="minorHAnsi" w:hAnsiTheme="minorHAnsi"/>
                <w:b/>
                <w:bCs/>
                <w:sz w:val="20"/>
                <w:lang w:eastAsia="sk-SK"/>
              </w:rPr>
            </w:pPr>
            <w:r w:rsidRPr="00B43266">
              <w:rPr>
                <w:rFonts w:asciiTheme="minorHAnsi" w:hAnsiTheme="minorHAnsi"/>
                <w:b/>
                <w:bCs/>
                <w:sz w:val="20"/>
                <w:lang w:eastAsia="sk-SK"/>
              </w:rPr>
              <w:t>víkend</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Kúty</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Kúty Gr.</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1533</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1784</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Kúty Gr.</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Kúty</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1879</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1783</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Kúty</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Sekule</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885</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852</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Sekule</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Kúty</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1180</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823</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Moravský Svätý Ján</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Sekule</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1308</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909</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Sekule</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Moravský Svätý Ján</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1003</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910</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Moravský Svätý Ján</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Závod</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1147</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995</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Závod</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Moravský Svätý Ján</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1471</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983</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Veľké Leváre</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Závod</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1623</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1045</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Závod</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Veľké Leváre</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1277</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1061</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Malacky</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Veľké Leváre</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1819</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1155</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Veľké Leváre</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Malacky</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1463</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1138</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Malacky</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Plavecký Štvrtok</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1798</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1367</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Plavecký Štvrtok</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Malacky</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2083</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1474</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Plavecký Štvrtok</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Zohor</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1825</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1326</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Zohor</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Plavecký Štvrtok</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2231</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1482</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Devínske Jazero</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Zohor</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2522</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1589</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Zohor</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Devínske Jazero</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2031</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1395</w:t>
            </w:r>
          </w:p>
        </w:tc>
      </w:tr>
      <w:tr w:rsidR="003D3C5C" w:rsidRPr="00855A2C" w:rsidTr="002C2565">
        <w:trPr>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Devínska Nová Ves</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Devínske Jazero</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2560</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1617</w:t>
            </w:r>
          </w:p>
        </w:tc>
      </w:tr>
      <w:tr w:rsidR="003D3C5C" w:rsidRPr="00855A2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Devínske Jazero</w:t>
            </w:r>
          </w:p>
        </w:tc>
        <w:tc>
          <w:tcPr>
            <w:tcW w:w="2489" w:type="dxa"/>
            <w:noWrap/>
            <w:hideMark/>
          </w:tcPr>
          <w:p w:rsidR="003D3C5C" w:rsidRPr="003D3C5C" w:rsidRDefault="003D3C5C"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Devínska Nová Ves</w:t>
            </w:r>
          </w:p>
        </w:tc>
        <w:tc>
          <w:tcPr>
            <w:tcW w:w="2189"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2039</w:t>
            </w:r>
          </w:p>
        </w:tc>
        <w:tc>
          <w:tcPr>
            <w:tcW w:w="2190" w:type="dxa"/>
            <w:noWrap/>
            <w:hideMark/>
          </w:tcPr>
          <w:p w:rsidR="003D3C5C" w:rsidRPr="003D3C5C" w:rsidRDefault="003D3C5C"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1413</w:t>
            </w:r>
          </w:p>
        </w:tc>
      </w:tr>
    </w:tbl>
    <w:p w:rsidR="003D3C5C" w:rsidRDefault="003D3C5C" w:rsidP="003D3C5C">
      <w:pPr>
        <w:pStyle w:val="Normaltext"/>
      </w:pPr>
    </w:p>
    <w:tbl>
      <w:tblPr>
        <w:tblStyle w:val="Svetlpodfarbeniezvraznenie1"/>
        <w:tblW w:w="9356" w:type="dxa"/>
        <w:tblLayout w:type="fixed"/>
        <w:tblLook w:val="0420" w:firstRow="1" w:lastRow="0" w:firstColumn="0" w:lastColumn="0" w:noHBand="0" w:noVBand="1"/>
      </w:tblPr>
      <w:tblGrid>
        <w:gridCol w:w="2488"/>
        <w:gridCol w:w="2489"/>
        <w:gridCol w:w="2189"/>
        <w:gridCol w:w="2190"/>
      </w:tblGrid>
      <w:tr w:rsidR="00B43266" w:rsidRPr="00855A2C" w:rsidTr="002C2565">
        <w:trPr>
          <w:cnfStyle w:val="100000000000" w:firstRow="1" w:lastRow="0" w:firstColumn="0" w:lastColumn="0" w:oddVBand="0" w:evenVBand="0" w:oddHBand="0" w:evenHBand="0" w:firstRowFirstColumn="0" w:firstRowLastColumn="0" w:lastRowFirstColumn="0" w:lastRowLastColumn="0"/>
          <w:trHeight w:val="300"/>
        </w:trPr>
        <w:tc>
          <w:tcPr>
            <w:tcW w:w="4977" w:type="dxa"/>
            <w:gridSpan w:val="2"/>
            <w:noWrap/>
          </w:tcPr>
          <w:p w:rsidR="00B43266" w:rsidRDefault="00B43266" w:rsidP="00B43266">
            <w:pPr>
              <w:jc w:val="left"/>
              <w:rPr>
                <w:rFonts w:asciiTheme="minorHAnsi" w:hAnsiTheme="minorHAnsi"/>
                <w:bCs w:val="0"/>
                <w:sz w:val="20"/>
                <w:lang w:eastAsia="sk-SK"/>
              </w:rPr>
            </w:pPr>
            <w:r>
              <w:rPr>
                <w:rFonts w:asciiTheme="minorHAnsi" w:hAnsiTheme="minorHAnsi"/>
                <w:bCs w:val="0"/>
                <w:sz w:val="20"/>
                <w:lang w:eastAsia="sk-SK"/>
              </w:rPr>
              <w:lastRenderedPageBreak/>
              <w:t xml:space="preserve">trať Bratislava - Vajnory – Nové Zámky </w:t>
            </w:r>
          </w:p>
        </w:tc>
        <w:tc>
          <w:tcPr>
            <w:tcW w:w="4379" w:type="dxa"/>
            <w:gridSpan w:val="2"/>
            <w:noWrap/>
          </w:tcPr>
          <w:p w:rsidR="00B43266" w:rsidRPr="00855A2C" w:rsidRDefault="00B43266" w:rsidP="002C2565">
            <w:pPr>
              <w:jc w:val="center"/>
              <w:rPr>
                <w:rFonts w:asciiTheme="minorHAnsi" w:hAnsiTheme="minorHAnsi"/>
                <w:bCs w:val="0"/>
                <w:sz w:val="20"/>
                <w:lang w:eastAsia="sk-SK"/>
              </w:rPr>
            </w:pPr>
            <w:r>
              <w:rPr>
                <w:rFonts w:asciiTheme="minorHAnsi" w:hAnsiTheme="minorHAnsi"/>
                <w:bCs w:val="0"/>
                <w:sz w:val="20"/>
                <w:lang w:eastAsia="sk-SK"/>
              </w:rPr>
              <w:t>Priemerný počet cestujúcich</w:t>
            </w:r>
          </w:p>
        </w:tc>
      </w:tr>
      <w:tr w:rsidR="00B43266" w:rsidRPr="00B43266" w:rsidTr="002C2565">
        <w:trPr>
          <w:cnfStyle w:val="000000100000" w:firstRow="0" w:lastRow="0" w:firstColumn="0" w:lastColumn="0" w:oddVBand="0" w:evenVBand="0" w:oddHBand="1" w:evenHBand="0" w:firstRowFirstColumn="0" w:firstRowLastColumn="0" w:lastRowFirstColumn="0" w:lastRowLastColumn="0"/>
          <w:trHeight w:val="300"/>
        </w:trPr>
        <w:tc>
          <w:tcPr>
            <w:tcW w:w="4977" w:type="dxa"/>
            <w:gridSpan w:val="2"/>
            <w:noWrap/>
            <w:hideMark/>
          </w:tcPr>
          <w:p w:rsidR="00B43266" w:rsidRPr="00B43266" w:rsidRDefault="00B43266" w:rsidP="002C2565">
            <w:pPr>
              <w:jc w:val="center"/>
              <w:rPr>
                <w:rFonts w:asciiTheme="minorHAnsi" w:hAnsiTheme="minorHAnsi"/>
                <w:b/>
                <w:bCs/>
                <w:sz w:val="20"/>
                <w:lang w:eastAsia="sk-SK"/>
              </w:rPr>
            </w:pPr>
            <w:r>
              <w:rPr>
                <w:rFonts w:asciiTheme="minorHAnsi" w:hAnsiTheme="minorHAnsi"/>
                <w:b/>
                <w:bCs/>
                <w:sz w:val="20"/>
                <w:lang w:eastAsia="sk-SK"/>
              </w:rPr>
              <w:t>úsek</w:t>
            </w:r>
          </w:p>
        </w:tc>
        <w:tc>
          <w:tcPr>
            <w:tcW w:w="2189" w:type="dxa"/>
            <w:noWrap/>
            <w:hideMark/>
          </w:tcPr>
          <w:p w:rsidR="00B43266" w:rsidRPr="00B43266" w:rsidRDefault="00B43266" w:rsidP="002C2565">
            <w:pPr>
              <w:jc w:val="center"/>
              <w:rPr>
                <w:rFonts w:asciiTheme="minorHAnsi" w:hAnsiTheme="minorHAnsi"/>
                <w:b/>
                <w:bCs/>
                <w:sz w:val="20"/>
                <w:lang w:eastAsia="sk-SK"/>
              </w:rPr>
            </w:pPr>
            <w:r>
              <w:rPr>
                <w:rFonts w:asciiTheme="minorHAnsi" w:hAnsiTheme="minorHAnsi"/>
                <w:b/>
                <w:bCs/>
                <w:sz w:val="20"/>
                <w:lang w:eastAsia="sk-SK"/>
              </w:rPr>
              <w:t>p</w:t>
            </w:r>
            <w:r w:rsidRPr="00B43266">
              <w:rPr>
                <w:rFonts w:asciiTheme="minorHAnsi" w:hAnsiTheme="minorHAnsi"/>
                <w:b/>
                <w:bCs/>
                <w:sz w:val="20"/>
                <w:lang w:eastAsia="sk-SK"/>
              </w:rPr>
              <w:t>rac</w:t>
            </w:r>
            <w:r>
              <w:rPr>
                <w:rFonts w:asciiTheme="minorHAnsi" w:hAnsiTheme="minorHAnsi"/>
                <w:b/>
                <w:bCs/>
                <w:sz w:val="20"/>
                <w:lang w:eastAsia="sk-SK"/>
              </w:rPr>
              <w:t>ovné</w:t>
            </w:r>
            <w:r w:rsidRPr="00B43266">
              <w:rPr>
                <w:rFonts w:asciiTheme="minorHAnsi" w:hAnsiTheme="minorHAnsi"/>
                <w:b/>
                <w:bCs/>
                <w:sz w:val="20"/>
                <w:lang w:eastAsia="sk-SK"/>
              </w:rPr>
              <w:t xml:space="preserve"> dni</w:t>
            </w:r>
          </w:p>
        </w:tc>
        <w:tc>
          <w:tcPr>
            <w:tcW w:w="2190" w:type="dxa"/>
          </w:tcPr>
          <w:p w:rsidR="00B43266" w:rsidRPr="00B43266" w:rsidRDefault="00B43266" w:rsidP="002C2565">
            <w:pPr>
              <w:jc w:val="center"/>
              <w:rPr>
                <w:rFonts w:asciiTheme="minorHAnsi" w:hAnsiTheme="minorHAnsi"/>
                <w:b/>
                <w:bCs/>
                <w:sz w:val="20"/>
                <w:lang w:eastAsia="sk-SK"/>
              </w:rPr>
            </w:pPr>
            <w:r w:rsidRPr="00B43266">
              <w:rPr>
                <w:rFonts w:asciiTheme="minorHAnsi" w:hAnsiTheme="minorHAnsi"/>
                <w:b/>
                <w:bCs/>
                <w:sz w:val="20"/>
                <w:lang w:eastAsia="sk-SK"/>
              </w:rPr>
              <w:t>víkend</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Bratislava-Vajnory</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Ivanka pri Dunaji</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2972</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1848</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Ivanka pri Dunaji</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Bratislava-Vajnory</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2748</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1630</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Bernolákovo</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Ivanka pri Dunaji</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2633</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1623</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Ivanka pri Dunaji</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Bernolákovo</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2872</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1805</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Bernolákovo</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Veľký Biel</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2729</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1767</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Veľký Biel</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Bernolákovo</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2467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1568</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Senec</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Veľký Biel</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2401</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1545</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Veľký Biel</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Senec</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2666</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1743</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Reca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Senec</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2185</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1493</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Senec</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Reca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2441</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1677</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Pusté Úľany</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Reca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2157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1488</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Reca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Pusté Úľany</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2395</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1660</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Pusté Úľany</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Sládkovičovo</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2334</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1585</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Sládkovičovo</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Pusté Úľany</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2115</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1473</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Galanta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Sládkovičovo</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1906</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1420</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Sládkovičovo</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Galanta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2163</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1546</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Galanta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Topoľnica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2094</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1416</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Topoľnica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Galanta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1596</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1279</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Šaľa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Topoľnica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1544</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1262</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Topoľnica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Šaľa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2009</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1387</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Šaľa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Trnovec nad Váhom</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1605</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1232</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Trnovec nad Váhom</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Šaľa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1202</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1098</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Jatov</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Trnovec nad Váhom</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1154</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1065</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Trnovec nad Váhom</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Jatov</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1531</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1205</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Jatov</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Tvrdošovce</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1502</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1195</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Tvrdošovce</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Jatov</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1146</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1047</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Palárikovo</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Tvrdošovce</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1107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976</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Tvrdošovce</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Palárikovo</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1441</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1164</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Ľudovítov</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Palárikovo</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1052</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910</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Palárikovo</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Ľudovítov</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1356</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1107</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Ľudovítov</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Nové Zámky</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1357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1097</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Nové Zámky</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Ľudovítov</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1069</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904</w:t>
            </w:r>
          </w:p>
        </w:tc>
      </w:tr>
    </w:tbl>
    <w:p w:rsidR="00B43266" w:rsidRDefault="00B43266" w:rsidP="003D3C5C">
      <w:pPr>
        <w:pStyle w:val="Normaltext"/>
      </w:pPr>
    </w:p>
    <w:tbl>
      <w:tblPr>
        <w:tblStyle w:val="Svetlpodfarbeniezvraznenie1"/>
        <w:tblW w:w="9356" w:type="dxa"/>
        <w:tblLayout w:type="fixed"/>
        <w:tblLook w:val="0420" w:firstRow="1" w:lastRow="0" w:firstColumn="0" w:lastColumn="0" w:noHBand="0" w:noVBand="1"/>
      </w:tblPr>
      <w:tblGrid>
        <w:gridCol w:w="2488"/>
        <w:gridCol w:w="2489"/>
        <w:gridCol w:w="2189"/>
        <w:gridCol w:w="2190"/>
      </w:tblGrid>
      <w:tr w:rsidR="00983511" w:rsidRPr="00855A2C" w:rsidTr="007D4D73">
        <w:trPr>
          <w:cnfStyle w:val="100000000000" w:firstRow="1" w:lastRow="0" w:firstColumn="0" w:lastColumn="0" w:oddVBand="0" w:evenVBand="0" w:oddHBand="0" w:evenHBand="0" w:firstRowFirstColumn="0" w:firstRowLastColumn="0" w:lastRowFirstColumn="0" w:lastRowLastColumn="0"/>
          <w:trHeight w:val="300"/>
        </w:trPr>
        <w:tc>
          <w:tcPr>
            <w:tcW w:w="4977" w:type="dxa"/>
            <w:gridSpan w:val="2"/>
            <w:noWrap/>
          </w:tcPr>
          <w:p w:rsidR="00983511" w:rsidRDefault="00983511" w:rsidP="007D4D73">
            <w:pPr>
              <w:jc w:val="left"/>
              <w:rPr>
                <w:rFonts w:asciiTheme="minorHAnsi" w:hAnsiTheme="minorHAnsi"/>
                <w:bCs w:val="0"/>
                <w:sz w:val="20"/>
                <w:lang w:eastAsia="sk-SK"/>
              </w:rPr>
            </w:pPr>
            <w:r>
              <w:rPr>
                <w:rFonts w:asciiTheme="minorHAnsi" w:hAnsiTheme="minorHAnsi"/>
                <w:bCs w:val="0"/>
                <w:sz w:val="20"/>
                <w:lang w:eastAsia="sk-SK"/>
              </w:rPr>
              <w:t>trať Nové Zámky - Komárno</w:t>
            </w:r>
          </w:p>
        </w:tc>
        <w:tc>
          <w:tcPr>
            <w:tcW w:w="4379" w:type="dxa"/>
            <w:gridSpan w:val="2"/>
            <w:noWrap/>
          </w:tcPr>
          <w:p w:rsidR="00983511" w:rsidRPr="00855A2C" w:rsidRDefault="00983511" w:rsidP="007D4D73">
            <w:pPr>
              <w:jc w:val="center"/>
              <w:rPr>
                <w:rFonts w:asciiTheme="minorHAnsi" w:hAnsiTheme="minorHAnsi"/>
                <w:bCs w:val="0"/>
                <w:sz w:val="20"/>
                <w:lang w:eastAsia="sk-SK"/>
              </w:rPr>
            </w:pPr>
            <w:r>
              <w:rPr>
                <w:rFonts w:asciiTheme="minorHAnsi" w:hAnsiTheme="minorHAnsi"/>
                <w:bCs w:val="0"/>
                <w:sz w:val="20"/>
                <w:lang w:eastAsia="sk-SK"/>
              </w:rPr>
              <w:t>Priemerný počet cestujúcich</w:t>
            </w:r>
          </w:p>
        </w:tc>
      </w:tr>
      <w:tr w:rsidR="00983511" w:rsidRPr="00B43266" w:rsidTr="007D4D73">
        <w:trPr>
          <w:cnfStyle w:val="000000100000" w:firstRow="0" w:lastRow="0" w:firstColumn="0" w:lastColumn="0" w:oddVBand="0" w:evenVBand="0" w:oddHBand="1" w:evenHBand="0" w:firstRowFirstColumn="0" w:firstRowLastColumn="0" w:lastRowFirstColumn="0" w:lastRowLastColumn="0"/>
          <w:trHeight w:val="300"/>
        </w:trPr>
        <w:tc>
          <w:tcPr>
            <w:tcW w:w="4977" w:type="dxa"/>
            <w:gridSpan w:val="2"/>
            <w:noWrap/>
            <w:hideMark/>
          </w:tcPr>
          <w:p w:rsidR="00983511" w:rsidRPr="00B43266" w:rsidRDefault="00983511" w:rsidP="007D4D73">
            <w:pPr>
              <w:jc w:val="center"/>
              <w:rPr>
                <w:rFonts w:asciiTheme="minorHAnsi" w:hAnsiTheme="minorHAnsi"/>
                <w:b/>
                <w:bCs/>
                <w:sz w:val="20"/>
                <w:lang w:eastAsia="sk-SK"/>
              </w:rPr>
            </w:pPr>
            <w:r>
              <w:rPr>
                <w:rFonts w:asciiTheme="minorHAnsi" w:hAnsiTheme="minorHAnsi"/>
                <w:b/>
                <w:bCs/>
                <w:sz w:val="20"/>
                <w:lang w:eastAsia="sk-SK"/>
              </w:rPr>
              <w:t>úsek</w:t>
            </w:r>
          </w:p>
        </w:tc>
        <w:tc>
          <w:tcPr>
            <w:tcW w:w="2189" w:type="dxa"/>
            <w:noWrap/>
            <w:hideMark/>
          </w:tcPr>
          <w:p w:rsidR="00983511" w:rsidRPr="00B43266" w:rsidRDefault="00983511" w:rsidP="007D4D73">
            <w:pPr>
              <w:jc w:val="center"/>
              <w:rPr>
                <w:rFonts w:asciiTheme="minorHAnsi" w:hAnsiTheme="minorHAnsi"/>
                <w:b/>
                <w:bCs/>
                <w:sz w:val="20"/>
                <w:lang w:eastAsia="sk-SK"/>
              </w:rPr>
            </w:pPr>
            <w:r>
              <w:rPr>
                <w:rFonts w:asciiTheme="minorHAnsi" w:hAnsiTheme="minorHAnsi"/>
                <w:b/>
                <w:bCs/>
                <w:sz w:val="20"/>
                <w:lang w:eastAsia="sk-SK"/>
              </w:rPr>
              <w:t>p</w:t>
            </w:r>
            <w:r w:rsidRPr="00B43266">
              <w:rPr>
                <w:rFonts w:asciiTheme="minorHAnsi" w:hAnsiTheme="minorHAnsi"/>
                <w:b/>
                <w:bCs/>
                <w:sz w:val="20"/>
                <w:lang w:eastAsia="sk-SK"/>
              </w:rPr>
              <w:t>rac</w:t>
            </w:r>
            <w:r>
              <w:rPr>
                <w:rFonts w:asciiTheme="minorHAnsi" w:hAnsiTheme="minorHAnsi"/>
                <w:b/>
                <w:bCs/>
                <w:sz w:val="20"/>
                <w:lang w:eastAsia="sk-SK"/>
              </w:rPr>
              <w:t>ovné</w:t>
            </w:r>
            <w:r w:rsidRPr="00B43266">
              <w:rPr>
                <w:rFonts w:asciiTheme="minorHAnsi" w:hAnsiTheme="minorHAnsi"/>
                <w:b/>
                <w:bCs/>
                <w:sz w:val="20"/>
                <w:lang w:eastAsia="sk-SK"/>
              </w:rPr>
              <w:t xml:space="preserve"> dni</w:t>
            </w:r>
          </w:p>
        </w:tc>
        <w:tc>
          <w:tcPr>
            <w:tcW w:w="2190" w:type="dxa"/>
          </w:tcPr>
          <w:p w:rsidR="00983511" w:rsidRPr="00B43266" w:rsidRDefault="00983511" w:rsidP="007D4D73">
            <w:pPr>
              <w:jc w:val="center"/>
              <w:rPr>
                <w:rFonts w:asciiTheme="minorHAnsi" w:hAnsiTheme="minorHAnsi"/>
                <w:b/>
                <w:bCs/>
                <w:sz w:val="20"/>
                <w:lang w:eastAsia="sk-SK"/>
              </w:rPr>
            </w:pPr>
            <w:r w:rsidRPr="00B43266">
              <w:rPr>
                <w:rFonts w:asciiTheme="minorHAnsi" w:hAnsiTheme="minorHAnsi"/>
                <w:b/>
                <w:bCs/>
                <w:sz w:val="20"/>
                <w:lang w:eastAsia="sk-SK"/>
              </w:rPr>
              <w:t>víkend</w:t>
            </w:r>
          </w:p>
        </w:tc>
      </w:tr>
      <w:tr w:rsidR="00983511" w:rsidRPr="003D3C5C" w:rsidTr="007D4D73">
        <w:trPr>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Bajč</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Nové Zámky</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813</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631</w:t>
            </w:r>
          </w:p>
        </w:tc>
      </w:tr>
      <w:tr w:rsidR="00983511" w:rsidRPr="003D3C5C" w:rsidTr="007D4D73">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Nové Zámky</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Bajč</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953</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462</w:t>
            </w:r>
          </w:p>
        </w:tc>
      </w:tr>
      <w:tr w:rsidR="00983511" w:rsidRPr="003D3C5C" w:rsidTr="007D4D73">
        <w:trPr>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Bajč</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Hurbanovo</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879</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444</w:t>
            </w:r>
          </w:p>
        </w:tc>
      </w:tr>
      <w:tr w:rsidR="00983511" w:rsidRPr="003D3C5C" w:rsidTr="007D4D73">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Hurbanovo</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Bajč</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760</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598</w:t>
            </w:r>
          </w:p>
        </w:tc>
      </w:tr>
      <w:tr w:rsidR="00983511" w:rsidRPr="003D3C5C" w:rsidTr="007D4D73">
        <w:trPr>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Hurbanovo</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Chotín</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747</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433</w:t>
            </w:r>
          </w:p>
        </w:tc>
      </w:tr>
      <w:tr w:rsidR="00983511" w:rsidRPr="003D3C5C" w:rsidTr="007D4D73">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Chotín</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Hurbanovo</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659</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497</w:t>
            </w:r>
          </w:p>
        </w:tc>
      </w:tr>
      <w:tr w:rsidR="00983511" w:rsidRPr="003D3C5C" w:rsidTr="007D4D73">
        <w:trPr>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lastRenderedPageBreak/>
              <w:t>Chotín</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Komárno</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730</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422</w:t>
            </w:r>
          </w:p>
        </w:tc>
      </w:tr>
      <w:tr w:rsidR="00983511" w:rsidRPr="003D3C5C" w:rsidTr="007D4D73">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Komárno</w:t>
            </w:r>
          </w:p>
        </w:tc>
        <w:tc>
          <w:tcPr>
            <w:tcW w:w="2489" w:type="dxa"/>
            <w:noWrap/>
            <w:hideMark/>
          </w:tcPr>
          <w:p w:rsidR="00983511" w:rsidRPr="003D3C5C" w:rsidRDefault="00983511" w:rsidP="007D4D73">
            <w:pPr>
              <w:jc w:val="left"/>
              <w:rPr>
                <w:rFonts w:asciiTheme="minorHAnsi" w:hAnsiTheme="minorHAnsi"/>
                <w:bCs/>
                <w:color w:val="auto"/>
                <w:sz w:val="20"/>
                <w:lang w:eastAsia="sk-SK"/>
              </w:rPr>
            </w:pPr>
            <w:r w:rsidRPr="003D3C5C">
              <w:rPr>
                <w:rFonts w:asciiTheme="minorHAnsi" w:hAnsiTheme="minorHAnsi"/>
                <w:bCs/>
                <w:color w:val="auto"/>
                <w:sz w:val="20"/>
                <w:lang w:eastAsia="sk-SK"/>
              </w:rPr>
              <w:t>Chotín</w:t>
            </w:r>
          </w:p>
        </w:tc>
        <w:tc>
          <w:tcPr>
            <w:tcW w:w="2189"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640</w:t>
            </w:r>
          </w:p>
        </w:tc>
        <w:tc>
          <w:tcPr>
            <w:tcW w:w="2190" w:type="dxa"/>
            <w:noWrap/>
            <w:hideMark/>
          </w:tcPr>
          <w:p w:rsidR="00983511" w:rsidRPr="003D3C5C" w:rsidRDefault="00983511" w:rsidP="007D4D73">
            <w:pPr>
              <w:jc w:val="right"/>
              <w:rPr>
                <w:rFonts w:asciiTheme="minorHAnsi" w:hAnsiTheme="minorHAnsi"/>
                <w:bCs/>
                <w:color w:val="auto"/>
                <w:sz w:val="20"/>
                <w:lang w:eastAsia="sk-SK"/>
              </w:rPr>
            </w:pPr>
            <w:r w:rsidRPr="003D3C5C">
              <w:rPr>
                <w:rFonts w:asciiTheme="minorHAnsi" w:hAnsiTheme="minorHAnsi"/>
                <w:bCs/>
                <w:color w:val="auto"/>
                <w:sz w:val="20"/>
                <w:lang w:eastAsia="sk-SK"/>
              </w:rPr>
              <w:t>475</w:t>
            </w:r>
          </w:p>
        </w:tc>
      </w:tr>
    </w:tbl>
    <w:p w:rsidR="00983511" w:rsidRDefault="00983511" w:rsidP="003D3C5C">
      <w:pPr>
        <w:pStyle w:val="Normaltext"/>
      </w:pPr>
    </w:p>
    <w:tbl>
      <w:tblPr>
        <w:tblStyle w:val="Svetlpodfarbeniezvraznenie1"/>
        <w:tblW w:w="9356" w:type="dxa"/>
        <w:tblLayout w:type="fixed"/>
        <w:tblLook w:val="0420" w:firstRow="1" w:lastRow="0" w:firstColumn="0" w:lastColumn="0" w:noHBand="0" w:noVBand="1"/>
      </w:tblPr>
      <w:tblGrid>
        <w:gridCol w:w="2488"/>
        <w:gridCol w:w="2489"/>
        <w:gridCol w:w="2189"/>
        <w:gridCol w:w="2190"/>
      </w:tblGrid>
      <w:tr w:rsidR="00B43266" w:rsidRPr="00855A2C" w:rsidTr="002C2565">
        <w:trPr>
          <w:cnfStyle w:val="100000000000" w:firstRow="1" w:lastRow="0" w:firstColumn="0" w:lastColumn="0" w:oddVBand="0" w:evenVBand="0" w:oddHBand="0" w:evenHBand="0" w:firstRowFirstColumn="0" w:firstRowLastColumn="0" w:lastRowFirstColumn="0" w:lastRowLastColumn="0"/>
          <w:trHeight w:val="300"/>
        </w:trPr>
        <w:tc>
          <w:tcPr>
            <w:tcW w:w="4977" w:type="dxa"/>
            <w:gridSpan w:val="2"/>
            <w:noWrap/>
          </w:tcPr>
          <w:p w:rsidR="00B43266" w:rsidRDefault="00B43266" w:rsidP="00B43266">
            <w:pPr>
              <w:jc w:val="left"/>
              <w:rPr>
                <w:rFonts w:asciiTheme="minorHAnsi" w:hAnsiTheme="minorHAnsi"/>
                <w:bCs w:val="0"/>
                <w:sz w:val="20"/>
                <w:lang w:eastAsia="sk-SK"/>
              </w:rPr>
            </w:pPr>
            <w:r>
              <w:rPr>
                <w:rFonts w:asciiTheme="minorHAnsi" w:hAnsiTheme="minorHAnsi"/>
                <w:bCs w:val="0"/>
                <w:sz w:val="20"/>
                <w:lang w:eastAsia="sk-SK"/>
              </w:rPr>
              <w:t>trať Nové Zámky - Štúrovo</w:t>
            </w:r>
          </w:p>
        </w:tc>
        <w:tc>
          <w:tcPr>
            <w:tcW w:w="4379" w:type="dxa"/>
            <w:gridSpan w:val="2"/>
            <w:noWrap/>
          </w:tcPr>
          <w:p w:rsidR="00B43266" w:rsidRPr="00855A2C" w:rsidRDefault="00B43266" w:rsidP="002C2565">
            <w:pPr>
              <w:jc w:val="center"/>
              <w:rPr>
                <w:rFonts w:asciiTheme="minorHAnsi" w:hAnsiTheme="minorHAnsi"/>
                <w:bCs w:val="0"/>
                <w:sz w:val="20"/>
                <w:lang w:eastAsia="sk-SK"/>
              </w:rPr>
            </w:pPr>
            <w:r>
              <w:rPr>
                <w:rFonts w:asciiTheme="minorHAnsi" w:hAnsiTheme="minorHAnsi"/>
                <w:bCs w:val="0"/>
                <w:sz w:val="20"/>
                <w:lang w:eastAsia="sk-SK"/>
              </w:rPr>
              <w:t>Priemerný počet cestujúcich</w:t>
            </w:r>
          </w:p>
        </w:tc>
      </w:tr>
      <w:tr w:rsidR="00B43266" w:rsidRPr="00B43266" w:rsidTr="002C2565">
        <w:trPr>
          <w:cnfStyle w:val="000000100000" w:firstRow="0" w:lastRow="0" w:firstColumn="0" w:lastColumn="0" w:oddVBand="0" w:evenVBand="0" w:oddHBand="1" w:evenHBand="0" w:firstRowFirstColumn="0" w:firstRowLastColumn="0" w:lastRowFirstColumn="0" w:lastRowLastColumn="0"/>
          <w:trHeight w:val="300"/>
        </w:trPr>
        <w:tc>
          <w:tcPr>
            <w:tcW w:w="4977" w:type="dxa"/>
            <w:gridSpan w:val="2"/>
            <w:noWrap/>
            <w:hideMark/>
          </w:tcPr>
          <w:p w:rsidR="00B43266" w:rsidRPr="00B43266" w:rsidRDefault="00B43266" w:rsidP="002C2565">
            <w:pPr>
              <w:jc w:val="center"/>
              <w:rPr>
                <w:rFonts w:asciiTheme="minorHAnsi" w:hAnsiTheme="minorHAnsi"/>
                <w:b/>
                <w:bCs/>
                <w:sz w:val="20"/>
                <w:lang w:eastAsia="sk-SK"/>
              </w:rPr>
            </w:pPr>
            <w:r>
              <w:rPr>
                <w:rFonts w:asciiTheme="minorHAnsi" w:hAnsiTheme="minorHAnsi"/>
                <w:b/>
                <w:bCs/>
                <w:sz w:val="20"/>
                <w:lang w:eastAsia="sk-SK"/>
              </w:rPr>
              <w:t>úsek</w:t>
            </w:r>
          </w:p>
        </w:tc>
        <w:tc>
          <w:tcPr>
            <w:tcW w:w="2189" w:type="dxa"/>
            <w:noWrap/>
            <w:hideMark/>
          </w:tcPr>
          <w:p w:rsidR="00B43266" w:rsidRPr="00B43266" w:rsidRDefault="00B43266" w:rsidP="002C2565">
            <w:pPr>
              <w:jc w:val="center"/>
              <w:rPr>
                <w:rFonts w:asciiTheme="minorHAnsi" w:hAnsiTheme="minorHAnsi"/>
                <w:b/>
                <w:bCs/>
                <w:sz w:val="20"/>
                <w:lang w:eastAsia="sk-SK"/>
              </w:rPr>
            </w:pPr>
            <w:r>
              <w:rPr>
                <w:rFonts w:asciiTheme="minorHAnsi" w:hAnsiTheme="minorHAnsi"/>
                <w:b/>
                <w:bCs/>
                <w:sz w:val="20"/>
                <w:lang w:eastAsia="sk-SK"/>
              </w:rPr>
              <w:t>p</w:t>
            </w:r>
            <w:r w:rsidRPr="00B43266">
              <w:rPr>
                <w:rFonts w:asciiTheme="minorHAnsi" w:hAnsiTheme="minorHAnsi"/>
                <w:b/>
                <w:bCs/>
                <w:sz w:val="20"/>
                <w:lang w:eastAsia="sk-SK"/>
              </w:rPr>
              <w:t>rac</w:t>
            </w:r>
            <w:r>
              <w:rPr>
                <w:rFonts w:asciiTheme="minorHAnsi" w:hAnsiTheme="minorHAnsi"/>
                <w:b/>
                <w:bCs/>
                <w:sz w:val="20"/>
                <w:lang w:eastAsia="sk-SK"/>
              </w:rPr>
              <w:t>ovné</w:t>
            </w:r>
            <w:r w:rsidRPr="00B43266">
              <w:rPr>
                <w:rFonts w:asciiTheme="minorHAnsi" w:hAnsiTheme="minorHAnsi"/>
                <w:b/>
                <w:bCs/>
                <w:sz w:val="20"/>
                <w:lang w:eastAsia="sk-SK"/>
              </w:rPr>
              <w:t xml:space="preserve"> dni</w:t>
            </w:r>
          </w:p>
        </w:tc>
        <w:tc>
          <w:tcPr>
            <w:tcW w:w="2190" w:type="dxa"/>
          </w:tcPr>
          <w:p w:rsidR="00B43266" w:rsidRPr="00B43266" w:rsidRDefault="00B43266" w:rsidP="002C2565">
            <w:pPr>
              <w:jc w:val="center"/>
              <w:rPr>
                <w:rFonts w:asciiTheme="minorHAnsi" w:hAnsiTheme="minorHAnsi"/>
                <w:b/>
                <w:bCs/>
                <w:sz w:val="20"/>
                <w:lang w:eastAsia="sk-SK"/>
              </w:rPr>
            </w:pPr>
            <w:r w:rsidRPr="00B43266">
              <w:rPr>
                <w:rFonts w:asciiTheme="minorHAnsi" w:hAnsiTheme="minorHAnsi"/>
                <w:b/>
                <w:bCs/>
                <w:sz w:val="20"/>
                <w:lang w:eastAsia="sk-SK"/>
              </w:rPr>
              <w:t>víkend</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Dvory nad Žitavou</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Nové Zámky</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715</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273</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Nové Zámky</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Dvory nad Žitavou</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742</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223</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Dvory nad Žitavou</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Pribeta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751</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217</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Pribeta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Dvory nad Žitavou</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706</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267</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Pribeta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Strekov</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699</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198</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Strekov</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Pribeta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657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240</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Nová Vieska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Strekov</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573</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203</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Strekov</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Nová Vieska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623</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169</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Gbelce</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Nová Vieska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540</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195</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Nová Vieska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Gbelce</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577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164</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Gbelce</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Mužla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437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124</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Mužla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Gbelce</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424</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153</w:t>
            </w:r>
          </w:p>
        </w:tc>
      </w:tr>
      <w:tr w:rsidR="00B43266" w:rsidRPr="003D3C5C" w:rsidTr="002C2565">
        <w:trPr>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Mužla</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Štúrovo</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406</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112</w:t>
            </w:r>
          </w:p>
        </w:tc>
      </w:tr>
      <w:tr w:rsidR="00B43266" w:rsidRPr="003D3C5C" w:rsidTr="002C2565">
        <w:trPr>
          <w:cnfStyle w:val="000000100000" w:firstRow="0" w:lastRow="0" w:firstColumn="0" w:lastColumn="0" w:oddVBand="0" w:evenVBand="0" w:oddHBand="1" w:evenHBand="0" w:firstRowFirstColumn="0" w:firstRowLastColumn="0" w:lastRowFirstColumn="0" w:lastRowLastColumn="0"/>
          <w:trHeight w:val="300"/>
        </w:trPr>
        <w:tc>
          <w:tcPr>
            <w:tcW w:w="2488"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Štúrovo</w:t>
            </w:r>
          </w:p>
        </w:tc>
        <w:tc>
          <w:tcPr>
            <w:tcW w:w="2489" w:type="dxa"/>
            <w:noWrap/>
            <w:hideMark/>
          </w:tcPr>
          <w:p w:rsidR="00B43266" w:rsidRPr="003D3C5C" w:rsidRDefault="00B43266" w:rsidP="002C2565">
            <w:pPr>
              <w:jc w:val="left"/>
              <w:rPr>
                <w:rFonts w:asciiTheme="minorHAnsi" w:hAnsiTheme="minorHAnsi"/>
                <w:bCs/>
                <w:color w:val="auto"/>
                <w:sz w:val="20"/>
                <w:lang w:eastAsia="sk-SK"/>
              </w:rPr>
            </w:pPr>
            <w:r w:rsidRPr="003D3C5C">
              <w:rPr>
                <w:rFonts w:asciiTheme="minorHAnsi" w:hAnsiTheme="minorHAnsi"/>
                <w:bCs/>
                <w:color w:val="auto"/>
                <w:sz w:val="20"/>
                <w:lang w:eastAsia="sk-SK"/>
              </w:rPr>
              <w:t>Mužla</w:t>
            </w:r>
          </w:p>
        </w:tc>
        <w:tc>
          <w:tcPr>
            <w:tcW w:w="2189"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407</w:t>
            </w:r>
          </w:p>
        </w:tc>
        <w:tc>
          <w:tcPr>
            <w:tcW w:w="2190" w:type="dxa"/>
            <w:noWrap/>
            <w:hideMark/>
          </w:tcPr>
          <w:p w:rsidR="00B43266" w:rsidRPr="003D3C5C" w:rsidRDefault="00B43266" w:rsidP="002C2565">
            <w:pPr>
              <w:jc w:val="right"/>
              <w:rPr>
                <w:rFonts w:asciiTheme="minorHAnsi" w:hAnsiTheme="minorHAnsi"/>
                <w:bCs/>
                <w:color w:val="auto"/>
                <w:sz w:val="20"/>
                <w:lang w:eastAsia="sk-SK"/>
              </w:rPr>
            </w:pPr>
            <w:r w:rsidRPr="003D3C5C">
              <w:rPr>
                <w:rFonts w:asciiTheme="minorHAnsi" w:hAnsiTheme="minorHAnsi"/>
                <w:bCs/>
                <w:color w:val="auto"/>
                <w:sz w:val="20"/>
                <w:lang w:eastAsia="sk-SK"/>
              </w:rPr>
              <w:t>147</w:t>
            </w:r>
          </w:p>
        </w:tc>
      </w:tr>
    </w:tbl>
    <w:p w:rsidR="00983511" w:rsidRDefault="00983511" w:rsidP="003D3C5C">
      <w:pPr>
        <w:pStyle w:val="Normaltext"/>
      </w:pPr>
    </w:p>
    <w:p w:rsidR="003D3C5C" w:rsidRDefault="00983511" w:rsidP="003D3C5C">
      <w:pPr>
        <w:pStyle w:val="Normaltext"/>
      </w:pPr>
      <w:r>
        <w:t xml:space="preserve">Z hľadiska počtu nastupujúcich a vystupujúcich cestujúcich, najzaťaženejšou dopravňou na koridore je jednoznačne žst. Nové Zámky s priemerným obratom okolo 7,5 tis. cestujúcich za deň, z toho necelá tretina v diaľkovej doprave. Nasledujú žst. Galanta, </w:t>
      </w:r>
      <w:r w:rsidR="00640A3A">
        <w:t>Kúty, Š</w:t>
      </w:r>
      <w:r>
        <w:t>aľa</w:t>
      </w:r>
      <w:r w:rsidR="00640A3A" w:rsidRPr="00640A3A">
        <w:t xml:space="preserve"> </w:t>
      </w:r>
      <w:r w:rsidR="00640A3A">
        <w:t>a Malacky, všetky s 2-3,5 tisíc nástupmi a výstupmi za deň. Napriek relatívnej veľkosti mesta Senec a jeho zázemia, obrat na tejto stanici dosahuje len asi 750 cestujúcich za deň, čo je porovnateľné s takmer rádovo menšou obcou Zohor.</w:t>
      </w:r>
    </w:p>
    <w:p w:rsidR="00640A3A" w:rsidRPr="003D3C5C" w:rsidRDefault="002C687D" w:rsidP="003D3C5C">
      <w:pPr>
        <w:pStyle w:val="Normaltext"/>
      </w:pPr>
      <w:bookmarkStart w:id="301" w:name="_Toc436038698"/>
      <w:r>
        <w:t xml:space="preserve">Obr. </w:t>
      </w:r>
      <w:fldSimple w:instr=" STYLEREF 1 \s ">
        <w:r w:rsidR="00661E64">
          <w:rPr>
            <w:noProof/>
          </w:rPr>
          <w:t>3</w:t>
        </w:r>
      </w:fldSimple>
      <w:r>
        <w:noBreakHyphen/>
      </w:r>
      <w:fldSimple w:instr=" SEQ Obr. \* ARABIC \s 1 ">
        <w:r w:rsidR="00661E64">
          <w:rPr>
            <w:noProof/>
          </w:rPr>
          <w:t>3</w:t>
        </w:r>
      </w:fldSimple>
      <w:r>
        <w:t xml:space="preserve"> Obrat cestujúcich na zastávkach koridoru</w:t>
      </w:r>
      <w:bookmarkEnd w:id="301"/>
    </w:p>
    <w:p w:rsidR="003D3C5C" w:rsidRPr="002A7891" w:rsidRDefault="003D3C5C" w:rsidP="003D3C5C">
      <w:pPr>
        <w:pStyle w:val="Normaltext"/>
      </w:pPr>
      <w:r>
        <w:rPr>
          <w:noProof/>
          <w:lang w:eastAsia="sk-SK"/>
        </w:rPr>
        <w:drawing>
          <wp:anchor distT="0" distB="0" distL="114300" distR="114300" simplePos="0" relativeHeight="251661312" behindDoc="0" locked="0" layoutInCell="1" allowOverlap="1" wp14:anchorId="57DE6A57" wp14:editId="0AA28272">
            <wp:simplePos x="0" y="0"/>
            <wp:positionH relativeFrom="column">
              <wp:posOffset>1568187</wp:posOffset>
            </wp:positionH>
            <wp:positionV relativeFrom="paragraph">
              <wp:posOffset>20955</wp:posOffset>
            </wp:positionV>
            <wp:extent cx="4640400" cy="2797200"/>
            <wp:effectExtent l="19050" t="19050" r="27305" b="22225"/>
            <wp:wrapNone/>
            <wp:docPr id="63" name="Obrázo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t na staniciach V.png"/>
                    <pic:cNvPicPr/>
                  </pic:nvPicPr>
                  <pic:blipFill rotWithShape="1">
                    <a:blip r:embed="rId32" cstate="print">
                      <a:extLst>
                        <a:ext uri="{28A0092B-C50C-407E-A947-70E740481C1C}">
                          <a14:useLocalDpi xmlns:a14="http://schemas.microsoft.com/office/drawing/2010/main" val="0"/>
                        </a:ext>
                      </a:extLst>
                    </a:blip>
                    <a:srcRect l="17408" t="8541" r="953" b="3915"/>
                    <a:stretch/>
                  </pic:blipFill>
                  <pic:spPr bwMode="auto">
                    <a:xfrm>
                      <a:off x="0" y="0"/>
                      <a:ext cx="4640400" cy="2797200"/>
                    </a:xfrm>
                    <a:prstGeom prst="rect">
                      <a:avLst/>
                    </a:prstGeom>
                    <a:ln>
                      <a:solidFill>
                        <a:srgbClr val="4F81BD"/>
                      </a:solidFill>
                    </a:ln>
                    <a:extLst>
                      <a:ext uri="{53640926-AAD7-44D8-BBD7-CCE9431645EC}">
                        <a14:shadowObscured xmlns:a14="http://schemas.microsoft.com/office/drawing/2010/main"/>
                      </a:ext>
                    </a:extLst>
                  </pic:spPr>
                </pic:pic>
              </a:graphicData>
            </a:graphic>
          </wp:anchor>
        </w:drawing>
      </w:r>
      <w:r>
        <w:rPr>
          <w:noProof/>
          <w:lang w:eastAsia="sk-SK"/>
        </w:rPr>
        <w:drawing>
          <wp:inline distT="0" distB="0" distL="0" distR="0" wp14:anchorId="1773060A" wp14:editId="32BB7112">
            <wp:extent cx="1530960" cy="2790701"/>
            <wp:effectExtent l="19050" t="19050" r="12700" b="10160"/>
            <wp:docPr id="64" name="Obrázo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t na staniciach Z.png"/>
                    <pic:cNvPicPr/>
                  </pic:nvPicPr>
                  <pic:blipFill rotWithShape="1">
                    <a:blip r:embed="rId33" cstate="print">
                      <a:extLst>
                        <a:ext uri="{28A0092B-C50C-407E-A947-70E740481C1C}">
                          <a14:useLocalDpi xmlns:a14="http://schemas.microsoft.com/office/drawing/2010/main" val="0"/>
                        </a:ext>
                      </a:extLst>
                    </a:blip>
                    <a:srcRect l="17608" t="8541" r="55179" b="3203"/>
                    <a:stretch/>
                  </pic:blipFill>
                  <pic:spPr bwMode="auto">
                    <a:xfrm>
                      <a:off x="0" y="0"/>
                      <a:ext cx="1531562" cy="2791798"/>
                    </a:xfrm>
                    <a:prstGeom prst="rect">
                      <a:avLst/>
                    </a:prstGeom>
                    <a:ln>
                      <a:solidFill>
                        <a:srgbClr val="4F81BD"/>
                      </a:solidFill>
                    </a:ln>
                    <a:extLst>
                      <a:ext uri="{53640926-AAD7-44D8-BBD7-CCE9431645EC}">
                        <a14:shadowObscured xmlns:a14="http://schemas.microsoft.com/office/drawing/2010/main"/>
                      </a:ext>
                    </a:extLst>
                  </pic:spPr>
                </pic:pic>
              </a:graphicData>
            </a:graphic>
          </wp:inline>
        </w:drawing>
      </w:r>
    </w:p>
    <w:p w:rsidR="003D3C5C" w:rsidRDefault="003D3C5C" w:rsidP="00DC1BE8">
      <w:pPr>
        <w:pStyle w:val="Popis"/>
      </w:pPr>
      <w:r>
        <w:t xml:space="preserve"> </w:t>
      </w:r>
      <w:r w:rsidR="002C687D">
        <w:t xml:space="preserve">Zdroj: </w:t>
      </w:r>
      <w:r>
        <w:t>ZSSK, 2014</w:t>
      </w:r>
    </w:p>
    <w:p w:rsidR="00202BE7" w:rsidRDefault="00202BE7" w:rsidP="00202BE7">
      <w:r>
        <w:lastRenderedPageBreak/>
        <w:t xml:space="preserve">Osobná železničná doprava nemohla </w:t>
      </w:r>
      <w:r w:rsidR="000838B9">
        <w:t>prakticky</w:t>
      </w:r>
      <w:r>
        <w:t xml:space="preserve"> konkurovať ostatným dopravným módom vzhľadom pre jej menšiu flexibilitu v porovnaní s automobilovou dopravou a rýchlym rastom osobnej automobilovej dopravy. V budúcnosti sa predpokladá rast počtu cestujúcich na železnici, a to najmä v dôsledku zvýšenia kvality prepravy vrátane modernizácie infraštruktúry železnice i v dôsledku medzinárodného zapojenia železničných tratí do siete celoeurópskej železničnej siete a zavedenia integrácie dopravných systémov. Významný vplyv bude mať aj budúci hospodársky vývoj Slovenska, vývoj cien, nezamestnanosti  i príjmov obyvateľstva. Tieto faktory podstatnou mierou spoluurčujú budúci dopyt. V prípade osobnej dopravy rozhodujúcim činiteľom bude atraktívnosť železničnej osobnej dopravy. </w:t>
      </w:r>
    </w:p>
    <w:p w:rsidR="00526BB1" w:rsidRDefault="00526BB1" w:rsidP="00202BE7"/>
    <w:p w:rsidR="000838B9" w:rsidRPr="00C2148C" w:rsidRDefault="00DC1BE8" w:rsidP="00DC1BE8">
      <w:pPr>
        <w:pStyle w:val="Popis"/>
      </w:pPr>
      <w:bookmarkStart w:id="302" w:name="_Toc425262037"/>
      <w:bookmarkStart w:id="303" w:name="_Toc435190964"/>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45</w:t>
      </w:r>
      <w:r w:rsidR="00F951E1">
        <w:rPr>
          <w:noProof/>
        </w:rPr>
        <w:fldChar w:fldCharType="end"/>
      </w:r>
      <w:r>
        <w:t xml:space="preserve"> </w:t>
      </w:r>
      <w:r w:rsidR="000838B9">
        <w:t>Porovnanie objemu prepravy železničnej, autobusovej a IAD na úsekoch koridoru</w:t>
      </w:r>
      <w:bookmarkEnd w:id="302"/>
      <w:bookmarkEnd w:id="303"/>
    </w:p>
    <w:tbl>
      <w:tblPr>
        <w:tblW w:w="5116" w:type="pct"/>
        <w:tblCellMar>
          <w:left w:w="70" w:type="dxa"/>
          <w:right w:w="70" w:type="dxa"/>
        </w:tblCellMar>
        <w:tblLook w:val="04A0" w:firstRow="1" w:lastRow="0" w:firstColumn="1" w:lastColumn="0" w:noHBand="0" w:noVBand="1"/>
      </w:tblPr>
      <w:tblGrid>
        <w:gridCol w:w="2252"/>
        <w:gridCol w:w="2252"/>
        <w:gridCol w:w="546"/>
        <w:gridCol w:w="445"/>
        <w:gridCol w:w="546"/>
        <w:gridCol w:w="546"/>
        <w:gridCol w:w="991"/>
        <w:gridCol w:w="1008"/>
        <w:gridCol w:w="1129"/>
      </w:tblGrid>
      <w:tr w:rsidR="00202BE7" w:rsidRPr="00716291" w:rsidTr="00A515D0">
        <w:trPr>
          <w:trHeight w:val="300"/>
        </w:trPr>
        <w:tc>
          <w:tcPr>
            <w:tcW w:w="5000" w:type="pct"/>
            <w:gridSpan w:val="9"/>
            <w:tcBorders>
              <w:top w:val="single" w:sz="8" w:space="0" w:color="auto"/>
              <w:left w:val="single" w:sz="8" w:space="0" w:color="auto"/>
              <w:bottom w:val="single" w:sz="4" w:space="0" w:color="auto"/>
              <w:right w:val="single" w:sz="8" w:space="0" w:color="000000"/>
            </w:tcBorders>
            <w:shd w:val="clear" w:color="000000" w:fill="B8CCE4"/>
            <w:vAlign w:val="center"/>
            <w:hideMark/>
          </w:tcPr>
          <w:p w:rsidR="00202BE7" w:rsidRPr="00716291" w:rsidRDefault="00202BE7" w:rsidP="00A515D0">
            <w:pPr>
              <w:spacing w:line="240" w:lineRule="auto"/>
              <w:jc w:val="center"/>
              <w:rPr>
                <w:b/>
                <w:bCs/>
                <w:color w:val="000000"/>
                <w:sz w:val="20"/>
                <w:lang w:eastAsia="sk-SK"/>
              </w:rPr>
            </w:pPr>
            <w:r w:rsidRPr="00716291">
              <w:rPr>
                <w:b/>
                <w:bCs/>
                <w:color w:val="000000"/>
                <w:sz w:val="20"/>
                <w:lang w:eastAsia="sk-SK"/>
              </w:rPr>
              <w:t xml:space="preserve">Trať </w:t>
            </w:r>
            <w:r w:rsidRPr="006659E3">
              <w:rPr>
                <w:b/>
                <w:bCs/>
                <w:color w:val="000000"/>
                <w:sz w:val="20"/>
                <w:lang w:eastAsia="sk-SK"/>
              </w:rPr>
              <w:t>1</w:t>
            </w:r>
            <w:r w:rsidR="006659E3" w:rsidRPr="00C2148C">
              <w:rPr>
                <w:b/>
                <w:bCs/>
                <w:color w:val="000000"/>
                <w:sz w:val="20"/>
                <w:lang w:eastAsia="sk-SK"/>
              </w:rPr>
              <w:t>26</w:t>
            </w:r>
          </w:p>
        </w:tc>
      </w:tr>
      <w:tr w:rsidR="00202BE7" w:rsidRPr="00716291" w:rsidTr="000838B9">
        <w:trPr>
          <w:trHeight w:val="315"/>
        </w:trPr>
        <w:tc>
          <w:tcPr>
            <w:tcW w:w="2318"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Bratislava - Kúty</w:t>
            </w:r>
          </w:p>
        </w:tc>
        <w:tc>
          <w:tcPr>
            <w:tcW w:w="1072" w:type="pct"/>
            <w:gridSpan w:val="4"/>
            <w:tcBorders>
              <w:top w:val="single" w:sz="4" w:space="0" w:color="auto"/>
              <w:left w:val="nil"/>
              <w:bottom w:val="single" w:sz="4" w:space="0" w:color="auto"/>
              <w:right w:val="single" w:sz="4" w:space="0" w:color="000000"/>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počet cestujúcich železnicou - cestovný čas</w:t>
            </w:r>
          </w:p>
        </w:tc>
        <w:tc>
          <w:tcPr>
            <w:tcW w:w="510" w:type="pct"/>
            <w:vMerge w:val="restart"/>
            <w:tcBorders>
              <w:top w:val="nil"/>
              <w:left w:val="single" w:sz="4"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Cestujúci železnicou celý deň</w:t>
            </w:r>
          </w:p>
        </w:tc>
        <w:tc>
          <w:tcPr>
            <w:tcW w:w="519" w:type="pct"/>
            <w:vMerge w:val="restart"/>
            <w:tcBorders>
              <w:top w:val="nil"/>
              <w:left w:val="single" w:sz="4"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Cestujúci autobusmi celý deň</w:t>
            </w:r>
          </w:p>
        </w:tc>
        <w:tc>
          <w:tcPr>
            <w:tcW w:w="581" w:type="pct"/>
            <w:vMerge w:val="restart"/>
            <w:tcBorders>
              <w:top w:val="nil"/>
              <w:left w:val="single" w:sz="4" w:space="0" w:color="auto"/>
              <w:bottom w:val="single" w:sz="4" w:space="0" w:color="auto"/>
              <w:right w:val="single" w:sz="8" w:space="0" w:color="auto"/>
            </w:tcBorders>
            <w:shd w:val="clear" w:color="000000" w:fill="B8CCE4"/>
            <w:vAlign w:val="center"/>
            <w:hideMark/>
          </w:tcPr>
          <w:p w:rsidR="00202BE7" w:rsidRPr="00716291" w:rsidRDefault="00202BE7" w:rsidP="000838B9">
            <w:pPr>
              <w:spacing w:line="240" w:lineRule="auto"/>
              <w:jc w:val="center"/>
              <w:rPr>
                <w:color w:val="000000"/>
                <w:sz w:val="20"/>
                <w:lang w:eastAsia="sk-SK"/>
              </w:rPr>
            </w:pPr>
            <w:r w:rsidRPr="00716291">
              <w:rPr>
                <w:color w:val="000000"/>
                <w:sz w:val="20"/>
                <w:lang w:eastAsia="sk-SK"/>
              </w:rPr>
              <w:t xml:space="preserve">Individ. aut. </w:t>
            </w:r>
            <w:r w:rsidR="000838B9">
              <w:rPr>
                <w:color w:val="000000"/>
                <w:sz w:val="20"/>
                <w:lang w:eastAsia="sk-SK"/>
              </w:rPr>
              <w:t>d</w:t>
            </w:r>
            <w:r w:rsidRPr="00716291">
              <w:rPr>
                <w:color w:val="000000"/>
                <w:sz w:val="20"/>
                <w:lang w:eastAsia="sk-SK"/>
              </w:rPr>
              <w:t>oprava</w:t>
            </w:r>
            <w:r w:rsidR="000838B9">
              <w:rPr>
                <w:color w:val="000000"/>
                <w:sz w:val="20"/>
                <w:lang w:eastAsia="sk-SK"/>
              </w:rPr>
              <w:t xml:space="preserve"> </w:t>
            </w:r>
            <w:r w:rsidR="000838B9" w:rsidRPr="00716291">
              <w:rPr>
                <w:color w:val="000000"/>
                <w:sz w:val="20"/>
                <w:lang w:eastAsia="sk-SK"/>
              </w:rPr>
              <w:t>celý deň</w:t>
            </w:r>
            <w:r w:rsidRPr="00716291">
              <w:rPr>
                <w:color w:val="000000"/>
                <w:sz w:val="20"/>
                <w:lang w:eastAsia="sk-SK"/>
              </w:rPr>
              <w:t xml:space="preserve"> </w:t>
            </w:r>
          </w:p>
        </w:tc>
      </w:tr>
      <w:tr w:rsidR="00202BE7" w:rsidRPr="00716291" w:rsidTr="000838B9">
        <w:trPr>
          <w:trHeight w:val="615"/>
        </w:trPr>
        <w:tc>
          <w:tcPr>
            <w:tcW w:w="2318"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Stanice</w:t>
            </w:r>
          </w:p>
        </w:tc>
        <w:tc>
          <w:tcPr>
            <w:tcW w:w="281"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5 - 8</w:t>
            </w:r>
          </w:p>
        </w:tc>
        <w:tc>
          <w:tcPr>
            <w:tcW w:w="229"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8 -13 </w:t>
            </w:r>
          </w:p>
        </w:tc>
        <w:tc>
          <w:tcPr>
            <w:tcW w:w="281"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13 - 17</w:t>
            </w:r>
          </w:p>
        </w:tc>
        <w:tc>
          <w:tcPr>
            <w:tcW w:w="281"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17 - 23</w:t>
            </w:r>
          </w:p>
        </w:tc>
        <w:tc>
          <w:tcPr>
            <w:tcW w:w="510" w:type="pct"/>
            <w:vMerge/>
            <w:tcBorders>
              <w:top w:val="nil"/>
              <w:left w:val="single" w:sz="4" w:space="0" w:color="auto"/>
              <w:bottom w:val="single" w:sz="4" w:space="0" w:color="auto"/>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19" w:type="pct"/>
            <w:vMerge/>
            <w:tcBorders>
              <w:top w:val="nil"/>
              <w:left w:val="single" w:sz="4" w:space="0" w:color="auto"/>
              <w:bottom w:val="single" w:sz="4" w:space="0" w:color="auto"/>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auto"/>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Devínska Nová Ves</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Devínske Jazero</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317</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455</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1436</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1045</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3253</w:t>
            </w:r>
          </w:p>
        </w:tc>
        <w:tc>
          <w:tcPr>
            <w:tcW w:w="51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3600</w:t>
            </w:r>
          </w:p>
        </w:tc>
        <w:tc>
          <w:tcPr>
            <w:tcW w:w="58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28880</w:t>
            </w: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Devínske Jazero</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Zohor</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316</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435</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1426</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1036</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3213</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Zohor</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Plavecký Štvrtok</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328</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438</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1288</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933</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2987</w:t>
            </w:r>
          </w:p>
        </w:tc>
        <w:tc>
          <w:tcPr>
            <w:tcW w:w="51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1800</w:t>
            </w:r>
          </w:p>
        </w:tc>
        <w:tc>
          <w:tcPr>
            <w:tcW w:w="58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15544</w:t>
            </w: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Plavecký Štvrtok</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Malacky</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320</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469</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1154</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814</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2757</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Malacky</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Veľké Leváre</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279</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428</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685</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596</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1988</w:t>
            </w:r>
          </w:p>
        </w:tc>
        <w:tc>
          <w:tcPr>
            <w:tcW w:w="51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900</w:t>
            </w:r>
          </w:p>
        </w:tc>
        <w:tc>
          <w:tcPr>
            <w:tcW w:w="58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10512</w:t>
            </w: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Veľké Leváre</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Závod</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274</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404</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592</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502</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1772</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Závod</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Moravský Ján</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267</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402</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467</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414</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1550</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Moravský Ján</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Sekule</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274</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386</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351</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335</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1346</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Sekule</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Kúty</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292</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377</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258</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277</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1204</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2318"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Kúty - Bratislava </w:t>
            </w:r>
          </w:p>
        </w:tc>
        <w:tc>
          <w:tcPr>
            <w:tcW w:w="1072" w:type="pct"/>
            <w:gridSpan w:val="4"/>
            <w:tcBorders>
              <w:top w:val="single" w:sz="4" w:space="0" w:color="auto"/>
              <w:left w:val="nil"/>
              <w:bottom w:val="single" w:sz="4" w:space="0" w:color="auto"/>
              <w:right w:val="single" w:sz="4" w:space="0" w:color="000000"/>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počet cestujúcich železnicou - cestovný čas</w:t>
            </w:r>
          </w:p>
        </w:tc>
        <w:tc>
          <w:tcPr>
            <w:tcW w:w="510" w:type="pct"/>
            <w:vMerge w:val="restart"/>
            <w:tcBorders>
              <w:top w:val="nil"/>
              <w:left w:val="single" w:sz="4"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Cestujúci železnicou celý deň</w:t>
            </w:r>
          </w:p>
        </w:tc>
        <w:tc>
          <w:tcPr>
            <w:tcW w:w="519" w:type="pct"/>
            <w:vMerge w:val="restart"/>
            <w:tcBorders>
              <w:top w:val="nil"/>
              <w:left w:val="single" w:sz="4"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Cestujúci autobusmi celý deň</w:t>
            </w:r>
          </w:p>
        </w:tc>
        <w:tc>
          <w:tcPr>
            <w:tcW w:w="581" w:type="pct"/>
            <w:vMerge w:val="restart"/>
            <w:tcBorders>
              <w:top w:val="nil"/>
              <w:left w:val="single" w:sz="4" w:space="0" w:color="auto"/>
              <w:bottom w:val="single" w:sz="4" w:space="0" w:color="auto"/>
              <w:right w:val="single" w:sz="8" w:space="0" w:color="auto"/>
            </w:tcBorders>
            <w:shd w:val="clear" w:color="000000" w:fill="B8CCE4"/>
            <w:vAlign w:val="center"/>
            <w:hideMark/>
          </w:tcPr>
          <w:p w:rsidR="00202BE7" w:rsidRPr="00716291" w:rsidRDefault="000838B9" w:rsidP="00A515D0">
            <w:pPr>
              <w:spacing w:line="240" w:lineRule="auto"/>
              <w:jc w:val="center"/>
              <w:rPr>
                <w:color w:val="000000"/>
                <w:sz w:val="20"/>
                <w:lang w:eastAsia="sk-SK"/>
              </w:rPr>
            </w:pPr>
            <w:r w:rsidRPr="00716291">
              <w:rPr>
                <w:color w:val="000000"/>
                <w:sz w:val="20"/>
                <w:lang w:eastAsia="sk-SK"/>
              </w:rPr>
              <w:t xml:space="preserve">Individ. aut. </w:t>
            </w:r>
            <w:r>
              <w:rPr>
                <w:color w:val="000000"/>
                <w:sz w:val="20"/>
                <w:lang w:eastAsia="sk-SK"/>
              </w:rPr>
              <w:t>d</w:t>
            </w:r>
            <w:r w:rsidRPr="00716291">
              <w:rPr>
                <w:color w:val="000000"/>
                <w:sz w:val="20"/>
                <w:lang w:eastAsia="sk-SK"/>
              </w:rPr>
              <w:t>oprava</w:t>
            </w:r>
            <w:r>
              <w:rPr>
                <w:color w:val="000000"/>
                <w:sz w:val="20"/>
                <w:lang w:eastAsia="sk-SK"/>
              </w:rPr>
              <w:t xml:space="preserve"> </w:t>
            </w:r>
            <w:r w:rsidRPr="00716291">
              <w:rPr>
                <w:color w:val="000000"/>
                <w:sz w:val="20"/>
                <w:lang w:eastAsia="sk-SK"/>
              </w:rPr>
              <w:t>celý deň</w:t>
            </w:r>
          </w:p>
        </w:tc>
      </w:tr>
      <w:tr w:rsidR="00202BE7" w:rsidRPr="00716291" w:rsidTr="000838B9">
        <w:trPr>
          <w:trHeight w:val="615"/>
        </w:trPr>
        <w:tc>
          <w:tcPr>
            <w:tcW w:w="2318"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Stanice</w:t>
            </w:r>
          </w:p>
        </w:tc>
        <w:tc>
          <w:tcPr>
            <w:tcW w:w="281"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5 - 8</w:t>
            </w:r>
          </w:p>
        </w:tc>
        <w:tc>
          <w:tcPr>
            <w:tcW w:w="229"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8 -13 </w:t>
            </w:r>
          </w:p>
        </w:tc>
        <w:tc>
          <w:tcPr>
            <w:tcW w:w="281"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13 - 17</w:t>
            </w:r>
          </w:p>
        </w:tc>
        <w:tc>
          <w:tcPr>
            <w:tcW w:w="281"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17 - 23</w:t>
            </w:r>
          </w:p>
        </w:tc>
        <w:tc>
          <w:tcPr>
            <w:tcW w:w="510" w:type="pct"/>
            <w:vMerge/>
            <w:tcBorders>
              <w:top w:val="nil"/>
              <w:left w:val="single" w:sz="4" w:space="0" w:color="auto"/>
              <w:bottom w:val="single" w:sz="4" w:space="0" w:color="auto"/>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19" w:type="pct"/>
            <w:vMerge/>
            <w:tcBorders>
              <w:top w:val="nil"/>
              <w:left w:val="single" w:sz="4" w:space="0" w:color="auto"/>
              <w:bottom w:val="single" w:sz="4" w:space="0" w:color="auto"/>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auto"/>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Kúty</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Sekule</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206</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279</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164</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85</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734</w:t>
            </w:r>
          </w:p>
        </w:tc>
        <w:tc>
          <w:tcPr>
            <w:tcW w:w="51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900</w:t>
            </w:r>
          </w:p>
        </w:tc>
        <w:tc>
          <w:tcPr>
            <w:tcW w:w="58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10512</w:t>
            </w: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Sekule</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Moravský Ján</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328</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312</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136</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88</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864</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Moravský Ján</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Závod</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523</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345</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132</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97</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1097</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Závod</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Veľké Leváre</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693</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367</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157</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109</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1326</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Veľké Leváre</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Malacky</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961</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399</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184</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119</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1663</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Malacky</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Plavecký Štvrtok</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1260</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546</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354</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162</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2322</w:t>
            </w:r>
          </w:p>
        </w:tc>
        <w:tc>
          <w:tcPr>
            <w:tcW w:w="51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1800</w:t>
            </w:r>
          </w:p>
        </w:tc>
        <w:tc>
          <w:tcPr>
            <w:tcW w:w="58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15544</w:t>
            </w: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Plavecký Štvrtok</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Zohor</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1426</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565</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326</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144</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2461</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Zohor</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Devínske Jazero</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1724</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640</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303</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145</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2812</w:t>
            </w:r>
          </w:p>
        </w:tc>
        <w:tc>
          <w:tcPr>
            <w:tcW w:w="51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3600</w:t>
            </w:r>
          </w:p>
        </w:tc>
        <w:tc>
          <w:tcPr>
            <w:tcW w:w="58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28880</w:t>
            </w:r>
          </w:p>
        </w:tc>
      </w:tr>
      <w:tr w:rsidR="00202BE7" w:rsidRPr="00716291" w:rsidTr="000838B9">
        <w:trPr>
          <w:trHeight w:val="315"/>
        </w:trPr>
        <w:tc>
          <w:tcPr>
            <w:tcW w:w="1159"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Devínske Jazero</w:t>
            </w:r>
          </w:p>
        </w:tc>
        <w:tc>
          <w:tcPr>
            <w:tcW w:w="115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Devínska Nová Ves</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1728</w:t>
            </w:r>
          </w:p>
        </w:tc>
        <w:tc>
          <w:tcPr>
            <w:tcW w:w="229"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646</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307</w:t>
            </w:r>
          </w:p>
        </w:tc>
        <w:tc>
          <w:tcPr>
            <w:tcW w:w="281"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146</w:t>
            </w:r>
          </w:p>
        </w:tc>
        <w:tc>
          <w:tcPr>
            <w:tcW w:w="510"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2827</w:t>
            </w:r>
          </w:p>
        </w:tc>
        <w:tc>
          <w:tcPr>
            <w:tcW w:w="519"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8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bl>
    <w:p w:rsidR="00202BE7" w:rsidRDefault="00202BE7" w:rsidP="00202BE7">
      <w:pPr>
        <w:rPr>
          <w:sz w:val="23"/>
          <w:szCs w:val="23"/>
        </w:rPr>
      </w:pPr>
    </w:p>
    <w:p w:rsidR="00ED56BF" w:rsidRDefault="00ED56BF" w:rsidP="00202BE7">
      <w:pPr>
        <w:rPr>
          <w:sz w:val="23"/>
          <w:szCs w:val="23"/>
        </w:rPr>
      </w:pPr>
    </w:p>
    <w:p w:rsidR="00ED56BF" w:rsidRDefault="00ED56BF" w:rsidP="00202BE7">
      <w:pPr>
        <w:rPr>
          <w:sz w:val="23"/>
          <w:szCs w:val="23"/>
        </w:rPr>
      </w:pPr>
    </w:p>
    <w:p w:rsidR="00ED56BF" w:rsidRDefault="00ED56BF" w:rsidP="00202BE7">
      <w:pPr>
        <w:rPr>
          <w:sz w:val="23"/>
          <w:szCs w:val="23"/>
        </w:rPr>
      </w:pPr>
    </w:p>
    <w:tbl>
      <w:tblPr>
        <w:tblW w:w="5000" w:type="pct"/>
        <w:tblCellMar>
          <w:left w:w="70" w:type="dxa"/>
          <w:right w:w="70" w:type="dxa"/>
        </w:tblCellMar>
        <w:tblLook w:val="04A0" w:firstRow="1" w:lastRow="0" w:firstColumn="1" w:lastColumn="0" w:noHBand="0" w:noVBand="1"/>
      </w:tblPr>
      <w:tblGrid>
        <w:gridCol w:w="2174"/>
        <w:gridCol w:w="2150"/>
        <w:gridCol w:w="471"/>
        <w:gridCol w:w="471"/>
        <w:gridCol w:w="471"/>
        <w:gridCol w:w="471"/>
        <w:gridCol w:w="1075"/>
        <w:gridCol w:w="1052"/>
        <w:gridCol w:w="1160"/>
      </w:tblGrid>
      <w:tr w:rsidR="00202BE7" w:rsidRPr="00716291" w:rsidTr="00A515D0">
        <w:trPr>
          <w:trHeight w:val="285"/>
        </w:trPr>
        <w:tc>
          <w:tcPr>
            <w:tcW w:w="5000" w:type="pct"/>
            <w:gridSpan w:val="9"/>
            <w:tcBorders>
              <w:top w:val="single" w:sz="8" w:space="0" w:color="auto"/>
              <w:left w:val="single" w:sz="8" w:space="0" w:color="auto"/>
              <w:bottom w:val="single" w:sz="4" w:space="0" w:color="auto"/>
              <w:right w:val="single" w:sz="8" w:space="0" w:color="000000"/>
            </w:tcBorders>
            <w:shd w:val="clear" w:color="000000" w:fill="B8CCE4"/>
            <w:vAlign w:val="center"/>
            <w:hideMark/>
          </w:tcPr>
          <w:p w:rsidR="00202BE7" w:rsidRPr="00716291" w:rsidRDefault="00202BE7">
            <w:pPr>
              <w:spacing w:line="240" w:lineRule="auto"/>
              <w:jc w:val="center"/>
              <w:rPr>
                <w:b/>
                <w:bCs/>
                <w:color w:val="000000"/>
                <w:sz w:val="20"/>
                <w:lang w:eastAsia="sk-SK"/>
              </w:rPr>
            </w:pPr>
            <w:r w:rsidRPr="00716291">
              <w:rPr>
                <w:b/>
                <w:bCs/>
                <w:color w:val="000000"/>
                <w:sz w:val="20"/>
                <w:lang w:eastAsia="sk-SK"/>
              </w:rPr>
              <w:lastRenderedPageBreak/>
              <w:t xml:space="preserve">Trať </w:t>
            </w:r>
            <w:r w:rsidRPr="006659E3">
              <w:rPr>
                <w:b/>
                <w:bCs/>
                <w:color w:val="000000"/>
                <w:sz w:val="20"/>
                <w:lang w:eastAsia="sk-SK"/>
              </w:rPr>
              <w:t>1</w:t>
            </w:r>
            <w:r w:rsidR="006659E3">
              <w:rPr>
                <w:b/>
                <w:bCs/>
                <w:color w:val="000000"/>
                <w:sz w:val="20"/>
                <w:lang w:eastAsia="sk-SK"/>
              </w:rPr>
              <w:t>20</w:t>
            </w:r>
          </w:p>
        </w:tc>
      </w:tr>
      <w:tr w:rsidR="00202BE7" w:rsidRPr="00716291" w:rsidTr="00A515D0">
        <w:trPr>
          <w:trHeight w:val="285"/>
        </w:trPr>
        <w:tc>
          <w:tcPr>
            <w:tcW w:w="2277"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Štúrovo - Bratislava</w:t>
            </w:r>
          </w:p>
        </w:tc>
        <w:tc>
          <w:tcPr>
            <w:tcW w:w="992" w:type="pct"/>
            <w:gridSpan w:val="4"/>
            <w:tcBorders>
              <w:top w:val="single" w:sz="4" w:space="0" w:color="auto"/>
              <w:left w:val="nil"/>
              <w:bottom w:val="single" w:sz="4" w:space="0" w:color="auto"/>
              <w:right w:val="single" w:sz="4" w:space="0" w:color="000000"/>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počet cestujúcich železnicou - cestovný čas</w:t>
            </w:r>
          </w:p>
        </w:tc>
        <w:tc>
          <w:tcPr>
            <w:tcW w:w="566" w:type="pct"/>
            <w:vMerge w:val="restart"/>
            <w:tcBorders>
              <w:top w:val="nil"/>
              <w:left w:val="single" w:sz="4"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Cestujúci železnicou celý deň</w:t>
            </w:r>
          </w:p>
        </w:tc>
        <w:tc>
          <w:tcPr>
            <w:tcW w:w="554" w:type="pct"/>
            <w:vMerge w:val="restart"/>
            <w:tcBorders>
              <w:top w:val="nil"/>
              <w:left w:val="single" w:sz="4"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Cestujúci autobusmi celý deň</w:t>
            </w:r>
          </w:p>
        </w:tc>
        <w:tc>
          <w:tcPr>
            <w:tcW w:w="611" w:type="pct"/>
            <w:vMerge w:val="restart"/>
            <w:tcBorders>
              <w:top w:val="nil"/>
              <w:left w:val="single" w:sz="4" w:space="0" w:color="auto"/>
              <w:bottom w:val="single" w:sz="4" w:space="0" w:color="auto"/>
              <w:right w:val="single" w:sz="8" w:space="0" w:color="auto"/>
            </w:tcBorders>
            <w:shd w:val="clear" w:color="000000" w:fill="B8CCE4"/>
            <w:vAlign w:val="center"/>
            <w:hideMark/>
          </w:tcPr>
          <w:p w:rsidR="00202BE7" w:rsidRPr="00716291" w:rsidRDefault="000838B9" w:rsidP="00A515D0">
            <w:pPr>
              <w:spacing w:line="240" w:lineRule="auto"/>
              <w:jc w:val="center"/>
              <w:rPr>
                <w:color w:val="000000"/>
                <w:sz w:val="20"/>
                <w:lang w:eastAsia="sk-SK"/>
              </w:rPr>
            </w:pPr>
            <w:r w:rsidRPr="00716291">
              <w:rPr>
                <w:color w:val="000000"/>
                <w:sz w:val="20"/>
                <w:lang w:eastAsia="sk-SK"/>
              </w:rPr>
              <w:t xml:space="preserve">Individ. aut. </w:t>
            </w:r>
            <w:r>
              <w:rPr>
                <w:color w:val="000000"/>
                <w:sz w:val="20"/>
                <w:lang w:eastAsia="sk-SK"/>
              </w:rPr>
              <w:t>d</w:t>
            </w:r>
            <w:r w:rsidRPr="00716291">
              <w:rPr>
                <w:color w:val="000000"/>
                <w:sz w:val="20"/>
                <w:lang w:eastAsia="sk-SK"/>
              </w:rPr>
              <w:t>oprava</w:t>
            </w:r>
            <w:r>
              <w:rPr>
                <w:color w:val="000000"/>
                <w:sz w:val="20"/>
                <w:lang w:eastAsia="sk-SK"/>
              </w:rPr>
              <w:t xml:space="preserve"> </w:t>
            </w:r>
            <w:r w:rsidRPr="00716291">
              <w:rPr>
                <w:color w:val="000000"/>
                <w:sz w:val="20"/>
                <w:lang w:eastAsia="sk-SK"/>
              </w:rPr>
              <w:t>celý deň</w:t>
            </w:r>
          </w:p>
        </w:tc>
      </w:tr>
      <w:tr w:rsidR="00202BE7" w:rsidRPr="00716291" w:rsidTr="00A515D0">
        <w:trPr>
          <w:trHeight w:val="615"/>
        </w:trPr>
        <w:tc>
          <w:tcPr>
            <w:tcW w:w="2277"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Stanice</w:t>
            </w:r>
          </w:p>
        </w:tc>
        <w:tc>
          <w:tcPr>
            <w:tcW w:w="248"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5 - 8</w:t>
            </w:r>
          </w:p>
        </w:tc>
        <w:tc>
          <w:tcPr>
            <w:tcW w:w="248"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8 -13 </w:t>
            </w:r>
          </w:p>
        </w:tc>
        <w:tc>
          <w:tcPr>
            <w:tcW w:w="248"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13 - 17</w:t>
            </w:r>
          </w:p>
        </w:tc>
        <w:tc>
          <w:tcPr>
            <w:tcW w:w="248" w:type="pct"/>
            <w:tcBorders>
              <w:top w:val="nil"/>
              <w:left w:val="nil"/>
              <w:bottom w:val="single" w:sz="4" w:space="0" w:color="auto"/>
              <w:right w:val="single" w:sz="4" w:space="0" w:color="auto"/>
            </w:tcBorders>
            <w:shd w:val="clear" w:color="000000" w:fill="B8CCE4"/>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 xml:space="preserve"> 17 - 23</w:t>
            </w:r>
          </w:p>
        </w:tc>
        <w:tc>
          <w:tcPr>
            <w:tcW w:w="566" w:type="pct"/>
            <w:vMerge/>
            <w:tcBorders>
              <w:top w:val="nil"/>
              <w:left w:val="single" w:sz="4" w:space="0" w:color="auto"/>
              <w:bottom w:val="single" w:sz="4" w:space="0" w:color="auto"/>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554" w:type="pct"/>
            <w:vMerge/>
            <w:tcBorders>
              <w:top w:val="nil"/>
              <w:left w:val="single" w:sz="4" w:space="0" w:color="auto"/>
              <w:bottom w:val="single" w:sz="4" w:space="0" w:color="auto"/>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auto"/>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Nové Zámky</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Ľudovítov</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198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142</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386</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107</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833</w:t>
            </w:r>
          </w:p>
        </w:tc>
        <w:tc>
          <w:tcPr>
            <w:tcW w:w="5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580</w:t>
            </w: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3923</w:t>
            </w: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Ľudovítov</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Palárikovo</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201</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376</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101</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816</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Palárikovo</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Tvrdošovce</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250</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388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82</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857</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4025</w:t>
            </w: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Tvrdošovce</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Jatov</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307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345</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70</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859</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Jatov</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Trnovec nad Váhom</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320</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139</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68</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854</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Trnovec nad Váhom</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Šaľa</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374</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151</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306</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67</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898</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Šaľa</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Topoľnica</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487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188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314</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65</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1054</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5669</w:t>
            </w: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Topoľnica</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Galanta</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547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199</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306</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67</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1119</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Galanta</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Sládkovičovo</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691</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329</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295</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147</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1462</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tcBorders>
              <w:top w:val="nil"/>
              <w:left w:val="nil"/>
              <w:bottom w:val="single" w:sz="4" w:space="0" w:color="auto"/>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4923</w:t>
            </w: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Sládkovičovo</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Pusté Úľany</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766</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329</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157</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1550</w:t>
            </w:r>
          </w:p>
        </w:tc>
        <w:tc>
          <w:tcPr>
            <w:tcW w:w="5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800</w:t>
            </w:r>
          </w:p>
        </w:tc>
        <w:tc>
          <w:tcPr>
            <w:tcW w:w="611" w:type="pct"/>
            <w:vMerge w:val="restart"/>
            <w:tcBorders>
              <w:top w:val="nil"/>
              <w:left w:val="single" w:sz="4" w:space="0" w:color="auto"/>
              <w:bottom w:val="single" w:sz="4" w:space="0" w:color="000000"/>
              <w:right w:val="single" w:sz="8" w:space="0" w:color="auto"/>
            </w:tcBorders>
            <w:shd w:val="clear" w:color="auto" w:fill="auto"/>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11255</w:t>
            </w: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Pusté Úľany</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Reca</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821</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328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296</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155</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1600</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Reca</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Senec</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849</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332</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293</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154</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1628</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Senec</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Veľký Biel</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678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358</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267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298</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1601</w:t>
            </w:r>
          </w:p>
        </w:tc>
        <w:tc>
          <w:tcPr>
            <w:tcW w:w="5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3700</w:t>
            </w: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48150</w:t>
            </w: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Veľký Biel</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Bernolákovo</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725</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373</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272</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297</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1667</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Bernolákovo</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Ivanka pri Dunaji</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751</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433</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279</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297</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1760</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r w:rsidR="00202BE7" w:rsidRPr="00716291" w:rsidTr="00A515D0">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Ivanka pri Dunaji</w:t>
            </w:r>
          </w:p>
        </w:tc>
        <w:tc>
          <w:tcPr>
            <w:tcW w:w="1132"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left"/>
              <w:rPr>
                <w:color w:val="000000"/>
                <w:sz w:val="20"/>
                <w:lang w:eastAsia="sk-SK"/>
              </w:rPr>
            </w:pPr>
            <w:r w:rsidRPr="00716291">
              <w:rPr>
                <w:color w:val="000000"/>
                <w:sz w:val="20"/>
                <w:lang w:eastAsia="sk-SK"/>
              </w:rPr>
              <w:t>Bratislava - Vajnory</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767</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412</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282</w:t>
            </w:r>
          </w:p>
        </w:tc>
        <w:tc>
          <w:tcPr>
            <w:tcW w:w="248" w:type="pct"/>
            <w:tcBorders>
              <w:top w:val="nil"/>
              <w:left w:val="nil"/>
              <w:bottom w:val="single" w:sz="4" w:space="0" w:color="auto"/>
              <w:right w:val="single" w:sz="4" w:space="0" w:color="auto"/>
            </w:tcBorders>
            <w:shd w:val="clear" w:color="auto" w:fill="auto"/>
            <w:noWrap/>
            <w:vAlign w:val="bottom"/>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292</w:t>
            </w:r>
          </w:p>
        </w:tc>
        <w:tc>
          <w:tcPr>
            <w:tcW w:w="566" w:type="pct"/>
            <w:tcBorders>
              <w:top w:val="nil"/>
              <w:left w:val="nil"/>
              <w:bottom w:val="single" w:sz="4" w:space="0" w:color="auto"/>
              <w:right w:val="single" w:sz="4" w:space="0" w:color="auto"/>
            </w:tcBorders>
            <w:shd w:val="clear" w:color="auto" w:fill="auto"/>
            <w:noWrap/>
            <w:vAlign w:val="center"/>
            <w:hideMark/>
          </w:tcPr>
          <w:p w:rsidR="00202BE7" w:rsidRPr="00716291" w:rsidRDefault="00202BE7" w:rsidP="00A515D0">
            <w:pPr>
              <w:spacing w:line="240" w:lineRule="auto"/>
              <w:jc w:val="center"/>
              <w:rPr>
                <w:color w:val="000000"/>
                <w:sz w:val="20"/>
                <w:lang w:eastAsia="sk-SK"/>
              </w:rPr>
            </w:pPr>
            <w:r w:rsidRPr="00716291">
              <w:rPr>
                <w:color w:val="000000"/>
                <w:sz w:val="20"/>
                <w:lang w:eastAsia="sk-SK"/>
              </w:rPr>
              <w:t>1753</w:t>
            </w:r>
          </w:p>
        </w:tc>
        <w:tc>
          <w:tcPr>
            <w:tcW w:w="554" w:type="pct"/>
            <w:vMerge/>
            <w:tcBorders>
              <w:top w:val="nil"/>
              <w:left w:val="single" w:sz="4" w:space="0" w:color="auto"/>
              <w:bottom w:val="single" w:sz="4" w:space="0" w:color="000000"/>
              <w:right w:val="single" w:sz="4" w:space="0" w:color="auto"/>
            </w:tcBorders>
            <w:vAlign w:val="center"/>
            <w:hideMark/>
          </w:tcPr>
          <w:p w:rsidR="00202BE7" w:rsidRPr="00716291" w:rsidRDefault="00202BE7" w:rsidP="00A515D0">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202BE7" w:rsidRPr="00716291" w:rsidRDefault="00202BE7" w:rsidP="00A515D0">
            <w:pPr>
              <w:spacing w:line="240" w:lineRule="auto"/>
              <w:jc w:val="left"/>
              <w:rPr>
                <w:color w:val="000000"/>
                <w:sz w:val="20"/>
                <w:lang w:eastAsia="sk-SK"/>
              </w:rPr>
            </w:pPr>
          </w:p>
        </w:tc>
      </w:tr>
    </w:tbl>
    <w:p w:rsidR="00202BE7" w:rsidRDefault="00202BE7" w:rsidP="00202BE7">
      <w:pPr>
        <w:rPr>
          <w:color w:val="000000"/>
        </w:rPr>
      </w:pPr>
    </w:p>
    <w:tbl>
      <w:tblPr>
        <w:tblW w:w="5000" w:type="pct"/>
        <w:tblCellMar>
          <w:left w:w="70" w:type="dxa"/>
          <w:right w:w="70" w:type="dxa"/>
        </w:tblCellMar>
        <w:tblLook w:val="04A0" w:firstRow="1" w:lastRow="0" w:firstColumn="1" w:lastColumn="0" w:noHBand="0" w:noVBand="1"/>
      </w:tblPr>
      <w:tblGrid>
        <w:gridCol w:w="2174"/>
        <w:gridCol w:w="2150"/>
        <w:gridCol w:w="471"/>
        <w:gridCol w:w="471"/>
        <w:gridCol w:w="471"/>
        <w:gridCol w:w="471"/>
        <w:gridCol w:w="1075"/>
        <w:gridCol w:w="1052"/>
        <w:gridCol w:w="1160"/>
      </w:tblGrid>
      <w:tr w:rsidR="000838B9" w:rsidRPr="00716291" w:rsidTr="007D4D73">
        <w:trPr>
          <w:trHeight w:val="285"/>
        </w:trPr>
        <w:tc>
          <w:tcPr>
            <w:tcW w:w="5000" w:type="pct"/>
            <w:gridSpan w:val="9"/>
            <w:tcBorders>
              <w:top w:val="single" w:sz="8" w:space="0" w:color="auto"/>
              <w:left w:val="single" w:sz="8" w:space="0" w:color="auto"/>
              <w:bottom w:val="single" w:sz="4" w:space="0" w:color="auto"/>
              <w:right w:val="single" w:sz="8" w:space="0" w:color="000000"/>
            </w:tcBorders>
            <w:shd w:val="clear" w:color="000000" w:fill="B8CCE4"/>
            <w:vAlign w:val="center"/>
            <w:hideMark/>
          </w:tcPr>
          <w:p w:rsidR="000838B9" w:rsidRPr="00716291" w:rsidRDefault="000838B9" w:rsidP="007D4D73">
            <w:pPr>
              <w:spacing w:line="240" w:lineRule="auto"/>
              <w:jc w:val="center"/>
              <w:rPr>
                <w:b/>
                <w:bCs/>
                <w:color w:val="000000"/>
                <w:sz w:val="20"/>
                <w:lang w:eastAsia="sk-SK"/>
              </w:rPr>
            </w:pPr>
            <w:r w:rsidRPr="00716291">
              <w:rPr>
                <w:b/>
                <w:bCs/>
                <w:color w:val="000000"/>
                <w:sz w:val="20"/>
                <w:lang w:eastAsia="sk-SK"/>
              </w:rPr>
              <w:t xml:space="preserve">Trať </w:t>
            </w:r>
            <w:r w:rsidRPr="006659E3">
              <w:rPr>
                <w:b/>
                <w:bCs/>
                <w:color w:val="000000"/>
                <w:sz w:val="20"/>
                <w:lang w:eastAsia="sk-SK"/>
              </w:rPr>
              <w:t>1</w:t>
            </w:r>
            <w:r>
              <w:rPr>
                <w:b/>
                <w:bCs/>
                <w:color w:val="000000"/>
                <w:sz w:val="20"/>
                <w:lang w:eastAsia="sk-SK"/>
              </w:rPr>
              <w:t>20</w:t>
            </w:r>
          </w:p>
        </w:tc>
      </w:tr>
      <w:tr w:rsidR="000838B9" w:rsidRPr="00716291" w:rsidTr="007D4D73">
        <w:trPr>
          <w:trHeight w:val="285"/>
        </w:trPr>
        <w:tc>
          <w:tcPr>
            <w:tcW w:w="2277"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Štúrovo - Bratislava</w:t>
            </w:r>
          </w:p>
        </w:tc>
        <w:tc>
          <w:tcPr>
            <w:tcW w:w="992" w:type="pct"/>
            <w:gridSpan w:val="4"/>
            <w:tcBorders>
              <w:top w:val="single" w:sz="4" w:space="0" w:color="auto"/>
              <w:left w:val="nil"/>
              <w:bottom w:val="single" w:sz="4" w:space="0" w:color="auto"/>
              <w:right w:val="single" w:sz="4" w:space="0" w:color="000000"/>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počet cestujúcich železnicou - cestovný čas</w:t>
            </w:r>
          </w:p>
        </w:tc>
        <w:tc>
          <w:tcPr>
            <w:tcW w:w="566" w:type="pct"/>
            <w:vMerge w:val="restart"/>
            <w:tcBorders>
              <w:top w:val="nil"/>
              <w:left w:val="single" w:sz="4"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Cestujúci železnicou celý deň</w:t>
            </w:r>
          </w:p>
        </w:tc>
        <w:tc>
          <w:tcPr>
            <w:tcW w:w="554" w:type="pct"/>
            <w:vMerge w:val="restart"/>
            <w:tcBorders>
              <w:top w:val="nil"/>
              <w:left w:val="single" w:sz="4"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Cestujúci autobusmi celý deň</w:t>
            </w:r>
          </w:p>
        </w:tc>
        <w:tc>
          <w:tcPr>
            <w:tcW w:w="611" w:type="pct"/>
            <w:vMerge w:val="restart"/>
            <w:tcBorders>
              <w:top w:val="nil"/>
              <w:left w:val="single" w:sz="4" w:space="0" w:color="auto"/>
              <w:bottom w:val="single" w:sz="4" w:space="0" w:color="auto"/>
              <w:right w:val="single" w:sz="8"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Individ. aut. </w:t>
            </w:r>
            <w:r>
              <w:rPr>
                <w:color w:val="000000"/>
                <w:sz w:val="20"/>
                <w:lang w:eastAsia="sk-SK"/>
              </w:rPr>
              <w:t>d</w:t>
            </w:r>
            <w:r w:rsidRPr="00716291">
              <w:rPr>
                <w:color w:val="000000"/>
                <w:sz w:val="20"/>
                <w:lang w:eastAsia="sk-SK"/>
              </w:rPr>
              <w:t>oprava</w:t>
            </w:r>
            <w:r>
              <w:rPr>
                <w:color w:val="000000"/>
                <w:sz w:val="20"/>
                <w:lang w:eastAsia="sk-SK"/>
              </w:rPr>
              <w:t xml:space="preserve"> </w:t>
            </w:r>
            <w:r w:rsidRPr="00716291">
              <w:rPr>
                <w:color w:val="000000"/>
                <w:sz w:val="20"/>
                <w:lang w:eastAsia="sk-SK"/>
              </w:rPr>
              <w:t>celý deň</w:t>
            </w:r>
          </w:p>
        </w:tc>
      </w:tr>
      <w:tr w:rsidR="000838B9" w:rsidRPr="00716291" w:rsidTr="007D4D73">
        <w:trPr>
          <w:trHeight w:val="615"/>
        </w:trPr>
        <w:tc>
          <w:tcPr>
            <w:tcW w:w="2277"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Stanice</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5 - 8</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8 -13 </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13 - 17</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17 - 23</w:t>
            </w:r>
          </w:p>
        </w:tc>
        <w:tc>
          <w:tcPr>
            <w:tcW w:w="566"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auto"/>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7D4D73">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Štúrovo</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Mužla</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211</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32</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58</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378</w:t>
            </w:r>
          </w:p>
        </w:tc>
        <w:tc>
          <w:tcPr>
            <w:tcW w:w="554"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r>
      <w:tr w:rsidR="000838B9" w:rsidRPr="00716291" w:rsidTr="007D4D73">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Mužla</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Gbelce</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32</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58</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336</w:t>
            </w:r>
          </w:p>
        </w:tc>
        <w:tc>
          <w:tcPr>
            <w:tcW w:w="554"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r>
      <w:tr w:rsidR="000838B9" w:rsidRPr="00716291" w:rsidTr="007D4D73">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Gbelce</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Nová Vieska</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277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92</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56</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472</w:t>
            </w:r>
          </w:p>
        </w:tc>
        <w:tc>
          <w:tcPr>
            <w:tcW w:w="554"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r>
      <w:tr w:rsidR="000838B9" w:rsidRPr="00716291" w:rsidTr="007D4D73">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Nová Vieska</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Strekov</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307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50</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95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49</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501</w:t>
            </w:r>
          </w:p>
        </w:tc>
        <w:tc>
          <w:tcPr>
            <w:tcW w:w="554"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r>
      <w:tr w:rsidR="000838B9" w:rsidRPr="00716291" w:rsidTr="007D4D73">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Strekov</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Pribeta</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394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56</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107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73</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630</w:t>
            </w:r>
          </w:p>
        </w:tc>
        <w:tc>
          <w:tcPr>
            <w:tcW w:w="554"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r>
      <w:tr w:rsidR="000838B9" w:rsidRPr="00716291" w:rsidTr="007D4D73">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Pribeta</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xml:space="preserve">Dvory nad </w:t>
            </w:r>
            <w:r>
              <w:rPr>
                <w:color w:val="000000"/>
                <w:sz w:val="20"/>
                <w:lang w:eastAsia="sk-SK"/>
              </w:rPr>
              <w:t>Ž</w:t>
            </w:r>
            <w:r w:rsidRPr="00716291">
              <w:rPr>
                <w:color w:val="000000"/>
                <w:sz w:val="20"/>
                <w:lang w:eastAsia="sk-SK"/>
              </w:rPr>
              <w:t>itavou</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420</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104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79</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661</w:t>
            </w:r>
          </w:p>
        </w:tc>
        <w:tc>
          <w:tcPr>
            <w:tcW w:w="554"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r>
      <w:tr w:rsidR="000838B9" w:rsidRPr="00716291" w:rsidTr="007D4D73">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xml:space="preserve">Dvory nad </w:t>
            </w:r>
            <w:r>
              <w:rPr>
                <w:color w:val="000000"/>
                <w:sz w:val="20"/>
                <w:lang w:eastAsia="sk-SK"/>
              </w:rPr>
              <w:t>Ž</w:t>
            </w:r>
            <w:r w:rsidRPr="00716291">
              <w:rPr>
                <w:color w:val="000000"/>
                <w:sz w:val="20"/>
                <w:lang w:eastAsia="sk-SK"/>
              </w:rPr>
              <w:t>itavou</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Nové Zámky</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425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62</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103</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81</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671</w:t>
            </w:r>
          </w:p>
        </w:tc>
        <w:tc>
          <w:tcPr>
            <w:tcW w:w="554"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 </w:t>
            </w:r>
          </w:p>
        </w:tc>
      </w:tr>
    </w:tbl>
    <w:p w:rsidR="000838B9" w:rsidRDefault="000838B9" w:rsidP="00202BE7">
      <w:pPr>
        <w:rPr>
          <w:color w:val="000000"/>
        </w:rPr>
      </w:pPr>
    </w:p>
    <w:tbl>
      <w:tblPr>
        <w:tblW w:w="5000" w:type="pct"/>
        <w:tblCellMar>
          <w:left w:w="70" w:type="dxa"/>
          <w:right w:w="70" w:type="dxa"/>
        </w:tblCellMar>
        <w:tblLook w:val="04A0" w:firstRow="1" w:lastRow="0" w:firstColumn="1" w:lastColumn="0" w:noHBand="0" w:noVBand="1"/>
      </w:tblPr>
      <w:tblGrid>
        <w:gridCol w:w="2176"/>
        <w:gridCol w:w="2150"/>
        <w:gridCol w:w="471"/>
        <w:gridCol w:w="471"/>
        <w:gridCol w:w="471"/>
        <w:gridCol w:w="471"/>
        <w:gridCol w:w="1075"/>
        <w:gridCol w:w="1052"/>
        <w:gridCol w:w="1158"/>
      </w:tblGrid>
      <w:tr w:rsidR="000838B9" w:rsidRPr="00716291" w:rsidTr="003762D5">
        <w:trPr>
          <w:trHeight w:val="315"/>
        </w:trPr>
        <w:tc>
          <w:tcPr>
            <w:tcW w:w="2278"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Bratislava </w:t>
            </w:r>
            <w:r>
              <w:rPr>
                <w:color w:val="000000"/>
                <w:sz w:val="20"/>
                <w:lang w:eastAsia="sk-SK"/>
              </w:rPr>
              <w:t>–</w:t>
            </w:r>
            <w:r w:rsidRPr="00716291">
              <w:rPr>
                <w:color w:val="000000"/>
                <w:sz w:val="20"/>
                <w:lang w:eastAsia="sk-SK"/>
              </w:rPr>
              <w:t xml:space="preserve"> Štúrovo</w:t>
            </w:r>
          </w:p>
        </w:tc>
        <w:tc>
          <w:tcPr>
            <w:tcW w:w="991" w:type="pct"/>
            <w:gridSpan w:val="4"/>
            <w:tcBorders>
              <w:top w:val="single" w:sz="4" w:space="0" w:color="auto"/>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počet cestujúcich železnicou - cestovný čas</w:t>
            </w:r>
          </w:p>
        </w:tc>
        <w:tc>
          <w:tcPr>
            <w:tcW w:w="566" w:type="pct"/>
            <w:vMerge w:val="restart"/>
            <w:tcBorders>
              <w:top w:val="single" w:sz="4" w:space="0" w:color="auto"/>
              <w:left w:val="single" w:sz="4"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Cestujúci železnicou celý deň</w:t>
            </w:r>
          </w:p>
        </w:tc>
        <w:tc>
          <w:tcPr>
            <w:tcW w:w="554" w:type="pct"/>
            <w:vMerge w:val="restart"/>
            <w:tcBorders>
              <w:top w:val="single" w:sz="4" w:space="0" w:color="auto"/>
              <w:left w:val="single" w:sz="4"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Cestujúci autobusmi celý deň</w:t>
            </w:r>
          </w:p>
        </w:tc>
        <w:tc>
          <w:tcPr>
            <w:tcW w:w="611" w:type="pct"/>
            <w:vMerge w:val="restart"/>
            <w:tcBorders>
              <w:top w:val="single" w:sz="4" w:space="0" w:color="auto"/>
              <w:left w:val="single" w:sz="4"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Individ. aut. </w:t>
            </w:r>
            <w:r>
              <w:rPr>
                <w:color w:val="000000"/>
                <w:sz w:val="20"/>
                <w:lang w:eastAsia="sk-SK"/>
              </w:rPr>
              <w:t>d</w:t>
            </w:r>
            <w:r w:rsidRPr="00716291">
              <w:rPr>
                <w:color w:val="000000"/>
                <w:sz w:val="20"/>
                <w:lang w:eastAsia="sk-SK"/>
              </w:rPr>
              <w:t>oprava</w:t>
            </w:r>
            <w:r>
              <w:rPr>
                <w:color w:val="000000"/>
                <w:sz w:val="20"/>
                <w:lang w:eastAsia="sk-SK"/>
              </w:rPr>
              <w:t xml:space="preserve"> </w:t>
            </w:r>
            <w:r w:rsidRPr="00716291">
              <w:rPr>
                <w:color w:val="000000"/>
                <w:sz w:val="20"/>
                <w:lang w:eastAsia="sk-SK"/>
              </w:rPr>
              <w:t>celý deň</w:t>
            </w:r>
          </w:p>
        </w:tc>
      </w:tr>
      <w:tr w:rsidR="000838B9" w:rsidRPr="00716291" w:rsidTr="003762D5">
        <w:trPr>
          <w:trHeight w:val="615"/>
        </w:trPr>
        <w:tc>
          <w:tcPr>
            <w:tcW w:w="2278"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Stanice</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5 - 8</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8 -13 </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13 - 17</w:t>
            </w:r>
          </w:p>
        </w:tc>
        <w:tc>
          <w:tcPr>
            <w:tcW w:w="248" w:type="pct"/>
            <w:tcBorders>
              <w:top w:val="nil"/>
              <w:left w:val="nil"/>
              <w:bottom w:val="single" w:sz="4" w:space="0" w:color="auto"/>
              <w:right w:val="single" w:sz="4" w:space="0" w:color="auto"/>
            </w:tcBorders>
            <w:shd w:val="clear" w:color="000000" w:fill="B8CCE4"/>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 xml:space="preserve"> 17 - 23</w:t>
            </w:r>
          </w:p>
        </w:tc>
        <w:tc>
          <w:tcPr>
            <w:tcW w:w="566" w:type="pct"/>
            <w:vMerge/>
            <w:tcBorders>
              <w:top w:val="single" w:sz="4" w:space="0" w:color="auto"/>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single" w:sz="4" w:space="0" w:color="auto"/>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Bratislava – Vajnory</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Ivanka pri Dunaji</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377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180</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429</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205</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1191</w:t>
            </w:r>
          </w:p>
        </w:tc>
        <w:tc>
          <w:tcPr>
            <w:tcW w:w="5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3700</w:t>
            </w: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48150</w:t>
            </w: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lastRenderedPageBreak/>
              <w:t>Ivanka pri Dunaji</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Bernolákovo</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355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171</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410</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196</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1132</w:t>
            </w:r>
          </w:p>
        </w:tc>
        <w:tc>
          <w:tcPr>
            <w:tcW w:w="554" w:type="pct"/>
            <w:vMerge/>
            <w:tcBorders>
              <w:top w:val="nil"/>
              <w:left w:val="single" w:sz="4" w:space="0" w:color="auto"/>
              <w:bottom w:val="single" w:sz="4" w:space="0" w:color="000000"/>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Bernolákovo</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Veľký Biel</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338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374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171</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1050</w:t>
            </w:r>
          </w:p>
        </w:tc>
        <w:tc>
          <w:tcPr>
            <w:tcW w:w="554" w:type="pct"/>
            <w:vMerge/>
            <w:tcBorders>
              <w:top w:val="nil"/>
              <w:left w:val="single" w:sz="4" w:space="0" w:color="auto"/>
              <w:bottom w:val="single" w:sz="4" w:space="0" w:color="000000"/>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Veľký Biel</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Senec</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331</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361</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168</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1025</w:t>
            </w:r>
          </w:p>
        </w:tc>
        <w:tc>
          <w:tcPr>
            <w:tcW w:w="554" w:type="pct"/>
            <w:vMerge/>
            <w:tcBorders>
              <w:top w:val="nil"/>
              <w:left w:val="single" w:sz="4" w:space="0" w:color="auto"/>
              <w:bottom w:val="single" w:sz="4" w:space="0" w:color="000000"/>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Senec</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Reca</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163</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318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780</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707</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1968</w:t>
            </w:r>
          </w:p>
        </w:tc>
        <w:tc>
          <w:tcPr>
            <w:tcW w:w="55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800</w:t>
            </w:r>
          </w:p>
        </w:tc>
        <w:tc>
          <w:tcPr>
            <w:tcW w:w="611" w:type="pct"/>
            <w:vMerge w:val="restart"/>
            <w:tcBorders>
              <w:top w:val="nil"/>
              <w:left w:val="single" w:sz="4" w:space="0" w:color="auto"/>
              <w:bottom w:val="single" w:sz="4" w:space="0" w:color="000000"/>
              <w:right w:val="single" w:sz="8" w:space="0" w:color="auto"/>
            </w:tcBorders>
            <w:shd w:val="clear" w:color="auto" w:fill="auto"/>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11255</w:t>
            </w: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Reca</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Pusté Úľany</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316</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765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697</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1943</w:t>
            </w:r>
          </w:p>
        </w:tc>
        <w:tc>
          <w:tcPr>
            <w:tcW w:w="554" w:type="pct"/>
            <w:vMerge/>
            <w:tcBorders>
              <w:top w:val="nil"/>
              <w:left w:val="single" w:sz="4" w:space="0" w:color="auto"/>
              <w:bottom w:val="single" w:sz="4" w:space="0" w:color="000000"/>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Pusté Úľany</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Sládkovičovo</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317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738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684</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1907</w:t>
            </w:r>
          </w:p>
        </w:tc>
        <w:tc>
          <w:tcPr>
            <w:tcW w:w="554" w:type="pct"/>
            <w:vMerge/>
            <w:tcBorders>
              <w:top w:val="nil"/>
              <w:left w:val="single" w:sz="4" w:space="0" w:color="auto"/>
              <w:bottom w:val="single" w:sz="4" w:space="0" w:color="000000"/>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Sládkovičovo</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Galanta</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223</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292</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705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594</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1814</w:t>
            </w:r>
          </w:p>
        </w:tc>
        <w:tc>
          <w:tcPr>
            <w:tcW w:w="55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640</w:t>
            </w:r>
          </w:p>
        </w:tc>
        <w:tc>
          <w:tcPr>
            <w:tcW w:w="611" w:type="pct"/>
            <w:tcBorders>
              <w:top w:val="nil"/>
              <w:left w:val="nil"/>
              <w:bottom w:val="single" w:sz="4" w:space="0" w:color="auto"/>
              <w:right w:val="single" w:sz="8"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4923</w:t>
            </w: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Galanta</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Topoľnica</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465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684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444</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1657</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5669</w:t>
            </w: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Topoľnica</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Šaľa</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464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647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414</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1583</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Šaľa</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Trnovec nad Váhom</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535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554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302</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1425</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4025</w:t>
            </w: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Trnovec nad Váhom</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Jatov</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554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503</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288</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1383</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Jatov</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Tvrdošovce</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567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40</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483</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281</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1371</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Tvrdošovce</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Palárikovo</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634</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36</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450</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222</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1342</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Palárikovo</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Ľudovítov</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648</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409</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148</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1240</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val="restart"/>
            <w:tcBorders>
              <w:top w:val="nil"/>
              <w:left w:val="single" w:sz="4" w:space="0" w:color="auto"/>
              <w:bottom w:val="single" w:sz="4" w:space="0" w:color="000000"/>
              <w:right w:val="single" w:sz="8"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3923</w:t>
            </w:r>
          </w:p>
        </w:tc>
      </w:tr>
      <w:tr w:rsidR="000838B9" w:rsidRPr="00716291" w:rsidTr="003762D5">
        <w:trPr>
          <w:trHeight w:val="315"/>
        </w:trPr>
        <w:tc>
          <w:tcPr>
            <w:tcW w:w="1146" w:type="pct"/>
            <w:tcBorders>
              <w:top w:val="nil"/>
              <w:left w:val="single" w:sz="8" w:space="0" w:color="auto"/>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Ľudovítov</w:t>
            </w:r>
          </w:p>
        </w:tc>
        <w:tc>
          <w:tcPr>
            <w:tcW w:w="1132"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left"/>
              <w:rPr>
                <w:color w:val="000000"/>
                <w:sz w:val="20"/>
                <w:lang w:eastAsia="sk-SK"/>
              </w:rPr>
            </w:pPr>
            <w:r w:rsidRPr="00716291">
              <w:rPr>
                <w:color w:val="000000"/>
                <w:sz w:val="20"/>
                <w:lang w:eastAsia="sk-SK"/>
              </w:rPr>
              <w:t>Nové Zámky</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655</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37</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412</w:t>
            </w:r>
          </w:p>
        </w:tc>
        <w:tc>
          <w:tcPr>
            <w:tcW w:w="248" w:type="pct"/>
            <w:tcBorders>
              <w:top w:val="nil"/>
              <w:left w:val="nil"/>
              <w:bottom w:val="single" w:sz="4" w:space="0" w:color="auto"/>
              <w:right w:val="single" w:sz="4" w:space="0" w:color="auto"/>
            </w:tcBorders>
            <w:shd w:val="clear" w:color="auto" w:fill="auto"/>
            <w:noWrap/>
            <w:vAlign w:val="bottom"/>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148</w:t>
            </w:r>
          </w:p>
        </w:tc>
        <w:tc>
          <w:tcPr>
            <w:tcW w:w="566" w:type="pct"/>
            <w:tcBorders>
              <w:top w:val="nil"/>
              <w:left w:val="nil"/>
              <w:bottom w:val="single" w:sz="4" w:space="0" w:color="auto"/>
              <w:right w:val="single" w:sz="4" w:space="0" w:color="auto"/>
            </w:tcBorders>
            <w:shd w:val="clear" w:color="auto" w:fill="auto"/>
            <w:noWrap/>
            <w:vAlign w:val="center"/>
            <w:hideMark/>
          </w:tcPr>
          <w:p w:rsidR="000838B9" w:rsidRPr="00716291" w:rsidRDefault="000838B9" w:rsidP="007D4D73">
            <w:pPr>
              <w:spacing w:line="240" w:lineRule="auto"/>
              <w:jc w:val="center"/>
              <w:rPr>
                <w:color w:val="000000"/>
                <w:sz w:val="20"/>
                <w:lang w:eastAsia="sk-SK"/>
              </w:rPr>
            </w:pPr>
            <w:r w:rsidRPr="00716291">
              <w:rPr>
                <w:color w:val="000000"/>
                <w:sz w:val="20"/>
                <w:lang w:eastAsia="sk-SK"/>
              </w:rPr>
              <w:t>1252</w:t>
            </w:r>
          </w:p>
        </w:tc>
        <w:tc>
          <w:tcPr>
            <w:tcW w:w="554" w:type="pct"/>
            <w:vMerge/>
            <w:tcBorders>
              <w:top w:val="nil"/>
              <w:left w:val="single" w:sz="4" w:space="0" w:color="auto"/>
              <w:bottom w:val="single" w:sz="4" w:space="0" w:color="auto"/>
              <w:right w:val="single" w:sz="4" w:space="0" w:color="auto"/>
            </w:tcBorders>
            <w:vAlign w:val="center"/>
            <w:hideMark/>
          </w:tcPr>
          <w:p w:rsidR="000838B9" w:rsidRPr="00716291" w:rsidRDefault="000838B9" w:rsidP="007D4D73">
            <w:pPr>
              <w:spacing w:line="240" w:lineRule="auto"/>
              <w:jc w:val="left"/>
              <w:rPr>
                <w:color w:val="000000"/>
                <w:sz w:val="20"/>
                <w:lang w:eastAsia="sk-SK"/>
              </w:rPr>
            </w:pPr>
          </w:p>
        </w:tc>
        <w:tc>
          <w:tcPr>
            <w:tcW w:w="611" w:type="pct"/>
            <w:vMerge/>
            <w:tcBorders>
              <w:top w:val="nil"/>
              <w:left w:val="single" w:sz="4" w:space="0" w:color="auto"/>
              <w:bottom w:val="single" w:sz="4" w:space="0" w:color="000000"/>
              <w:right w:val="single" w:sz="8" w:space="0" w:color="auto"/>
            </w:tcBorders>
            <w:vAlign w:val="center"/>
            <w:hideMark/>
          </w:tcPr>
          <w:p w:rsidR="000838B9" w:rsidRPr="00716291" w:rsidRDefault="000838B9" w:rsidP="007D4D73">
            <w:pPr>
              <w:spacing w:line="240" w:lineRule="auto"/>
              <w:jc w:val="left"/>
              <w:rPr>
                <w:color w:val="000000"/>
                <w:sz w:val="20"/>
                <w:lang w:eastAsia="sk-SK"/>
              </w:rPr>
            </w:pPr>
          </w:p>
        </w:tc>
      </w:tr>
    </w:tbl>
    <w:p w:rsidR="000838B9" w:rsidRDefault="000838B9" w:rsidP="00202BE7">
      <w:pPr>
        <w:rPr>
          <w:color w:val="000000"/>
        </w:rPr>
      </w:pPr>
    </w:p>
    <w:tbl>
      <w:tblPr>
        <w:tblW w:w="5000" w:type="pct"/>
        <w:tblCellMar>
          <w:left w:w="70" w:type="dxa"/>
          <w:right w:w="70" w:type="dxa"/>
        </w:tblCellMar>
        <w:tblLook w:val="04A0" w:firstRow="1" w:lastRow="0" w:firstColumn="1" w:lastColumn="0" w:noHBand="0" w:noVBand="1"/>
      </w:tblPr>
      <w:tblGrid>
        <w:gridCol w:w="2174"/>
        <w:gridCol w:w="2150"/>
        <w:gridCol w:w="471"/>
        <w:gridCol w:w="471"/>
        <w:gridCol w:w="471"/>
        <w:gridCol w:w="471"/>
        <w:gridCol w:w="1075"/>
        <w:gridCol w:w="1052"/>
        <w:gridCol w:w="1160"/>
      </w:tblGrid>
      <w:tr w:rsidR="00444D86" w:rsidRPr="00716291" w:rsidTr="00444D86">
        <w:trPr>
          <w:trHeight w:val="315"/>
        </w:trPr>
        <w:tc>
          <w:tcPr>
            <w:tcW w:w="2277"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 xml:space="preserve">Bratislava </w:t>
            </w:r>
            <w:r>
              <w:rPr>
                <w:color w:val="000000"/>
                <w:sz w:val="20"/>
                <w:lang w:eastAsia="sk-SK"/>
              </w:rPr>
              <w:t>–</w:t>
            </w:r>
            <w:r w:rsidRPr="00716291">
              <w:rPr>
                <w:color w:val="000000"/>
                <w:sz w:val="20"/>
                <w:lang w:eastAsia="sk-SK"/>
              </w:rPr>
              <w:t xml:space="preserve"> Štúrovo</w:t>
            </w:r>
          </w:p>
        </w:tc>
        <w:tc>
          <w:tcPr>
            <w:tcW w:w="992" w:type="pct"/>
            <w:gridSpan w:val="4"/>
            <w:tcBorders>
              <w:top w:val="single" w:sz="4" w:space="0" w:color="auto"/>
              <w:left w:val="nil"/>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počet cestujúcich železnicou - cestovný čas</w:t>
            </w:r>
          </w:p>
        </w:tc>
        <w:tc>
          <w:tcPr>
            <w:tcW w:w="566" w:type="pct"/>
            <w:vMerge w:val="restart"/>
            <w:tcBorders>
              <w:top w:val="single" w:sz="4" w:space="0" w:color="auto"/>
              <w:left w:val="single" w:sz="4" w:space="0" w:color="auto"/>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Cestujúci železnicou celý deň</w:t>
            </w:r>
          </w:p>
        </w:tc>
        <w:tc>
          <w:tcPr>
            <w:tcW w:w="554" w:type="pct"/>
            <w:vMerge w:val="restart"/>
            <w:tcBorders>
              <w:top w:val="single" w:sz="4" w:space="0" w:color="auto"/>
              <w:left w:val="single" w:sz="4" w:space="0" w:color="auto"/>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Cestujúci autobusmi celý deň</w:t>
            </w:r>
          </w:p>
        </w:tc>
        <w:tc>
          <w:tcPr>
            <w:tcW w:w="611" w:type="pct"/>
            <w:vMerge w:val="restart"/>
            <w:tcBorders>
              <w:top w:val="single" w:sz="4" w:space="0" w:color="auto"/>
              <w:left w:val="single" w:sz="4" w:space="0" w:color="auto"/>
              <w:bottom w:val="single" w:sz="4" w:space="0" w:color="auto"/>
              <w:right w:val="single" w:sz="4" w:space="0" w:color="auto"/>
            </w:tcBorders>
            <w:shd w:val="clear" w:color="000000" w:fill="B8CCE4"/>
            <w:vAlign w:val="center"/>
            <w:hideMark/>
          </w:tcPr>
          <w:p w:rsidR="00444D86" w:rsidRPr="00716291" w:rsidRDefault="000838B9" w:rsidP="00526BB1">
            <w:pPr>
              <w:spacing w:line="240" w:lineRule="auto"/>
              <w:jc w:val="center"/>
              <w:rPr>
                <w:color w:val="000000"/>
                <w:sz w:val="20"/>
                <w:lang w:eastAsia="sk-SK"/>
              </w:rPr>
            </w:pPr>
            <w:r w:rsidRPr="00716291">
              <w:rPr>
                <w:color w:val="000000"/>
                <w:sz w:val="20"/>
                <w:lang w:eastAsia="sk-SK"/>
              </w:rPr>
              <w:t xml:space="preserve">Individ. aut. </w:t>
            </w:r>
            <w:r>
              <w:rPr>
                <w:color w:val="000000"/>
                <w:sz w:val="20"/>
                <w:lang w:eastAsia="sk-SK"/>
              </w:rPr>
              <w:t>d</w:t>
            </w:r>
            <w:r w:rsidRPr="00716291">
              <w:rPr>
                <w:color w:val="000000"/>
                <w:sz w:val="20"/>
                <w:lang w:eastAsia="sk-SK"/>
              </w:rPr>
              <w:t>oprava</w:t>
            </w:r>
            <w:r>
              <w:rPr>
                <w:color w:val="000000"/>
                <w:sz w:val="20"/>
                <w:lang w:eastAsia="sk-SK"/>
              </w:rPr>
              <w:t xml:space="preserve"> </w:t>
            </w:r>
            <w:r w:rsidRPr="00716291">
              <w:rPr>
                <w:color w:val="000000"/>
                <w:sz w:val="20"/>
                <w:lang w:eastAsia="sk-SK"/>
              </w:rPr>
              <w:t>celý deň</w:t>
            </w:r>
          </w:p>
        </w:tc>
      </w:tr>
      <w:tr w:rsidR="00444D86" w:rsidRPr="00716291" w:rsidTr="00444D86">
        <w:trPr>
          <w:trHeight w:val="615"/>
        </w:trPr>
        <w:tc>
          <w:tcPr>
            <w:tcW w:w="2277" w:type="pct"/>
            <w:gridSpan w:val="2"/>
            <w:tcBorders>
              <w:top w:val="single" w:sz="4" w:space="0" w:color="auto"/>
              <w:left w:val="single" w:sz="8" w:space="0" w:color="auto"/>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Stanice</w:t>
            </w:r>
          </w:p>
        </w:tc>
        <w:tc>
          <w:tcPr>
            <w:tcW w:w="248" w:type="pct"/>
            <w:tcBorders>
              <w:top w:val="nil"/>
              <w:left w:val="nil"/>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 xml:space="preserve"> 5 - 8</w:t>
            </w:r>
          </w:p>
        </w:tc>
        <w:tc>
          <w:tcPr>
            <w:tcW w:w="248" w:type="pct"/>
            <w:tcBorders>
              <w:top w:val="nil"/>
              <w:left w:val="nil"/>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 xml:space="preserve"> 8 -13 </w:t>
            </w:r>
          </w:p>
        </w:tc>
        <w:tc>
          <w:tcPr>
            <w:tcW w:w="248" w:type="pct"/>
            <w:tcBorders>
              <w:top w:val="nil"/>
              <w:left w:val="nil"/>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 xml:space="preserve"> 13 - 17</w:t>
            </w:r>
          </w:p>
        </w:tc>
        <w:tc>
          <w:tcPr>
            <w:tcW w:w="248" w:type="pct"/>
            <w:tcBorders>
              <w:top w:val="nil"/>
              <w:left w:val="nil"/>
              <w:bottom w:val="single" w:sz="4" w:space="0" w:color="auto"/>
              <w:right w:val="single" w:sz="4" w:space="0" w:color="auto"/>
            </w:tcBorders>
            <w:shd w:val="clear" w:color="000000" w:fill="B8CCE4"/>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 xml:space="preserve"> 17 - 23</w:t>
            </w:r>
          </w:p>
        </w:tc>
        <w:tc>
          <w:tcPr>
            <w:tcW w:w="566" w:type="pct"/>
            <w:vMerge/>
            <w:tcBorders>
              <w:top w:val="single" w:sz="4" w:space="0" w:color="auto"/>
              <w:left w:val="single" w:sz="4" w:space="0" w:color="auto"/>
              <w:bottom w:val="single" w:sz="4" w:space="0" w:color="auto"/>
              <w:right w:val="single" w:sz="4" w:space="0" w:color="auto"/>
            </w:tcBorders>
            <w:vAlign w:val="center"/>
            <w:hideMark/>
          </w:tcPr>
          <w:p w:rsidR="00444D86" w:rsidRPr="00716291" w:rsidRDefault="00444D86" w:rsidP="00526BB1">
            <w:pPr>
              <w:spacing w:line="240" w:lineRule="auto"/>
              <w:jc w:val="left"/>
              <w:rPr>
                <w:color w:val="000000"/>
                <w:sz w:val="20"/>
                <w:lang w:eastAsia="sk-SK"/>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444D86" w:rsidRPr="00716291" w:rsidRDefault="00444D86" w:rsidP="00526BB1">
            <w:pPr>
              <w:spacing w:line="240" w:lineRule="auto"/>
              <w:jc w:val="left"/>
              <w:rPr>
                <w:color w:val="000000"/>
                <w:sz w:val="20"/>
                <w:lang w:eastAsia="sk-SK"/>
              </w:rPr>
            </w:pPr>
          </w:p>
        </w:tc>
        <w:tc>
          <w:tcPr>
            <w:tcW w:w="611" w:type="pct"/>
            <w:vMerge/>
            <w:tcBorders>
              <w:top w:val="single" w:sz="4" w:space="0" w:color="auto"/>
              <w:left w:val="single" w:sz="4" w:space="0" w:color="auto"/>
              <w:bottom w:val="single" w:sz="4" w:space="0" w:color="auto"/>
              <w:right w:val="single" w:sz="4" w:space="0" w:color="auto"/>
            </w:tcBorders>
            <w:vAlign w:val="center"/>
            <w:hideMark/>
          </w:tcPr>
          <w:p w:rsidR="00444D86" w:rsidRPr="00716291" w:rsidRDefault="00444D86" w:rsidP="00526BB1">
            <w:pPr>
              <w:spacing w:line="240" w:lineRule="auto"/>
              <w:jc w:val="left"/>
              <w:rPr>
                <w:color w:val="000000"/>
                <w:sz w:val="20"/>
                <w:lang w:eastAsia="sk-SK"/>
              </w:rPr>
            </w:pPr>
          </w:p>
        </w:tc>
      </w:tr>
      <w:tr w:rsidR="00444D86" w:rsidRPr="00716291" w:rsidTr="00526BB1">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Nové Zámky</w:t>
            </w:r>
          </w:p>
        </w:tc>
        <w:tc>
          <w:tcPr>
            <w:tcW w:w="1132"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Dvory nad Žitavou</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233</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172</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576</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166</w:t>
            </w:r>
          </w:p>
        </w:tc>
        <w:tc>
          <w:tcPr>
            <w:tcW w:w="566" w:type="pct"/>
            <w:tcBorders>
              <w:top w:val="nil"/>
              <w:left w:val="nil"/>
              <w:bottom w:val="single" w:sz="4" w:space="0" w:color="auto"/>
              <w:right w:val="single" w:sz="4" w:space="0" w:color="auto"/>
            </w:tcBorders>
            <w:shd w:val="clear" w:color="auto" w:fill="auto"/>
            <w:noWrap/>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1147</w:t>
            </w:r>
          </w:p>
        </w:tc>
        <w:tc>
          <w:tcPr>
            <w:tcW w:w="554" w:type="pct"/>
            <w:tcBorders>
              <w:top w:val="nil"/>
              <w:left w:val="nil"/>
              <w:bottom w:val="single" w:sz="4" w:space="0" w:color="auto"/>
              <w:right w:val="single" w:sz="4" w:space="0" w:color="auto"/>
            </w:tcBorders>
            <w:shd w:val="clear" w:color="auto" w:fill="auto"/>
            <w:noWrap/>
            <w:vAlign w:val="center"/>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r>
      <w:tr w:rsidR="00444D86" w:rsidRPr="00716291" w:rsidTr="00526BB1">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Dvory nad Žitavou</w:t>
            </w:r>
          </w:p>
        </w:tc>
        <w:tc>
          <w:tcPr>
            <w:tcW w:w="1132"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Pribeta</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233</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165</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582</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162</w:t>
            </w:r>
          </w:p>
        </w:tc>
        <w:tc>
          <w:tcPr>
            <w:tcW w:w="566" w:type="pct"/>
            <w:tcBorders>
              <w:top w:val="nil"/>
              <w:left w:val="nil"/>
              <w:bottom w:val="single" w:sz="4" w:space="0" w:color="auto"/>
              <w:right w:val="single" w:sz="4" w:space="0" w:color="auto"/>
            </w:tcBorders>
            <w:shd w:val="clear" w:color="auto" w:fill="auto"/>
            <w:noWrap/>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1142</w:t>
            </w:r>
          </w:p>
        </w:tc>
        <w:tc>
          <w:tcPr>
            <w:tcW w:w="554"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r>
      <w:tr w:rsidR="00444D86" w:rsidRPr="00716291" w:rsidTr="00526BB1">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Pribeta</w:t>
            </w:r>
          </w:p>
        </w:tc>
        <w:tc>
          <w:tcPr>
            <w:tcW w:w="1132"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Strekov</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231</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151</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549</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141</w:t>
            </w:r>
          </w:p>
        </w:tc>
        <w:tc>
          <w:tcPr>
            <w:tcW w:w="566" w:type="pct"/>
            <w:tcBorders>
              <w:top w:val="nil"/>
              <w:left w:val="nil"/>
              <w:bottom w:val="single" w:sz="4" w:space="0" w:color="auto"/>
              <w:right w:val="single" w:sz="4" w:space="0" w:color="auto"/>
            </w:tcBorders>
            <w:shd w:val="clear" w:color="auto" w:fill="auto"/>
            <w:noWrap/>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1072</w:t>
            </w:r>
          </w:p>
        </w:tc>
        <w:tc>
          <w:tcPr>
            <w:tcW w:w="554"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r>
      <w:tr w:rsidR="00444D86" w:rsidRPr="00716291" w:rsidTr="00526BB1">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Strekov</w:t>
            </w:r>
          </w:p>
        </w:tc>
        <w:tc>
          <w:tcPr>
            <w:tcW w:w="1132"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Nová Vieska</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234</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127</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423</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118</w:t>
            </w:r>
          </w:p>
        </w:tc>
        <w:tc>
          <w:tcPr>
            <w:tcW w:w="566" w:type="pct"/>
            <w:tcBorders>
              <w:top w:val="nil"/>
              <w:left w:val="nil"/>
              <w:bottom w:val="single" w:sz="4" w:space="0" w:color="auto"/>
              <w:right w:val="single" w:sz="4" w:space="0" w:color="auto"/>
            </w:tcBorders>
            <w:shd w:val="clear" w:color="auto" w:fill="auto"/>
            <w:noWrap/>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902</w:t>
            </w:r>
          </w:p>
        </w:tc>
        <w:tc>
          <w:tcPr>
            <w:tcW w:w="554"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r>
      <w:tr w:rsidR="00444D86" w:rsidRPr="00716291" w:rsidTr="00526BB1">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Nová Vieska</w:t>
            </w:r>
          </w:p>
        </w:tc>
        <w:tc>
          <w:tcPr>
            <w:tcW w:w="1132"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Gbelce</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239</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126</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383</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99</w:t>
            </w:r>
          </w:p>
        </w:tc>
        <w:tc>
          <w:tcPr>
            <w:tcW w:w="566" w:type="pct"/>
            <w:tcBorders>
              <w:top w:val="nil"/>
              <w:left w:val="nil"/>
              <w:bottom w:val="single" w:sz="4" w:space="0" w:color="auto"/>
              <w:right w:val="single" w:sz="4" w:space="0" w:color="auto"/>
            </w:tcBorders>
            <w:shd w:val="clear" w:color="auto" w:fill="auto"/>
            <w:noWrap/>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847</w:t>
            </w:r>
          </w:p>
        </w:tc>
        <w:tc>
          <w:tcPr>
            <w:tcW w:w="554"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r>
      <w:tr w:rsidR="00444D86" w:rsidRPr="00716291" w:rsidTr="00526BB1">
        <w:trPr>
          <w:trHeight w:val="315"/>
        </w:trPr>
        <w:tc>
          <w:tcPr>
            <w:tcW w:w="1145" w:type="pct"/>
            <w:tcBorders>
              <w:top w:val="nil"/>
              <w:left w:val="single" w:sz="8" w:space="0" w:color="auto"/>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Gbelce</w:t>
            </w:r>
          </w:p>
        </w:tc>
        <w:tc>
          <w:tcPr>
            <w:tcW w:w="1132"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Mužla</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231</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106</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256</w:t>
            </w:r>
          </w:p>
        </w:tc>
        <w:tc>
          <w:tcPr>
            <w:tcW w:w="248"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70</w:t>
            </w:r>
          </w:p>
        </w:tc>
        <w:tc>
          <w:tcPr>
            <w:tcW w:w="566" w:type="pct"/>
            <w:tcBorders>
              <w:top w:val="nil"/>
              <w:left w:val="nil"/>
              <w:bottom w:val="single" w:sz="4" w:space="0" w:color="auto"/>
              <w:right w:val="single" w:sz="4" w:space="0" w:color="auto"/>
            </w:tcBorders>
            <w:shd w:val="clear" w:color="auto" w:fill="auto"/>
            <w:noWrap/>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663</w:t>
            </w:r>
          </w:p>
        </w:tc>
        <w:tc>
          <w:tcPr>
            <w:tcW w:w="554" w:type="pct"/>
            <w:tcBorders>
              <w:top w:val="nil"/>
              <w:left w:val="nil"/>
              <w:bottom w:val="single" w:sz="4"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4" w:space="0" w:color="auto"/>
              <w:right w:val="single" w:sz="8"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r>
      <w:tr w:rsidR="00444D86" w:rsidRPr="00716291" w:rsidTr="00526BB1">
        <w:trPr>
          <w:trHeight w:val="330"/>
        </w:trPr>
        <w:tc>
          <w:tcPr>
            <w:tcW w:w="1145" w:type="pct"/>
            <w:tcBorders>
              <w:top w:val="nil"/>
              <w:left w:val="single" w:sz="8" w:space="0" w:color="auto"/>
              <w:bottom w:val="single" w:sz="8"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Mužla</w:t>
            </w:r>
          </w:p>
        </w:tc>
        <w:tc>
          <w:tcPr>
            <w:tcW w:w="1132" w:type="pct"/>
            <w:tcBorders>
              <w:top w:val="nil"/>
              <w:left w:val="nil"/>
              <w:bottom w:val="single" w:sz="8"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Štúrovo</w:t>
            </w:r>
          </w:p>
        </w:tc>
        <w:tc>
          <w:tcPr>
            <w:tcW w:w="248" w:type="pct"/>
            <w:tcBorders>
              <w:top w:val="nil"/>
              <w:left w:val="nil"/>
              <w:bottom w:val="single" w:sz="8"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234</w:t>
            </w:r>
          </w:p>
        </w:tc>
        <w:tc>
          <w:tcPr>
            <w:tcW w:w="248" w:type="pct"/>
            <w:tcBorders>
              <w:top w:val="nil"/>
              <w:left w:val="nil"/>
              <w:bottom w:val="single" w:sz="8"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110</w:t>
            </w:r>
          </w:p>
        </w:tc>
        <w:tc>
          <w:tcPr>
            <w:tcW w:w="248" w:type="pct"/>
            <w:tcBorders>
              <w:top w:val="nil"/>
              <w:left w:val="nil"/>
              <w:bottom w:val="single" w:sz="8"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244</w:t>
            </w:r>
          </w:p>
        </w:tc>
        <w:tc>
          <w:tcPr>
            <w:tcW w:w="248" w:type="pct"/>
            <w:tcBorders>
              <w:top w:val="nil"/>
              <w:left w:val="nil"/>
              <w:bottom w:val="single" w:sz="8" w:space="0" w:color="auto"/>
              <w:right w:val="single" w:sz="4" w:space="0" w:color="auto"/>
            </w:tcBorders>
            <w:shd w:val="clear" w:color="auto" w:fill="auto"/>
            <w:noWrap/>
            <w:vAlign w:val="bottom"/>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69</w:t>
            </w:r>
          </w:p>
        </w:tc>
        <w:tc>
          <w:tcPr>
            <w:tcW w:w="566" w:type="pct"/>
            <w:tcBorders>
              <w:top w:val="nil"/>
              <w:left w:val="nil"/>
              <w:bottom w:val="single" w:sz="8" w:space="0" w:color="auto"/>
              <w:right w:val="single" w:sz="4" w:space="0" w:color="auto"/>
            </w:tcBorders>
            <w:shd w:val="clear" w:color="auto" w:fill="auto"/>
            <w:noWrap/>
            <w:vAlign w:val="center"/>
            <w:hideMark/>
          </w:tcPr>
          <w:p w:rsidR="00444D86" w:rsidRPr="00716291" w:rsidRDefault="00444D86" w:rsidP="00526BB1">
            <w:pPr>
              <w:spacing w:line="240" w:lineRule="auto"/>
              <w:jc w:val="center"/>
              <w:rPr>
                <w:color w:val="000000"/>
                <w:sz w:val="20"/>
                <w:lang w:eastAsia="sk-SK"/>
              </w:rPr>
            </w:pPr>
            <w:r w:rsidRPr="00716291">
              <w:rPr>
                <w:color w:val="000000"/>
                <w:sz w:val="20"/>
                <w:lang w:eastAsia="sk-SK"/>
              </w:rPr>
              <w:t>657</w:t>
            </w:r>
          </w:p>
        </w:tc>
        <w:tc>
          <w:tcPr>
            <w:tcW w:w="554" w:type="pct"/>
            <w:tcBorders>
              <w:top w:val="nil"/>
              <w:left w:val="nil"/>
              <w:bottom w:val="single" w:sz="8" w:space="0" w:color="auto"/>
              <w:right w:val="single" w:sz="4"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c>
          <w:tcPr>
            <w:tcW w:w="611" w:type="pct"/>
            <w:tcBorders>
              <w:top w:val="nil"/>
              <w:left w:val="nil"/>
              <w:bottom w:val="single" w:sz="8" w:space="0" w:color="auto"/>
              <w:right w:val="single" w:sz="8" w:space="0" w:color="auto"/>
            </w:tcBorders>
            <w:shd w:val="clear" w:color="auto" w:fill="auto"/>
            <w:noWrap/>
            <w:vAlign w:val="bottom"/>
            <w:hideMark/>
          </w:tcPr>
          <w:p w:rsidR="00444D86" w:rsidRPr="00716291" w:rsidRDefault="00444D86" w:rsidP="00526BB1">
            <w:pPr>
              <w:spacing w:line="240" w:lineRule="auto"/>
              <w:jc w:val="left"/>
              <w:rPr>
                <w:color w:val="000000"/>
                <w:sz w:val="20"/>
                <w:lang w:eastAsia="sk-SK"/>
              </w:rPr>
            </w:pPr>
            <w:r w:rsidRPr="00716291">
              <w:rPr>
                <w:color w:val="000000"/>
                <w:sz w:val="20"/>
                <w:lang w:eastAsia="sk-SK"/>
              </w:rPr>
              <w:t> </w:t>
            </w:r>
          </w:p>
        </w:tc>
      </w:tr>
    </w:tbl>
    <w:p w:rsidR="00444D86" w:rsidRDefault="00444D86" w:rsidP="00202BE7">
      <w:pPr>
        <w:rPr>
          <w:color w:val="000000"/>
        </w:rPr>
      </w:pPr>
    </w:p>
    <w:p w:rsidR="00113276" w:rsidRPr="00E76D02" w:rsidRDefault="00113276" w:rsidP="00E76D02">
      <w:pPr>
        <w:pStyle w:val="Nadpis3"/>
        <w:rPr>
          <w:b w:val="0"/>
        </w:rPr>
      </w:pPr>
      <w:bookmarkStart w:id="304" w:name="_Toc424119042"/>
      <w:bookmarkStart w:id="305" w:name="_Toc436217124"/>
      <w:r w:rsidRPr="00E76D02">
        <w:rPr>
          <w:b w:val="0"/>
        </w:rPr>
        <w:t>Nákladná doprava</w:t>
      </w:r>
      <w:bookmarkEnd w:id="304"/>
      <w:bookmarkEnd w:id="305"/>
      <w:r w:rsidRPr="00E76D02">
        <w:rPr>
          <w:b w:val="0"/>
        </w:rPr>
        <w:t xml:space="preserve"> </w:t>
      </w:r>
    </w:p>
    <w:p w:rsidR="00113276" w:rsidRPr="00C365E4" w:rsidRDefault="00113276" w:rsidP="00113276">
      <w:pPr>
        <w:autoSpaceDE w:val="0"/>
        <w:autoSpaceDN w:val="0"/>
        <w:adjustRightInd w:val="0"/>
        <w:rPr>
          <w:rFonts w:asciiTheme="minorHAnsi" w:hAnsiTheme="minorHAnsi"/>
          <w:szCs w:val="22"/>
        </w:rPr>
      </w:pPr>
      <w:r w:rsidRPr="00C365E4">
        <w:rPr>
          <w:rFonts w:asciiTheme="minorHAnsi" w:hAnsiTheme="minorHAnsi"/>
          <w:szCs w:val="22"/>
        </w:rPr>
        <w:t xml:space="preserve">Nákladná železničná doprava v EÚ je úplne liberalizovaná od 1. januára 2007. Dominantná úloha železničnej dopravy spočíva v preprave nákladov na veľké vzdialenosti (nad 200 km), nakoľko je výkonná a ekologicky bezproblémová. Podiel železničnej nákladnej dopravy  na celkovom prepravnom trhu v posledných rokoch zaznamenáva pomalý, ale pokračujúci pokles výkonov, čo sa však v dôsledku vysokých fixných nákladov železnice neodzrkadľuje v poklese jej nákladov. </w:t>
      </w:r>
    </w:p>
    <w:p w:rsidR="00113276" w:rsidRDefault="00113276" w:rsidP="00113276">
      <w:pPr>
        <w:autoSpaceDE w:val="0"/>
        <w:autoSpaceDN w:val="0"/>
        <w:adjustRightInd w:val="0"/>
        <w:rPr>
          <w:rFonts w:asciiTheme="minorHAnsi" w:hAnsiTheme="minorHAnsi"/>
          <w:szCs w:val="22"/>
        </w:rPr>
      </w:pPr>
      <w:r w:rsidRPr="00C365E4">
        <w:rPr>
          <w:rFonts w:asciiTheme="minorHAnsi" w:hAnsiTheme="minorHAnsi"/>
          <w:szCs w:val="22"/>
        </w:rPr>
        <w:t xml:space="preserve">Vplyvom rozšírenia a skvalitňovania cestnej infraštruktúry sa čoraz viac stáva výhodnejšia cestná nákladná doprava, ktorá je rýchlejšia a neraz aj cenovo výhodnejšia, najmä pri prepravách na kratšie vzdialenosti. Dnes je výsledkom tohto procesu permanentne preťažená cestná infraštruktúra, vyššie kongescie a nehodovosť a tiež zhoršené životné prostredie. Cestná nákladná doprava má najväčší podiel na trhu, a to vďaka liberalizácii a odstránení cezhraničných prekážok v rámci EÚ, vplyvom zmeny </w:t>
      </w:r>
      <w:r w:rsidRPr="00C365E4">
        <w:rPr>
          <w:rFonts w:asciiTheme="minorHAnsi" w:hAnsiTheme="minorHAnsi"/>
          <w:szCs w:val="22"/>
        </w:rPr>
        <w:lastRenderedPageBreak/>
        <w:t xml:space="preserve">štruktúry prepravovaného tovaru v prospech zásielok nižšej hmotnosti, vďaka vyššej flexibility, rýchlosti a realizácie komplexných služieb s nižšími nákladmi za používanie infraštruktúry v porovnaní </w:t>
      </w:r>
      <w:r w:rsidR="00F767AD">
        <w:rPr>
          <w:rFonts w:asciiTheme="minorHAnsi" w:hAnsiTheme="minorHAnsi"/>
          <w:szCs w:val="22"/>
        </w:rPr>
        <w:br/>
      </w:r>
      <w:r w:rsidRPr="00C365E4">
        <w:rPr>
          <w:rFonts w:asciiTheme="minorHAnsi" w:hAnsiTheme="minorHAnsi"/>
          <w:szCs w:val="22"/>
        </w:rPr>
        <w:t>so železničnou dopravou.</w:t>
      </w:r>
    </w:p>
    <w:p w:rsidR="003D3C5C" w:rsidRPr="00C365E4" w:rsidRDefault="003D3C5C" w:rsidP="00113276">
      <w:pPr>
        <w:autoSpaceDE w:val="0"/>
        <w:autoSpaceDN w:val="0"/>
        <w:adjustRightInd w:val="0"/>
        <w:rPr>
          <w:rFonts w:asciiTheme="minorHAnsi" w:hAnsiTheme="minorHAnsi"/>
          <w:szCs w:val="22"/>
        </w:rPr>
      </w:pPr>
    </w:p>
    <w:p w:rsidR="00113276" w:rsidRDefault="00113276" w:rsidP="00113276">
      <w:pPr>
        <w:autoSpaceDE w:val="0"/>
        <w:autoSpaceDN w:val="0"/>
        <w:adjustRightInd w:val="0"/>
        <w:rPr>
          <w:rFonts w:asciiTheme="minorHAnsi" w:hAnsiTheme="minorHAnsi"/>
          <w:szCs w:val="22"/>
        </w:rPr>
      </w:pPr>
      <w:r w:rsidRPr="00C365E4">
        <w:rPr>
          <w:rFonts w:asciiTheme="minorHAnsi" w:hAnsiTheme="minorHAnsi"/>
          <w:szCs w:val="22"/>
        </w:rPr>
        <w:t>Vývoj prepravných výkonov v nákladnej doprave ovplyvňujú vývojové trendy v jednotlivých dopravných sektoroch ako aj už spomínaný vývoj slovenskej ekonomiky. V tomto kontexte tak bol zaznamenaný pokles prepravných výkonov v nákladnej doprave vplyvom krízy, a to o viac ako 27 % v období rokov 2005 a 2013. Celkové ročné množstvo prepraveného tovaru za uvedené obdobie sa v priemere pohybovalo na úrovni 200 mil. ton. V železničnej nákladnej doprave sa množstvo prepraveného tovaru v roku 2013 znížilo o 1,8 % a v cestnej nákladnej doprave pokleslo o 34 % v porovnaní s rokom 2005. Podiel železničnej dopravy na preprave tovarov sa znížil z 27 % na 20 % a podiel cestnej dopravy zo 77 % na 72 %.</w:t>
      </w:r>
    </w:p>
    <w:p w:rsidR="00091064" w:rsidRDefault="00091064" w:rsidP="00113276">
      <w:pPr>
        <w:autoSpaceDE w:val="0"/>
        <w:autoSpaceDN w:val="0"/>
        <w:adjustRightInd w:val="0"/>
        <w:rPr>
          <w:rFonts w:asciiTheme="minorHAnsi" w:hAnsiTheme="minorHAnsi"/>
          <w:szCs w:val="22"/>
        </w:rPr>
      </w:pPr>
    </w:p>
    <w:p w:rsidR="00113276" w:rsidRPr="00C06966" w:rsidRDefault="00DC1BE8" w:rsidP="00DC1BE8">
      <w:pPr>
        <w:pStyle w:val="Popis"/>
        <w:rPr>
          <w:rFonts w:asciiTheme="minorHAnsi" w:hAnsiTheme="minorHAnsi"/>
        </w:rPr>
      </w:pPr>
      <w:bookmarkStart w:id="306" w:name="_Toc425262038"/>
      <w:bookmarkStart w:id="307" w:name="_Toc435190965"/>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46</w:t>
      </w:r>
      <w:r w:rsidR="00F951E1">
        <w:rPr>
          <w:noProof/>
        </w:rPr>
        <w:fldChar w:fldCharType="end"/>
      </w:r>
      <w:r>
        <w:t xml:space="preserve"> </w:t>
      </w:r>
      <w:r w:rsidR="00113276" w:rsidRPr="00C06966">
        <w:rPr>
          <w:rFonts w:asciiTheme="minorHAnsi" w:hAnsiTheme="minorHAnsi"/>
        </w:rPr>
        <w:t>Prepravný výkon v nákladnej doprave</w:t>
      </w:r>
      <w:bookmarkEnd w:id="306"/>
      <w:bookmarkEnd w:id="307"/>
      <w:r w:rsidR="00113276" w:rsidRPr="00C06966">
        <w:rPr>
          <w:rFonts w:asciiTheme="minorHAnsi" w:hAnsiTheme="minorHAnsi"/>
        </w:rPr>
        <w:t xml:space="preserve"> </w:t>
      </w:r>
    </w:p>
    <w:tbl>
      <w:tblPr>
        <w:tblStyle w:val="Svetlpodfarbeniezvraznenie1"/>
        <w:tblW w:w="5000" w:type="pct"/>
        <w:tblLayout w:type="fixed"/>
        <w:tblLook w:val="04A0" w:firstRow="1" w:lastRow="0" w:firstColumn="1" w:lastColumn="0" w:noHBand="0" w:noVBand="1"/>
      </w:tblPr>
      <w:tblGrid>
        <w:gridCol w:w="9571"/>
      </w:tblGrid>
      <w:tr w:rsidR="00113276" w:rsidRPr="00C365E4" w:rsidTr="0011327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noWrap/>
            <w:hideMark/>
          </w:tcPr>
          <w:tbl>
            <w:tblPr>
              <w:tblStyle w:val="Svetlpodfarbeniezvraznenie1"/>
              <w:tblW w:w="5000" w:type="pct"/>
              <w:tblLayout w:type="fixed"/>
              <w:tblLook w:val="04A0" w:firstRow="1" w:lastRow="0" w:firstColumn="1" w:lastColumn="0" w:noHBand="0" w:noVBand="1"/>
            </w:tblPr>
            <w:tblGrid>
              <w:gridCol w:w="2592"/>
              <w:gridCol w:w="1043"/>
              <w:gridCol w:w="912"/>
              <w:gridCol w:w="911"/>
              <w:gridCol w:w="911"/>
              <w:gridCol w:w="1042"/>
              <w:gridCol w:w="1038"/>
              <w:gridCol w:w="906"/>
            </w:tblGrid>
            <w:tr w:rsidR="00113276" w:rsidRPr="00091064" w:rsidTr="0011327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5" w:type="pct"/>
                  <w:noWrap/>
                  <w:hideMark/>
                </w:tcPr>
                <w:p w:rsidR="00113276" w:rsidRPr="00091064" w:rsidRDefault="00113276" w:rsidP="00113276">
                  <w:pPr>
                    <w:jc w:val="left"/>
                    <w:rPr>
                      <w:rFonts w:asciiTheme="minorHAnsi" w:hAnsiTheme="minorHAnsi"/>
                      <w:color w:val="auto"/>
                      <w:sz w:val="20"/>
                    </w:rPr>
                  </w:pPr>
                  <w:r w:rsidRPr="00091064">
                    <w:rPr>
                      <w:rFonts w:asciiTheme="minorHAnsi" w:hAnsiTheme="minorHAnsi"/>
                      <w:color w:val="auto"/>
                      <w:sz w:val="20"/>
                    </w:rPr>
                    <w:t>v mil. ton</w:t>
                  </w:r>
                </w:p>
              </w:tc>
              <w:tc>
                <w:tcPr>
                  <w:tcW w:w="55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2005</w:t>
                  </w:r>
                </w:p>
              </w:tc>
              <w:tc>
                <w:tcPr>
                  <w:tcW w:w="48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2008</w:t>
                  </w:r>
                </w:p>
              </w:tc>
              <w:tc>
                <w:tcPr>
                  <w:tcW w:w="48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2009</w:t>
                  </w:r>
                </w:p>
              </w:tc>
              <w:tc>
                <w:tcPr>
                  <w:tcW w:w="48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2010</w:t>
                  </w:r>
                </w:p>
              </w:tc>
              <w:tc>
                <w:tcPr>
                  <w:tcW w:w="55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2011</w:t>
                  </w:r>
                </w:p>
              </w:tc>
              <w:tc>
                <w:tcPr>
                  <w:tcW w:w="555"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2012</w:t>
                  </w:r>
                </w:p>
              </w:tc>
              <w:tc>
                <w:tcPr>
                  <w:tcW w:w="484"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2013</w:t>
                  </w:r>
                </w:p>
              </w:tc>
            </w:tr>
            <w:tr w:rsidR="00113276" w:rsidRPr="00091064" w:rsidTr="001132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5" w:type="pct"/>
                  <w:noWrap/>
                  <w:hideMark/>
                </w:tcPr>
                <w:p w:rsidR="00113276" w:rsidRPr="00091064" w:rsidRDefault="00113276" w:rsidP="00113276">
                  <w:pPr>
                    <w:rPr>
                      <w:rFonts w:asciiTheme="minorHAnsi" w:hAnsiTheme="minorHAnsi"/>
                      <w:color w:val="auto"/>
                      <w:sz w:val="20"/>
                    </w:rPr>
                  </w:pPr>
                  <w:r w:rsidRPr="00091064">
                    <w:rPr>
                      <w:rFonts w:asciiTheme="minorHAnsi" w:hAnsiTheme="minorHAnsi"/>
                      <w:color w:val="auto"/>
                      <w:sz w:val="20"/>
                    </w:rPr>
                    <w:t>Železničná doprava</w:t>
                  </w:r>
                </w:p>
              </w:tc>
              <w:tc>
                <w:tcPr>
                  <w:tcW w:w="55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49 310</w:t>
                  </w:r>
                </w:p>
              </w:tc>
              <w:tc>
                <w:tcPr>
                  <w:tcW w:w="487" w:type="pct"/>
                </w:tcPr>
                <w:p w:rsidR="00113276" w:rsidRPr="00091064" w:rsidRDefault="00C365E4"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47 910</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37 603</w:t>
                  </w:r>
                </w:p>
              </w:tc>
              <w:tc>
                <w:tcPr>
                  <w:tcW w:w="487"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44 327</w:t>
                  </w:r>
                </w:p>
              </w:tc>
              <w:tc>
                <w:tcPr>
                  <w:tcW w:w="557"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43 711</w:t>
                  </w:r>
                </w:p>
              </w:tc>
              <w:tc>
                <w:tcPr>
                  <w:tcW w:w="555"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42 599</w:t>
                  </w:r>
                </w:p>
              </w:tc>
              <w:tc>
                <w:tcPr>
                  <w:tcW w:w="484"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48 401</w:t>
                  </w:r>
                </w:p>
              </w:tc>
            </w:tr>
            <w:tr w:rsidR="00113276" w:rsidRPr="00091064" w:rsidTr="00113276">
              <w:trPr>
                <w:trHeight w:val="300"/>
              </w:trPr>
              <w:tc>
                <w:tcPr>
                  <w:cnfStyle w:val="001000000000" w:firstRow="0" w:lastRow="0" w:firstColumn="1" w:lastColumn="0" w:oddVBand="0" w:evenVBand="0" w:oddHBand="0" w:evenHBand="0" w:firstRowFirstColumn="0" w:firstRowLastColumn="0" w:lastRowFirstColumn="0" w:lastRowLastColumn="0"/>
                  <w:tcW w:w="1385" w:type="pct"/>
                  <w:noWrap/>
                  <w:hideMark/>
                </w:tcPr>
                <w:p w:rsidR="00113276" w:rsidRPr="00091064" w:rsidRDefault="00113276" w:rsidP="00113276">
                  <w:pPr>
                    <w:rPr>
                      <w:rFonts w:asciiTheme="minorHAnsi" w:hAnsiTheme="minorHAnsi"/>
                      <w:color w:val="auto"/>
                      <w:sz w:val="20"/>
                    </w:rPr>
                  </w:pPr>
                  <w:r w:rsidRPr="00091064">
                    <w:rPr>
                      <w:rFonts w:asciiTheme="minorHAnsi" w:hAnsiTheme="minorHAnsi"/>
                      <w:color w:val="auto"/>
                      <w:sz w:val="20"/>
                    </w:rPr>
                    <w:t>Cestná doprava</w:t>
                  </w:r>
                </w:p>
              </w:tc>
              <w:tc>
                <w:tcPr>
                  <w:tcW w:w="55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195 405</w:t>
                  </w:r>
                </w:p>
              </w:tc>
              <w:tc>
                <w:tcPr>
                  <w:tcW w:w="487" w:type="pct"/>
                </w:tcPr>
                <w:p w:rsidR="00113276" w:rsidRPr="00091064" w:rsidRDefault="00C365E4"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199 218</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163 148</w:t>
                  </w:r>
                </w:p>
              </w:tc>
              <w:tc>
                <w:tcPr>
                  <w:tcW w:w="487" w:type="pct"/>
                </w:tcPr>
                <w:p w:rsidR="00113276" w:rsidRPr="00091064" w:rsidRDefault="00113276" w:rsidP="00113276">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143 071</w:t>
                  </w:r>
                </w:p>
              </w:tc>
              <w:tc>
                <w:tcPr>
                  <w:tcW w:w="557" w:type="pct"/>
                </w:tcPr>
                <w:p w:rsidR="00113276" w:rsidRPr="00091064" w:rsidRDefault="00113276" w:rsidP="00113276">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132 568</w:t>
                  </w:r>
                </w:p>
              </w:tc>
              <w:tc>
                <w:tcPr>
                  <w:tcW w:w="555" w:type="pct"/>
                </w:tcPr>
                <w:p w:rsidR="00113276" w:rsidRPr="00091064" w:rsidRDefault="00113276" w:rsidP="00113276">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132 074</w:t>
                  </w:r>
                </w:p>
              </w:tc>
              <w:tc>
                <w:tcPr>
                  <w:tcW w:w="484" w:type="pct"/>
                </w:tcPr>
                <w:p w:rsidR="00113276" w:rsidRPr="00091064" w:rsidRDefault="00113276" w:rsidP="00113276">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128 855</w:t>
                  </w:r>
                </w:p>
              </w:tc>
            </w:tr>
            <w:tr w:rsidR="00113276" w:rsidRPr="00091064" w:rsidTr="001132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5" w:type="pct"/>
                  <w:noWrap/>
                </w:tcPr>
                <w:p w:rsidR="00113276" w:rsidRPr="00091064" w:rsidRDefault="00113276" w:rsidP="00E76D02">
                  <w:pPr>
                    <w:jc w:val="left"/>
                    <w:rPr>
                      <w:rFonts w:asciiTheme="minorHAnsi" w:hAnsiTheme="minorHAnsi"/>
                      <w:color w:val="auto"/>
                      <w:sz w:val="20"/>
                    </w:rPr>
                  </w:pPr>
                  <w:r w:rsidRPr="00091064">
                    <w:rPr>
                      <w:rFonts w:asciiTheme="minorHAnsi" w:hAnsiTheme="minorHAnsi"/>
                      <w:color w:val="auto"/>
                      <w:sz w:val="20"/>
                    </w:rPr>
                    <w:t>Vnútrozem</w:t>
                  </w:r>
                  <w:r w:rsidR="00E76D02">
                    <w:rPr>
                      <w:rFonts w:asciiTheme="minorHAnsi" w:hAnsiTheme="minorHAnsi"/>
                      <w:color w:val="auto"/>
                      <w:sz w:val="20"/>
                    </w:rPr>
                    <w:t>.</w:t>
                  </w:r>
                  <w:r w:rsidRPr="00091064">
                    <w:rPr>
                      <w:rFonts w:asciiTheme="minorHAnsi" w:hAnsiTheme="minorHAnsi"/>
                      <w:color w:val="auto"/>
                      <w:sz w:val="20"/>
                    </w:rPr>
                    <w:t xml:space="preserve"> vodná doprava</w:t>
                  </w:r>
                </w:p>
              </w:tc>
              <w:tc>
                <w:tcPr>
                  <w:tcW w:w="55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1 526</w:t>
                  </w:r>
                </w:p>
              </w:tc>
              <w:tc>
                <w:tcPr>
                  <w:tcW w:w="487" w:type="pct"/>
                </w:tcPr>
                <w:p w:rsidR="00113276" w:rsidRPr="00091064" w:rsidRDefault="00C365E4"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1 767</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2 192</w:t>
                  </w:r>
                </w:p>
              </w:tc>
              <w:tc>
                <w:tcPr>
                  <w:tcW w:w="487"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3 109</w:t>
                  </w:r>
                </w:p>
              </w:tc>
              <w:tc>
                <w:tcPr>
                  <w:tcW w:w="557"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2 454</w:t>
                  </w:r>
                </w:p>
              </w:tc>
              <w:tc>
                <w:tcPr>
                  <w:tcW w:w="555"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2 472</w:t>
                  </w:r>
                </w:p>
              </w:tc>
              <w:tc>
                <w:tcPr>
                  <w:tcW w:w="484" w:type="pct"/>
                </w:tcPr>
                <w:p w:rsidR="00113276" w:rsidRPr="00091064" w:rsidRDefault="00113276" w:rsidP="00113276">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1 920</w:t>
                  </w:r>
                </w:p>
              </w:tc>
            </w:tr>
            <w:tr w:rsidR="00113276" w:rsidRPr="00091064" w:rsidTr="00113276">
              <w:trPr>
                <w:trHeight w:val="300"/>
              </w:trPr>
              <w:tc>
                <w:tcPr>
                  <w:cnfStyle w:val="001000000000" w:firstRow="0" w:lastRow="0" w:firstColumn="1" w:lastColumn="0" w:oddVBand="0" w:evenVBand="0" w:oddHBand="0" w:evenHBand="0" w:firstRowFirstColumn="0" w:firstRowLastColumn="0" w:lastRowFirstColumn="0" w:lastRowLastColumn="0"/>
                  <w:tcW w:w="1385" w:type="pct"/>
                  <w:noWrap/>
                </w:tcPr>
                <w:p w:rsidR="00113276" w:rsidRPr="00091064" w:rsidRDefault="00113276" w:rsidP="00113276">
                  <w:pPr>
                    <w:rPr>
                      <w:rFonts w:asciiTheme="minorHAnsi" w:hAnsiTheme="minorHAnsi" w:cs="Segoe UI"/>
                      <w:bCs w:val="0"/>
                      <w:color w:val="auto"/>
                      <w:sz w:val="20"/>
                      <w:lang w:eastAsia="sk-SK"/>
                    </w:rPr>
                  </w:pPr>
                  <w:r w:rsidRPr="00091064">
                    <w:rPr>
                      <w:rFonts w:asciiTheme="minorHAnsi" w:hAnsiTheme="minorHAnsi"/>
                      <w:color w:val="auto"/>
                      <w:sz w:val="20"/>
                    </w:rPr>
                    <w:t>Prepravný výkon celkom</w:t>
                  </w:r>
                </w:p>
              </w:tc>
              <w:tc>
                <w:tcPr>
                  <w:tcW w:w="557" w:type="pct"/>
                </w:tcPr>
                <w:p w:rsidR="00113276" w:rsidRPr="00091064" w:rsidRDefault="00113276" w:rsidP="00113276">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246 242</w:t>
                  </w:r>
                </w:p>
              </w:tc>
              <w:tc>
                <w:tcPr>
                  <w:tcW w:w="487" w:type="pct"/>
                </w:tcPr>
                <w:p w:rsidR="00113276" w:rsidRPr="00091064" w:rsidRDefault="00C365E4" w:rsidP="00C365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color w:val="auto"/>
                      <w:sz w:val="20"/>
                      <w:lang w:eastAsia="sk-SK"/>
                    </w:rPr>
                    <w:t>248 895</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202 943</w:t>
                  </w:r>
                </w:p>
              </w:tc>
              <w:tc>
                <w:tcPr>
                  <w:tcW w:w="487" w:type="pct"/>
                </w:tcPr>
                <w:p w:rsidR="00113276" w:rsidRPr="00091064" w:rsidRDefault="00113276" w:rsidP="00113276">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190 507</w:t>
                  </w:r>
                </w:p>
              </w:tc>
              <w:tc>
                <w:tcPr>
                  <w:tcW w:w="55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178 733</w:t>
                  </w:r>
                </w:p>
              </w:tc>
              <w:tc>
                <w:tcPr>
                  <w:tcW w:w="555"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177 145</w:t>
                  </w:r>
                </w:p>
              </w:tc>
              <w:tc>
                <w:tcPr>
                  <w:tcW w:w="484"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179 176</w:t>
                  </w:r>
                </w:p>
              </w:tc>
            </w:tr>
          </w:tbl>
          <w:p w:rsidR="00113276" w:rsidRPr="00C365E4" w:rsidRDefault="00113276" w:rsidP="00113276">
            <w:pPr>
              <w:rPr>
                <w:rFonts w:asciiTheme="minorHAnsi" w:hAnsiTheme="minorHAnsi"/>
                <w:color w:val="000000"/>
              </w:rPr>
            </w:pPr>
          </w:p>
        </w:tc>
      </w:tr>
    </w:tbl>
    <w:p w:rsidR="00113276" w:rsidRPr="00E76D02" w:rsidRDefault="00113276" w:rsidP="00113276">
      <w:pPr>
        <w:autoSpaceDE w:val="0"/>
        <w:autoSpaceDN w:val="0"/>
        <w:adjustRightInd w:val="0"/>
        <w:rPr>
          <w:rFonts w:asciiTheme="minorHAnsi" w:hAnsiTheme="minorHAnsi"/>
          <w:bCs/>
          <w:iCs/>
          <w:sz w:val="20"/>
          <w:szCs w:val="20"/>
        </w:rPr>
      </w:pPr>
      <w:r w:rsidRPr="00E76D02">
        <w:rPr>
          <w:rFonts w:asciiTheme="minorHAnsi" w:hAnsiTheme="minorHAnsi"/>
          <w:bCs/>
          <w:iCs/>
          <w:sz w:val="20"/>
          <w:szCs w:val="20"/>
        </w:rPr>
        <w:t>Zdroj: Štatistický úrad SR, Ročenka dopravy, pôšt a telekomunikácií za príslušné roky</w:t>
      </w:r>
    </w:p>
    <w:p w:rsidR="00091064" w:rsidRDefault="00091064" w:rsidP="00113276">
      <w:pPr>
        <w:rPr>
          <w:rFonts w:asciiTheme="minorHAnsi" w:hAnsiTheme="minorHAnsi"/>
          <w:szCs w:val="22"/>
          <w:lang w:eastAsia="sk-SK"/>
        </w:rPr>
      </w:pPr>
    </w:p>
    <w:p w:rsidR="00113276" w:rsidRDefault="00113276" w:rsidP="00113276">
      <w:pPr>
        <w:rPr>
          <w:rFonts w:asciiTheme="minorHAnsi" w:hAnsiTheme="minorHAnsi"/>
          <w:szCs w:val="22"/>
          <w:lang w:eastAsia="sk-SK"/>
        </w:rPr>
      </w:pPr>
      <w:r w:rsidRPr="00C365E4">
        <w:rPr>
          <w:rFonts w:asciiTheme="minorHAnsi" w:hAnsiTheme="minorHAnsi"/>
          <w:szCs w:val="22"/>
          <w:lang w:eastAsia="sk-SK"/>
        </w:rPr>
        <w:t xml:space="preserve">V železničnej nákladnej doprave došlo v roku 2013 k zvýšeniu dopravných výkonov na predkrízovú úroveň – rast výkonov o 11,9 % oproti roku 2012 a o 22 % oproti roku 2009. </w:t>
      </w:r>
    </w:p>
    <w:p w:rsidR="00EB71A6" w:rsidRDefault="00EB71A6" w:rsidP="00644892">
      <w:pPr>
        <w:pStyle w:val="Popis"/>
      </w:pPr>
    </w:p>
    <w:p w:rsidR="00113276" w:rsidRPr="00C06966" w:rsidRDefault="00DC1BE8" w:rsidP="00DC1BE8">
      <w:pPr>
        <w:pStyle w:val="Popis"/>
        <w:rPr>
          <w:rFonts w:asciiTheme="minorHAnsi" w:hAnsiTheme="minorHAnsi"/>
        </w:rPr>
      </w:pPr>
      <w:bookmarkStart w:id="308" w:name="_Toc425262039"/>
      <w:bookmarkStart w:id="309" w:name="_Toc435190966"/>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47</w:t>
      </w:r>
      <w:r w:rsidR="00F951E1">
        <w:rPr>
          <w:noProof/>
        </w:rPr>
        <w:fldChar w:fldCharType="end"/>
      </w:r>
      <w:r>
        <w:t xml:space="preserve"> </w:t>
      </w:r>
      <w:r w:rsidR="00113276" w:rsidRPr="00C06966">
        <w:rPr>
          <w:rFonts w:asciiTheme="minorHAnsi" w:hAnsiTheme="minorHAnsi"/>
        </w:rPr>
        <w:t>Prepravný výkon v nákladnej doprave</w:t>
      </w:r>
      <w:bookmarkEnd w:id="308"/>
      <w:bookmarkEnd w:id="309"/>
      <w:r w:rsidR="00113276" w:rsidRPr="00C06966">
        <w:rPr>
          <w:rFonts w:asciiTheme="minorHAnsi" w:hAnsiTheme="minorHAnsi"/>
        </w:rPr>
        <w:t xml:space="preserve"> </w:t>
      </w:r>
    </w:p>
    <w:tbl>
      <w:tblPr>
        <w:tblW w:w="5000" w:type="pct"/>
        <w:tblLayout w:type="fixed"/>
        <w:tblCellMar>
          <w:left w:w="70" w:type="dxa"/>
          <w:right w:w="70" w:type="dxa"/>
        </w:tblCellMar>
        <w:tblLook w:val="04A0" w:firstRow="1" w:lastRow="0" w:firstColumn="1" w:lastColumn="0" w:noHBand="0" w:noVBand="1"/>
      </w:tblPr>
      <w:tblGrid>
        <w:gridCol w:w="9495"/>
      </w:tblGrid>
      <w:tr w:rsidR="00113276" w:rsidRPr="00091064" w:rsidTr="00113276">
        <w:trPr>
          <w:trHeight w:val="300"/>
        </w:trPr>
        <w:tc>
          <w:tcPr>
            <w:tcW w:w="5000" w:type="pct"/>
            <w:tcBorders>
              <w:top w:val="nil"/>
              <w:left w:val="nil"/>
              <w:bottom w:val="nil"/>
              <w:right w:val="nil"/>
            </w:tcBorders>
            <w:shd w:val="clear" w:color="auto" w:fill="auto"/>
            <w:noWrap/>
            <w:vAlign w:val="bottom"/>
            <w:hideMark/>
          </w:tcPr>
          <w:tbl>
            <w:tblPr>
              <w:tblStyle w:val="Svetlpodfarbeniezvraznenie1"/>
              <w:tblW w:w="5000" w:type="pct"/>
              <w:tblLayout w:type="fixed"/>
              <w:tblLook w:val="04A0" w:firstRow="1" w:lastRow="0" w:firstColumn="1" w:lastColumn="0" w:noHBand="0" w:noVBand="1"/>
            </w:tblPr>
            <w:tblGrid>
              <w:gridCol w:w="2592"/>
              <w:gridCol w:w="1043"/>
              <w:gridCol w:w="912"/>
              <w:gridCol w:w="911"/>
              <w:gridCol w:w="911"/>
              <w:gridCol w:w="1042"/>
              <w:gridCol w:w="1038"/>
              <w:gridCol w:w="906"/>
            </w:tblGrid>
            <w:tr w:rsidR="00113276" w:rsidRPr="00091064" w:rsidTr="0011327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5" w:type="pct"/>
                  <w:noWrap/>
                  <w:hideMark/>
                </w:tcPr>
                <w:p w:rsidR="00113276" w:rsidRPr="00091064" w:rsidRDefault="00113276" w:rsidP="00113276">
                  <w:pPr>
                    <w:rPr>
                      <w:rFonts w:asciiTheme="minorHAnsi" w:hAnsiTheme="minorHAnsi"/>
                      <w:color w:val="auto"/>
                      <w:sz w:val="20"/>
                    </w:rPr>
                  </w:pPr>
                  <w:r w:rsidRPr="00091064">
                    <w:rPr>
                      <w:rFonts w:asciiTheme="minorHAnsi" w:hAnsiTheme="minorHAnsi"/>
                      <w:color w:val="auto"/>
                      <w:sz w:val="20"/>
                    </w:rPr>
                    <w:t>v mil. tkm</w:t>
                  </w:r>
                </w:p>
              </w:tc>
              <w:tc>
                <w:tcPr>
                  <w:tcW w:w="55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2005</w:t>
                  </w:r>
                </w:p>
              </w:tc>
              <w:tc>
                <w:tcPr>
                  <w:tcW w:w="48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2008</w:t>
                  </w:r>
                </w:p>
              </w:tc>
              <w:tc>
                <w:tcPr>
                  <w:tcW w:w="48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2009</w:t>
                  </w:r>
                </w:p>
              </w:tc>
              <w:tc>
                <w:tcPr>
                  <w:tcW w:w="48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2010</w:t>
                  </w:r>
                </w:p>
              </w:tc>
              <w:tc>
                <w:tcPr>
                  <w:tcW w:w="557"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2011</w:t>
                  </w:r>
                </w:p>
              </w:tc>
              <w:tc>
                <w:tcPr>
                  <w:tcW w:w="555"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2012</w:t>
                  </w:r>
                </w:p>
              </w:tc>
              <w:tc>
                <w:tcPr>
                  <w:tcW w:w="484" w:type="pct"/>
                </w:tcPr>
                <w:p w:rsidR="00113276" w:rsidRPr="00091064" w:rsidRDefault="00113276" w:rsidP="0011327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20"/>
                      <w:lang w:eastAsia="sk-SK"/>
                    </w:rPr>
                  </w:pPr>
                  <w:r w:rsidRPr="00091064">
                    <w:rPr>
                      <w:rFonts w:asciiTheme="minorHAnsi" w:hAnsiTheme="minorHAnsi"/>
                      <w:bCs w:val="0"/>
                      <w:color w:val="auto"/>
                      <w:sz w:val="20"/>
                      <w:lang w:eastAsia="sk-SK"/>
                    </w:rPr>
                    <w:t>2013</w:t>
                  </w:r>
                </w:p>
              </w:tc>
            </w:tr>
            <w:tr w:rsidR="00113276" w:rsidRPr="00091064" w:rsidTr="001132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5" w:type="pct"/>
                  <w:noWrap/>
                  <w:hideMark/>
                </w:tcPr>
                <w:p w:rsidR="00113276" w:rsidRPr="00091064" w:rsidRDefault="00113276" w:rsidP="00113276">
                  <w:pPr>
                    <w:rPr>
                      <w:rFonts w:asciiTheme="minorHAnsi" w:hAnsiTheme="minorHAnsi"/>
                      <w:color w:val="auto"/>
                      <w:sz w:val="20"/>
                    </w:rPr>
                  </w:pPr>
                  <w:r w:rsidRPr="00091064">
                    <w:rPr>
                      <w:rFonts w:asciiTheme="minorHAnsi" w:hAnsiTheme="minorHAnsi"/>
                      <w:color w:val="auto"/>
                      <w:sz w:val="20"/>
                    </w:rPr>
                    <w:t>Železničná doprava</w:t>
                  </w:r>
                </w:p>
              </w:tc>
              <w:tc>
                <w:tcPr>
                  <w:tcW w:w="55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color w:val="auto"/>
                      <w:sz w:val="20"/>
                    </w:rPr>
                    <w:t>9 463</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9 299</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6 964</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8 105</w:t>
                  </w:r>
                </w:p>
              </w:tc>
              <w:tc>
                <w:tcPr>
                  <w:tcW w:w="55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7 960</w:t>
                  </w:r>
                </w:p>
              </w:tc>
              <w:tc>
                <w:tcPr>
                  <w:tcW w:w="555"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7 591</w:t>
                  </w:r>
                </w:p>
              </w:tc>
              <w:tc>
                <w:tcPr>
                  <w:tcW w:w="484"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8 494</w:t>
                  </w:r>
                </w:p>
              </w:tc>
            </w:tr>
            <w:tr w:rsidR="00113276" w:rsidRPr="00091064" w:rsidTr="00113276">
              <w:trPr>
                <w:trHeight w:val="300"/>
              </w:trPr>
              <w:tc>
                <w:tcPr>
                  <w:cnfStyle w:val="001000000000" w:firstRow="0" w:lastRow="0" w:firstColumn="1" w:lastColumn="0" w:oddVBand="0" w:evenVBand="0" w:oddHBand="0" w:evenHBand="0" w:firstRowFirstColumn="0" w:firstRowLastColumn="0" w:lastRowFirstColumn="0" w:lastRowLastColumn="0"/>
                  <w:tcW w:w="1385" w:type="pct"/>
                  <w:noWrap/>
                  <w:hideMark/>
                </w:tcPr>
                <w:p w:rsidR="00113276" w:rsidRPr="00091064" w:rsidRDefault="00113276" w:rsidP="00113276">
                  <w:pPr>
                    <w:rPr>
                      <w:rFonts w:asciiTheme="minorHAnsi" w:hAnsiTheme="minorHAnsi"/>
                      <w:color w:val="auto"/>
                      <w:sz w:val="20"/>
                    </w:rPr>
                  </w:pPr>
                  <w:r w:rsidRPr="00091064">
                    <w:rPr>
                      <w:rFonts w:asciiTheme="minorHAnsi" w:hAnsiTheme="minorHAnsi"/>
                      <w:color w:val="auto"/>
                      <w:sz w:val="20"/>
                    </w:rPr>
                    <w:t>Cestná doprava</w:t>
                  </w:r>
                </w:p>
              </w:tc>
              <w:tc>
                <w:tcPr>
                  <w:tcW w:w="55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22 550</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29 094</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27 484</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27 411</w:t>
                  </w:r>
                </w:p>
              </w:tc>
              <w:tc>
                <w:tcPr>
                  <w:tcW w:w="55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29 045</w:t>
                  </w:r>
                </w:p>
              </w:tc>
              <w:tc>
                <w:tcPr>
                  <w:tcW w:w="555"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29 504</w:t>
                  </w:r>
                </w:p>
              </w:tc>
              <w:tc>
                <w:tcPr>
                  <w:tcW w:w="484"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30 005</w:t>
                  </w:r>
                </w:p>
              </w:tc>
            </w:tr>
            <w:tr w:rsidR="00113276" w:rsidRPr="00091064" w:rsidTr="001132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85" w:type="pct"/>
                  <w:noWrap/>
                </w:tcPr>
                <w:p w:rsidR="00113276" w:rsidRPr="00091064" w:rsidRDefault="00113276" w:rsidP="00E76D02">
                  <w:pPr>
                    <w:rPr>
                      <w:rFonts w:asciiTheme="minorHAnsi" w:hAnsiTheme="minorHAnsi"/>
                      <w:color w:val="auto"/>
                      <w:sz w:val="20"/>
                    </w:rPr>
                  </w:pPr>
                  <w:r w:rsidRPr="00091064">
                    <w:rPr>
                      <w:rFonts w:asciiTheme="minorHAnsi" w:hAnsiTheme="minorHAnsi"/>
                      <w:color w:val="auto"/>
                      <w:sz w:val="20"/>
                    </w:rPr>
                    <w:t>Vnútrozem</w:t>
                  </w:r>
                  <w:r w:rsidR="00E76D02">
                    <w:rPr>
                      <w:rFonts w:asciiTheme="minorHAnsi" w:hAnsiTheme="minorHAnsi"/>
                      <w:color w:val="auto"/>
                      <w:sz w:val="20"/>
                    </w:rPr>
                    <w:t>.</w:t>
                  </w:r>
                  <w:r w:rsidRPr="00091064">
                    <w:rPr>
                      <w:rFonts w:asciiTheme="minorHAnsi" w:hAnsiTheme="minorHAnsi"/>
                      <w:color w:val="auto"/>
                      <w:sz w:val="20"/>
                    </w:rPr>
                    <w:t xml:space="preserve"> vodná doprava</w:t>
                  </w:r>
                </w:p>
              </w:tc>
              <w:tc>
                <w:tcPr>
                  <w:tcW w:w="55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680</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979</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1 230</w:t>
                  </w:r>
                </w:p>
              </w:tc>
              <w:tc>
                <w:tcPr>
                  <w:tcW w:w="48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2 166</w:t>
                  </w:r>
                </w:p>
              </w:tc>
              <w:tc>
                <w:tcPr>
                  <w:tcW w:w="557"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1 024</w:t>
                  </w:r>
                </w:p>
              </w:tc>
              <w:tc>
                <w:tcPr>
                  <w:tcW w:w="555"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1 078</w:t>
                  </w:r>
                </w:p>
              </w:tc>
              <w:tc>
                <w:tcPr>
                  <w:tcW w:w="484" w:type="pct"/>
                </w:tcPr>
                <w:p w:rsidR="00113276" w:rsidRPr="00091064" w:rsidRDefault="00113276" w:rsidP="0011327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0"/>
                    </w:rPr>
                  </w:pPr>
                  <w:r w:rsidRPr="00091064">
                    <w:rPr>
                      <w:rFonts w:asciiTheme="minorHAnsi" w:hAnsiTheme="minorHAnsi"/>
                      <w:color w:val="auto"/>
                      <w:sz w:val="20"/>
                    </w:rPr>
                    <w:t>746</w:t>
                  </w:r>
                </w:p>
              </w:tc>
            </w:tr>
            <w:tr w:rsidR="00113276" w:rsidRPr="00091064" w:rsidTr="00113276">
              <w:trPr>
                <w:trHeight w:val="300"/>
              </w:trPr>
              <w:tc>
                <w:tcPr>
                  <w:cnfStyle w:val="001000000000" w:firstRow="0" w:lastRow="0" w:firstColumn="1" w:lastColumn="0" w:oddVBand="0" w:evenVBand="0" w:oddHBand="0" w:evenHBand="0" w:firstRowFirstColumn="0" w:firstRowLastColumn="0" w:lastRowFirstColumn="0" w:lastRowLastColumn="0"/>
                  <w:tcW w:w="1385" w:type="pct"/>
                  <w:noWrap/>
                </w:tcPr>
                <w:p w:rsidR="00113276" w:rsidRPr="00091064" w:rsidRDefault="00113276" w:rsidP="00113276">
                  <w:pPr>
                    <w:rPr>
                      <w:rFonts w:asciiTheme="minorHAnsi" w:hAnsiTheme="minorHAnsi" w:cs="Segoe UI"/>
                      <w:bCs w:val="0"/>
                      <w:color w:val="auto"/>
                      <w:sz w:val="20"/>
                      <w:lang w:eastAsia="sk-SK"/>
                    </w:rPr>
                  </w:pPr>
                  <w:r w:rsidRPr="00091064">
                    <w:rPr>
                      <w:rFonts w:asciiTheme="minorHAnsi" w:hAnsiTheme="minorHAnsi"/>
                      <w:color w:val="auto"/>
                      <w:sz w:val="20"/>
                    </w:rPr>
                    <w:t>Prepravný výkon celkom</w:t>
                  </w:r>
                </w:p>
              </w:tc>
              <w:tc>
                <w:tcPr>
                  <w:tcW w:w="55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32 694</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39 372</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35 678</w:t>
                  </w:r>
                </w:p>
              </w:tc>
              <w:tc>
                <w:tcPr>
                  <w:tcW w:w="48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37 682</w:t>
                  </w:r>
                </w:p>
              </w:tc>
              <w:tc>
                <w:tcPr>
                  <w:tcW w:w="557"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38 029</w:t>
                  </w:r>
                </w:p>
              </w:tc>
              <w:tc>
                <w:tcPr>
                  <w:tcW w:w="555"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38 173</w:t>
                  </w:r>
                </w:p>
              </w:tc>
              <w:tc>
                <w:tcPr>
                  <w:tcW w:w="484" w:type="pct"/>
                </w:tcPr>
                <w:p w:rsidR="00113276" w:rsidRPr="00091064" w:rsidRDefault="00113276" w:rsidP="0011327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Cs/>
                      <w:color w:val="auto"/>
                      <w:sz w:val="20"/>
                      <w:lang w:eastAsia="sk-SK"/>
                    </w:rPr>
                  </w:pPr>
                  <w:r w:rsidRPr="00091064">
                    <w:rPr>
                      <w:rFonts w:asciiTheme="minorHAnsi" w:hAnsiTheme="minorHAnsi"/>
                      <w:bCs/>
                      <w:color w:val="auto"/>
                      <w:sz w:val="20"/>
                      <w:lang w:eastAsia="sk-SK"/>
                    </w:rPr>
                    <w:t>39 245</w:t>
                  </w:r>
                </w:p>
              </w:tc>
            </w:tr>
          </w:tbl>
          <w:p w:rsidR="00113276" w:rsidRPr="00091064" w:rsidRDefault="00113276" w:rsidP="00113276">
            <w:pPr>
              <w:rPr>
                <w:rFonts w:asciiTheme="minorHAnsi" w:hAnsiTheme="minorHAnsi"/>
                <w:szCs w:val="22"/>
              </w:rPr>
            </w:pPr>
          </w:p>
        </w:tc>
      </w:tr>
    </w:tbl>
    <w:p w:rsidR="00113276" w:rsidRPr="00E76D02" w:rsidRDefault="00113276" w:rsidP="00113276">
      <w:pPr>
        <w:autoSpaceDE w:val="0"/>
        <w:autoSpaceDN w:val="0"/>
        <w:adjustRightInd w:val="0"/>
        <w:rPr>
          <w:rFonts w:asciiTheme="minorHAnsi" w:hAnsiTheme="minorHAnsi"/>
          <w:bCs/>
          <w:iCs/>
          <w:sz w:val="20"/>
          <w:szCs w:val="22"/>
        </w:rPr>
      </w:pPr>
      <w:r w:rsidRPr="00E76D02">
        <w:rPr>
          <w:rFonts w:asciiTheme="minorHAnsi" w:hAnsiTheme="minorHAnsi"/>
          <w:bCs/>
          <w:iCs/>
          <w:sz w:val="20"/>
          <w:szCs w:val="22"/>
        </w:rPr>
        <w:t>Zdroj: Štatistický úrad SR, Ročenka dopravy, pôšt a telekomunikácií za príslušné roky</w:t>
      </w:r>
    </w:p>
    <w:p w:rsidR="00091064" w:rsidRDefault="00091064">
      <w:pPr>
        <w:autoSpaceDE w:val="0"/>
        <w:autoSpaceDN w:val="0"/>
        <w:adjustRightInd w:val="0"/>
        <w:rPr>
          <w:rFonts w:asciiTheme="minorHAnsi" w:hAnsiTheme="minorHAnsi"/>
          <w:szCs w:val="22"/>
        </w:rPr>
      </w:pPr>
    </w:p>
    <w:p w:rsidR="00A2436B" w:rsidRDefault="00A2436B" w:rsidP="00A2436B">
      <w:pPr>
        <w:autoSpaceDE w:val="0"/>
        <w:autoSpaceDN w:val="0"/>
        <w:adjustRightInd w:val="0"/>
        <w:rPr>
          <w:rFonts w:asciiTheme="minorHAnsi" w:hAnsiTheme="minorHAnsi"/>
          <w:szCs w:val="22"/>
        </w:rPr>
      </w:pPr>
      <w:r>
        <w:rPr>
          <w:rFonts w:asciiTheme="minorHAnsi" w:hAnsiTheme="minorHAnsi"/>
          <w:szCs w:val="22"/>
        </w:rPr>
        <w:t xml:space="preserve">Najdynamickejšie rastúcim segmentom nákladnej dopravy je intermodálna doprava. S výnimkou roku 2008 rastie po roku 1993 v priemere takmer o 17% ročne. Tento rast bol spôsobený predovšetkým rastom dovozov a vývozov v súvislosti so zahraničnými investíciami na Slovensku. </w:t>
      </w:r>
    </w:p>
    <w:p w:rsidR="003762D5" w:rsidRDefault="003762D5" w:rsidP="00ED04BA">
      <w:pPr>
        <w:pStyle w:val="Popis"/>
      </w:pPr>
      <w:bookmarkStart w:id="310" w:name="_Toc425262676"/>
    </w:p>
    <w:p w:rsidR="00DC1BE8" w:rsidRDefault="00DC1BE8" w:rsidP="00DC1BE8">
      <w:pPr>
        <w:pStyle w:val="Normaltext"/>
      </w:pPr>
    </w:p>
    <w:p w:rsidR="00DC1BE8" w:rsidRDefault="00DC1BE8" w:rsidP="00DC1BE8">
      <w:pPr>
        <w:pStyle w:val="Normaltext"/>
      </w:pPr>
    </w:p>
    <w:p w:rsidR="00DC1BE8" w:rsidRDefault="00DC1BE8" w:rsidP="00DC1BE8">
      <w:pPr>
        <w:pStyle w:val="Normaltext"/>
      </w:pPr>
    </w:p>
    <w:p w:rsidR="00DC1BE8" w:rsidRDefault="00DC1BE8" w:rsidP="00DC1BE8">
      <w:pPr>
        <w:pStyle w:val="Normaltext"/>
      </w:pPr>
    </w:p>
    <w:p w:rsidR="00DC1BE8" w:rsidRDefault="00DC1BE8" w:rsidP="00DC1BE8">
      <w:pPr>
        <w:pStyle w:val="Normaltext"/>
      </w:pPr>
    </w:p>
    <w:p w:rsidR="00A2436B" w:rsidRDefault="00DC1BE8" w:rsidP="00DC1BE8">
      <w:pPr>
        <w:pStyle w:val="Popis"/>
        <w:rPr>
          <w:rFonts w:asciiTheme="minorHAnsi" w:hAnsiTheme="minorHAnsi"/>
        </w:rPr>
      </w:pPr>
      <w:bookmarkStart w:id="311" w:name="_Toc425318475"/>
      <w:bookmarkStart w:id="312" w:name="_Toc436037483"/>
      <w:r>
        <w:lastRenderedPageBreak/>
        <w:t xml:space="preserve">Graf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Graf \* ARABIC \s 1 </w:instrText>
      </w:r>
      <w:r w:rsidR="00F951E1">
        <w:fldChar w:fldCharType="separate"/>
      </w:r>
      <w:r w:rsidR="00661E64">
        <w:rPr>
          <w:noProof/>
        </w:rPr>
        <w:t>3</w:t>
      </w:r>
      <w:r w:rsidR="00F951E1">
        <w:rPr>
          <w:noProof/>
        </w:rPr>
        <w:fldChar w:fldCharType="end"/>
      </w:r>
      <w:bookmarkStart w:id="313" w:name="_Toc425242825"/>
      <w:r w:rsidR="00ED04BA">
        <w:t xml:space="preserve"> </w:t>
      </w:r>
      <w:bookmarkStart w:id="314" w:name="_Toc425262635"/>
      <w:r w:rsidR="00A2436B" w:rsidRPr="005A71FD">
        <w:t>Vývoj výkonov intermodálnej prepravy v Slovenskej republike v hrubých tonách</w:t>
      </w:r>
      <w:bookmarkEnd w:id="310"/>
      <w:bookmarkEnd w:id="311"/>
      <w:bookmarkEnd w:id="312"/>
      <w:bookmarkEnd w:id="313"/>
      <w:bookmarkEnd w:id="314"/>
    </w:p>
    <w:p w:rsidR="00A2436B" w:rsidRDefault="00A2436B" w:rsidP="00A2436B">
      <w:pPr>
        <w:autoSpaceDE w:val="0"/>
        <w:autoSpaceDN w:val="0"/>
        <w:adjustRightInd w:val="0"/>
        <w:rPr>
          <w:rFonts w:asciiTheme="minorHAnsi" w:hAnsiTheme="minorHAnsi"/>
          <w:szCs w:val="22"/>
        </w:rPr>
      </w:pPr>
      <w:r>
        <w:rPr>
          <w:noProof/>
          <w:lang w:eastAsia="sk-SK"/>
        </w:rPr>
        <w:drawing>
          <wp:inline distT="0" distB="0" distL="0" distR="0" wp14:anchorId="5BED854C" wp14:editId="421F9292">
            <wp:extent cx="5940425" cy="2799692"/>
            <wp:effectExtent l="0" t="0" r="22225" b="20320"/>
            <wp:docPr id="62" name="Graf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2436B" w:rsidRDefault="00A2436B" w:rsidP="00113276">
      <w:pPr>
        <w:autoSpaceDE w:val="0"/>
        <w:autoSpaceDN w:val="0"/>
        <w:adjustRightInd w:val="0"/>
        <w:rPr>
          <w:rFonts w:asciiTheme="minorHAnsi" w:hAnsiTheme="minorHAnsi"/>
          <w:szCs w:val="22"/>
        </w:rPr>
      </w:pPr>
    </w:p>
    <w:p w:rsidR="00A2436B" w:rsidRDefault="00A2436B" w:rsidP="00A2436B">
      <w:pPr>
        <w:autoSpaceDE w:val="0"/>
        <w:autoSpaceDN w:val="0"/>
        <w:adjustRightInd w:val="0"/>
        <w:rPr>
          <w:rFonts w:asciiTheme="minorHAnsi" w:hAnsiTheme="minorHAnsi"/>
          <w:szCs w:val="22"/>
        </w:rPr>
      </w:pPr>
      <w:r>
        <w:rPr>
          <w:rFonts w:asciiTheme="minorHAnsi" w:hAnsiTheme="minorHAnsi"/>
          <w:szCs w:val="22"/>
        </w:rPr>
        <w:t>Tranzitná doprava naopak v posledných rokoch stagnuje.</w:t>
      </w:r>
      <w:r w:rsidR="009147B8">
        <w:rPr>
          <w:rFonts w:asciiTheme="minorHAnsi" w:hAnsiTheme="minorHAnsi"/>
          <w:szCs w:val="22"/>
        </w:rPr>
        <w:t xml:space="preserve"> </w:t>
      </w:r>
      <w:r w:rsidR="009147B8" w:rsidRPr="00262B48">
        <w:t>Najvyšš</w:t>
      </w:r>
      <w:r w:rsidR="009147B8">
        <w:t>í</w:t>
      </w:r>
      <w:r w:rsidR="009147B8" w:rsidRPr="00262B48">
        <w:t xml:space="preserve"> tranzitn</w:t>
      </w:r>
      <w:r w:rsidR="009147B8">
        <w:t>ý</w:t>
      </w:r>
      <w:r w:rsidR="009147B8" w:rsidRPr="00262B48">
        <w:t xml:space="preserve"> dopyt tovaru cez Slovensko je z Ukrajiny do Českej republiky (hlavne kovy, rudy, uhlie) a z Českej republiky do Maďarska (podobný sortiment).</w:t>
      </w:r>
    </w:p>
    <w:p w:rsidR="00A2436B" w:rsidRDefault="00A2436B" w:rsidP="00113276">
      <w:pPr>
        <w:autoSpaceDE w:val="0"/>
        <w:autoSpaceDN w:val="0"/>
        <w:adjustRightInd w:val="0"/>
        <w:rPr>
          <w:rFonts w:asciiTheme="minorHAnsi" w:hAnsiTheme="minorHAnsi"/>
          <w:szCs w:val="22"/>
        </w:rPr>
      </w:pPr>
    </w:p>
    <w:p w:rsidR="00A2436B" w:rsidRPr="00262B48" w:rsidRDefault="00DC1BE8" w:rsidP="00DC1BE8">
      <w:pPr>
        <w:pStyle w:val="Popis"/>
        <w:rPr>
          <w:i/>
        </w:rPr>
      </w:pPr>
      <w:bookmarkStart w:id="315" w:name="_Toc425262040"/>
      <w:bookmarkStart w:id="316" w:name="_Toc435190967"/>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48</w:t>
      </w:r>
      <w:r w:rsidR="00F951E1">
        <w:rPr>
          <w:noProof/>
        </w:rPr>
        <w:fldChar w:fldCharType="end"/>
      </w:r>
      <w:r>
        <w:t xml:space="preserve"> </w:t>
      </w:r>
      <w:r w:rsidR="00A2436B" w:rsidRPr="005A29C9">
        <w:t>Tranzitný dopyt v železničnej nákladnej doprave - tovar celkom (ton /rok) za rok 2013</w:t>
      </w:r>
      <w:bookmarkEnd w:id="315"/>
      <w:bookmarkEnd w:id="316"/>
    </w:p>
    <w:tbl>
      <w:tblPr>
        <w:tblW w:w="9631" w:type="dxa"/>
        <w:tblLayout w:type="fixed"/>
        <w:tblCellMar>
          <w:left w:w="70" w:type="dxa"/>
          <w:right w:w="70" w:type="dxa"/>
        </w:tblCellMar>
        <w:tblLook w:val="04A0" w:firstRow="1" w:lastRow="0" w:firstColumn="1" w:lastColumn="0" w:noHBand="0" w:noVBand="1"/>
      </w:tblPr>
      <w:tblGrid>
        <w:gridCol w:w="1840"/>
        <w:gridCol w:w="1113"/>
        <w:gridCol w:w="1113"/>
        <w:gridCol w:w="1113"/>
        <w:gridCol w:w="1113"/>
        <w:gridCol w:w="1113"/>
        <w:gridCol w:w="1113"/>
        <w:gridCol w:w="1113"/>
      </w:tblGrid>
      <w:tr w:rsidR="00A2436B" w:rsidRPr="00262B48" w:rsidTr="002C2565">
        <w:trPr>
          <w:trHeight w:val="300"/>
        </w:trPr>
        <w:tc>
          <w:tcPr>
            <w:tcW w:w="1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rPr>
                <w:color w:val="000000"/>
              </w:rPr>
            </w:pPr>
            <w:r w:rsidRPr="00262B48">
              <w:rPr>
                <w:color w:val="000000"/>
              </w:rPr>
              <w:t> </w:t>
            </w:r>
          </w:p>
        </w:tc>
        <w:tc>
          <w:tcPr>
            <w:tcW w:w="1113" w:type="dxa"/>
            <w:tcBorders>
              <w:top w:val="single" w:sz="4" w:space="0" w:color="auto"/>
              <w:left w:val="nil"/>
              <w:bottom w:val="single" w:sz="4" w:space="0" w:color="auto"/>
              <w:right w:val="single" w:sz="4" w:space="0" w:color="auto"/>
            </w:tcBorders>
            <w:shd w:val="clear" w:color="000000" w:fill="F2F2F2"/>
            <w:noWrap/>
            <w:vAlign w:val="center"/>
            <w:hideMark/>
          </w:tcPr>
          <w:p w:rsidR="00A2436B" w:rsidRPr="00262B48" w:rsidRDefault="00A2436B" w:rsidP="002C2565">
            <w:pPr>
              <w:spacing w:line="240" w:lineRule="auto"/>
              <w:jc w:val="center"/>
              <w:rPr>
                <w:b/>
                <w:bCs/>
                <w:color w:val="000000"/>
              </w:rPr>
            </w:pPr>
            <w:r w:rsidRPr="00262B48">
              <w:rPr>
                <w:b/>
                <w:bCs/>
                <w:color w:val="000000"/>
              </w:rPr>
              <w:t>Česká republika</w:t>
            </w:r>
          </w:p>
        </w:tc>
        <w:tc>
          <w:tcPr>
            <w:tcW w:w="1113" w:type="dxa"/>
            <w:tcBorders>
              <w:top w:val="single" w:sz="4" w:space="0" w:color="auto"/>
              <w:left w:val="nil"/>
              <w:bottom w:val="single" w:sz="4" w:space="0" w:color="auto"/>
              <w:right w:val="single" w:sz="4" w:space="0" w:color="auto"/>
            </w:tcBorders>
            <w:shd w:val="clear" w:color="000000" w:fill="F2F2F2"/>
            <w:noWrap/>
            <w:vAlign w:val="center"/>
            <w:hideMark/>
          </w:tcPr>
          <w:p w:rsidR="00A2436B" w:rsidRPr="00262B48" w:rsidRDefault="00A2436B" w:rsidP="002C2565">
            <w:pPr>
              <w:spacing w:line="240" w:lineRule="auto"/>
              <w:jc w:val="center"/>
              <w:rPr>
                <w:b/>
                <w:bCs/>
                <w:color w:val="000000"/>
              </w:rPr>
            </w:pPr>
            <w:r w:rsidRPr="00262B48">
              <w:rPr>
                <w:b/>
                <w:bCs/>
                <w:color w:val="000000"/>
              </w:rPr>
              <w:t>Poľsko</w:t>
            </w:r>
          </w:p>
        </w:tc>
        <w:tc>
          <w:tcPr>
            <w:tcW w:w="1113" w:type="dxa"/>
            <w:tcBorders>
              <w:top w:val="single" w:sz="4" w:space="0" w:color="auto"/>
              <w:left w:val="nil"/>
              <w:bottom w:val="single" w:sz="4" w:space="0" w:color="auto"/>
              <w:right w:val="single" w:sz="4" w:space="0" w:color="auto"/>
            </w:tcBorders>
            <w:shd w:val="clear" w:color="000000" w:fill="F2F2F2"/>
            <w:noWrap/>
            <w:vAlign w:val="center"/>
            <w:hideMark/>
          </w:tcPr>
          <w:p w:rsidR="00A2436B" w:rsidRPr="00262B48" w:rsidRDefault="00A2436B" w:rsidP="002C2565">
            <w:pPr>
              <w:spacing w:line="240" w:lineRule="auto"/>
              <w:jc w:val="center"/>
              <w:rPr>
                <w:b/>
                <w:bCs/>
                <w:color w:val="000000"/>
              </w:rPr>
            </w:pPr>
            <w:r w:rsidRPr="00262B48">
              <w:rPr>
                <w:b/>
                <w:bCs/>
                <w:color w:val="000000"/>
              </w:rPr>
              <w:t>Ukrajina</w:t>
            </w:r>
          </w:p>
        </w:tc>
        <w:tc>
          <w:tcPr>
            <w:tcW w:w="1113" w:type="dxa"/>
            <w:tcBorders>
              <w:top w:val="single" w:sz="4" w:space="0" w:color="auto"/>
              <w:left w:val="nil"/>
              <w:bottom w:val="single" w:sz="4" w:space="0" w:color="auto"/>
              <w:right w:val="single" w:sz="4" w:space="0" w:color="auto"/>
            </w:tcBorders>
            <w:shd w:val="clear" w:color="000000" w:fill="F2F2F2"/>
            <w:noWrap/>
            <w:vAlign w:val="center"/>
            <w:hideMark/>
          </w:tcPr>
          <w:p w:rsidR="00A2436B" w:rsidRPr="00262B48" w:rsidRDefault="00A2436B" w:rsidP="002C2565">
            <w:pPr>
              <w:spacing w:line="240" w:lineRule="auto"/>
              <w:jc w:val="center"/>
              <w:rPr>
                <w:b/>
                <w:bCs/>
                <w:color w:val="000000"/>
              </w:rPr>
            </w:pPr>
            <w:r w:rsidRPr="00262B48">
              <w:rPr>
                <w:b/>
                <w:bCs/>
                <w:color w:val="000000"/>
              </w:rPr>
              <w:t>Maďarsko</w:t>
            </w:r>
          </w:p>
        </w:tc>
        <w:tc>
          <w:tcPr>
            <w:tcW w:w="1113" w:type="dxa"/>
            <w:tcBorders>
              <w:top w:val="single" w:sz="4" w:space="0" w:color="auto"/>
              <w:left w:val="nil"/>
              <w:bottom w:val="single" w:sz="4" w:space="0" w:color="auto"/>
              <w:right w:val="single" w:sz="4" w:space="0" w:color="auto"/>
            </w:tcBorders>
            <w:shd w:val="clear" w:color="000000" w:fill="F2F2F2"/>
            <w:noWrap/>
            <w:vAlign w:val="center"/>
            <w:hideMark/>
          </w:tcPr>
          <w:p w:rsidR="00A2436B" w:rsidRPr="00262B48" w:rsidRDefault="00A2436B" w:rsidP="002C2565">
            <w:pPr>
              <w:spacing w:line="240" w:lineRule="auto"/>
              <w:jc w:val="center"/>
              <w:rPr>
                <w:b/>
                <w:bCs/>
                <w:color w:val="000000"/>
              </w:rPr>
            </w:pPr>
            <w:r w:rsidRPr="00262B48">
              <w:rPr>
                <w:b/>
                <w:bCs/>
                <w:color w:val="000000"/>
              </w:rPr>
              <w:t>Rakúsko</w:t>
            </w:r>
          </w:p>
        </w:tc>
        <w:tc>
          <w:tcPr>
            <w:tcW w:w="1113" w:type="dxa"/>
            <w:tcBorders>
              <w:top w:val="single" w:sz="4" w:space="0" w:color="auto"/>
              <w:left w:val="nil"/>
              <w:bottom w:val="single" w:sz="4" w:space="0" w:color="auto"/>
              <w:right w:val="single" w:sz="4" w:space="0" w:color="auto"/>
            </w:tcBorders>
            <w:shd w:val="clear" w:color="000000" w:fill="F2F2F2"/>
            <w:noWrap/>
            <w:vAlign w:val="center"/>
            <w:hideMark/>
          </w:tcPr>
          <w:p w:rsidR="00A2436B" w:rsidRPr="00262B48" w:rsidRDefault="00A2436B" w:rsidP="002C2565">
            <w:pPr>
              <w:spacing w:line="240" w:lineRule="auto"/>
              <w:jc w:val="center"/>
              <w:rPr>
                <w:b/>
                <w:bCs/>
                <w:color w:val="000000"/>
              </w:rPr>
            </w:pPr>
            <w:r w:rsidRPr="00262B48">
              <w:rPr>
                <w:b/>
                <w:bCs/>
                <w:color w:val="000000"/>
              </w:rPr>
              <w:t>ostatné štáty</w:t>
            </w:r>
          </w:p>
        </w:tc>
        <w:tc>
          <w:tcPr>
            <w:tcW w:w="1113" w:type="dxa"/>
            <w:tcBorders>
              <w:top w:val="single" w:sz="4" w:space="0" w:color="auto"/>
              <w:left w:val="nil"/>
              <w:bottom w:val="single" w:sz="4" w:space="0" w:color="auto"/>
              <w:right w:val="single" w:sz="4" w:space="0" w:color="auto"/>
            </w:tcBorders>
            <w:shd w:val="clear" w:color="000000" w:fill="F2F2F2"/>
            <w:noWrap/>
            <w:vAlign w:val="center"/>
            <w:hideMark/>
          </w:tcPr>
          <w:p w:rsidR="00A2436B" w:rsidRPr="00262B48" w:rsidRDefault="009147B8" w:rsidP="002C2565">
            <w:pPr>
              <w:spacing w:line="240" w:lineRule="auto"/>
              <w:jc w:val="center"/>
              <w:rPr>
                <w:b/>
                <w:bCs/>
                <w:color w:val="000000"/>
              </w:rPr>
            </w:pPr>
            <w:r>
              <w:rPr>
                <w:b/>
                <w:bCs/>
                <w:color w:val="000000"/>
              </w:rPr>
              <w:t>Spolu</w:t>
            </w:r>
          </w:p>
        </w:tc>
      </w:tr>
      <w:tr w:rsidR="00A2436B" w:rsidRPr="00262B48" w:rsidTr="002C2565">
        <w:trPr>
          <w:trHeight w:val="300"/>
        </w:trPr>
        <w:tc>
          <w:tcPr>
            <w:tcW w:w="1840" w:type="dxa"/>
            <w:tcBorders>
              <w:top w:val="nil"/>
              <w:left w:val="single" w:sz="4" w:space="0" w:color="auto"/>
              <w:bottom w:val="single" w:sz="4" w:space="0" w:color="auto"/>
              <w:right w:val="single" w:sz="4" w:space="0" w:color="auto"/>
            </w:tcBorders>
            <w:shd w:val="clear" w:color="000000" w:fill="F2F2F2"/>
            <w:noWrap/>
            <w:vAlign w:val="bottom"/>
            <w:hideMark/>
          </w:tcPr>
          <w:p w:rsidR="00A2436B" w:rsidRPr="00262B48" w:rsidRDefault="00A2436B" w:rsidP="002C2565">
            <w:pPr>
              <w:spacing w:line="240" w:lineRule="auto"/>
              <w:rPr>
                <w:b/>
                <w:bCs/>
                <w:color w:val="000000"/>
              </w:rPr>
            </w:pPr>
            <w:r w:rsidRPr="00262B48">
              <w:rPr>
                <w:b/>
                <w:bCs/>
                <w:color w:val="000000"/>
              </w:rPr>
              <w:t>Česká republika</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145 391</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739 565</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286 628</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1 171 585</w:t>
            </w:r>
          </w:p>
        </w:tc>
      </w:tr>
      <w:tr w:rsidR="00A2436B" w:rsidRPr="00262B48" w:rsidTr="002C2565">
        <w:trPr>
          <w:trHeight w:val="300"/>
        </w:trPr>
        <w:tc>
          <w:tcPr>
            <w:tcW w:w="1840" w:type="dxa"/>
            <w:tcBorders>
              <w:top w:val="nil"/>
              <w:left w:val="single" w:sz="4" w:space="0" w:color="auto"/>
              <w:bottom w:val="single" w:sz="4" w:space="0" w:color="auto"/>
              <w:right w:val="single" w:sz="4" w:space="0" w:color="auto"/>
            </w:tcBorders>
            <w:shd w:val="clear" w:color="000000" w:fill="F2F2F2"/>
            <w:noWrap/>
            <w:vAlign w:val="bottom"/>
            <w:hideMark/>
          </w:tcPr>
          <w:p w:rsidR="00A2436B" w:rsidRPr="00262B48" w:rsidRDefault="00A2436B" w:rsidP="002C2565">
            <w:pPr>
              <w:spacing w:line="240" w:lineRule="auto"/>
              <w:rPr>
                <w:b/>
                <w:bCs/>
                <w:color w:val="000000"/>
              </w:rPr>
            </w:pPr>
            <w:r w:rsidRPr="00262B48">
              <w:rPr>
                <w:b/>
                <w:bCs/>
                <w:color w:val="000000"/>
              </w:rPr>
              <w:t>Poľsko</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1 090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20 389</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98 920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120 399</w:t>
            </w:r>
          </w:p>
        </w:tc>
      </w:tr>
      <w:tr w:rsidR="00A2436B" w:rsidRPr="00262B48" w:rsidTr="002C2565">
        <w:trPr>
          <w:trHeight w:val="300"/>
        </w:trPr>
        <w:tc>
          <w:tcPr>
            <w:tcW w:w="1840" w:type="dxa"/>
            <w:tcBorders>
              <w:top w:val="nil"/>
              <w:left w:val="single" w:sz="4" w:space="0" w:color="auto"/>
              <w:bottom w:val="single" w:sz="4" w:space="0" w:color="auto"/>
              <w:right w:val="single" w:sz="4" w:space="0" w:color="auto"/>
            </w:tcBorders>
            <w:shd w:val="clear" w:color="000000" w:fill="F2F2F2"/>
            <w:noWrap/>
            <w:vAlign w:val="bottom"/>
            <w:hideMark/>
          </w:tcPr>
          <w:p w:rsidR="00A2436B" w:rsidRPr="00262B48" w:rsidRDefault="00A2436B" w:rsidP="002C2565">
            <w:pPr>
              <w:spacing w:line="240" w:lineRule="auto"/>
              <w:rPr>
                <w:b/>
                <w:bCs/>
                <w:color w:val="000000"/>
              </w:rPr>
            </w:pPr>
            <w:r w:rsidRPr="00262B48">
              <w:rPr>
                <w:b/>
                <w:bCs/>
                <w:color w:val="000000"/>
              </w:rPr>
              <w:t>Ukrajina</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5 166 656</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1 334</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631 028</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116 975</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137 960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6 053 952</w:t>
            </w:r>
          </w:p>
        </w:tc>
      </w:tr>
      <w:tr w:rsidR="00A2436B" w:rsidRPr="00262B48" w:rsidTr="002C2565">
        <w:trPr>
          <w:trHeight w:val="300"/>
        </w:trPr>
        <w:tc>
          <w:tcPr>
            <w:tcW w:w="1840" w:type="dxa"/>
            <w:tcBorders>
              <w:top w:val="nil"/>
              <w:left w:val="single" w:sz="4" w:space="0" w:color="auto"/>
              <w:bottom w:val="single" w:sz="4" w:space="0" w:color="auto"/>
              <w:right w:val="single" w:sz="4" w:space="0" w:color="auto"/>
            </w:tcBorders>
            <w:shd w:val="clear" w:color="000000" w:fill="F2F2F2"/>
            <w:noWrap/>
            <w:vAlign w:val="bottom"/>
            <w:hideMark/>
          </w:tcPr>
          <w:p w:rsidR="00A2436B" w:rsidRPr="00262B48" w:rsidRDefault="00A2436B" w:rsidP="002C2565">
            <w:pPr>
              <w:spacing w:line="240" w:lineRule="auto"/>
              <w:rPr>
                <w:b/>
                <w:bCs/>
                <w:color w:val="000000"/>
              </w:rPr>
            </w:pPr>
            <w:r w:rsidRPr="00262B48">
              <w:rPr>
                <w:b/>
                <w:bCs/>
                <w:color w:val="000000"/>
              </w:rPr>
              <w:t>Maďarsko</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613 802</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114 540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9 581</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82 674</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820 597</w:t>
            </w:r>
          </w:p>
        </w:tc>
      </w:tr>
      <w:tr w:rsidR="00A2436B" w:rsidRPr="00262B48" w:rsidTr="002C2565">
        <w:trPr>
          <w:trHeight w:val="300"/>
        </w:trPr>
        <w:tc>
          <w:tcPr>
            <w:tcW w:w="1840" w:type="dxa"/>
            <w:tcBorders>
              <w:top w:val="nil"/>
              <w:left w:val="single" w:sz="4" w:space="0" w:color="auto"/>
              <w:bottom w:val="single" w:sz="4" w:space="0" w:color="auto"/>
              <w:right w:val="single" w:sz="4" w:space="0" w:color="auto"/>
            </w:tcBorders>
            <w:shd w:val="clear" w:color="000000" w:fill="F2F2F2"/>
            <w:noWrap/>
            <w:vAlign w:val="bottom"/>
            <w:hideMark/>
          </w:tcPr>
          <w:p w:rsidR="00A2436B" w:rsidRPr="00262B48" w:rsidRDefault="00A2436B" w:rsidP="002C2565">
            <w:pPr>
              <w:spacing w:line="240" w:lineRule="auto"/>
              <w:rPr>
                <w:b/>
                <w:bCs/>
                <w:color w:val="000000"/>
              </w:rPr>
            </w:pPr>
            <w:r w:rsidRPr="00262B48">
              <w:rPr>
                <w:b/>
                <w:bCs/>
                <w:color w:val="000000"/>
              </w:rPr>
              <w:t>Rakúsko</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24 782</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3 812</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28 594</w:t>
            </w:r>
          </w:p>
        </w:tc>
      </w:tr>
      <w:tr w:rsidR="00A2436B" w:rsidRPr="00262B48" w:rsidTr="002C2565">
        <w:trPr>
          <w:trHeight w:val="300"/>
        </w:trPr>
        <w:tc>
          <w:tcPr>
            <w:tcW w:w="1840" w:type="dxa"/>
            <w:tcBorders>
              <w:top w:val="nil"/>
              <w:left w:val="single" w:sz="4" w:space="0" w:color="auto"/>
              <w:bottom w:val="single" w:sz="4" w:space="0" w:color="auto"/>
              <w:right w:val="single" w:sz="4" w:space="0" w:color="auto"/>
            </w:tcBorders>
            <w:shd w:val="clear" w:color="000000" w:fill="F2F2F2"/>
            <w:noWrap/>
            <w:vAlign w:val="bottom"/>
            <w:hideMark/>
          </w:tcPr>
          <w:p w:rsidR="00A2436B" w:rsidRPr="00262B48" w:rsidRDefault="00A2436B" w:rsidP="002C2565">
            <w:pPr>
              <w:spacing w:line="240" w:lineRule="auto"/>
              <w:rPr>
                <w:b/>
                <w:bCs/>
                <w:color w:val="000000"/>
              </w:rPr>
            </w:pPr>
            <w:r w:rsidRPr="00262B48">
              <w:rPr>
                <w:b/>
                <w:bCs/>
                <w:color w:val="000000"/>
              </w:rPr>
              <w:t>ostatné štáty</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76 462</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4 950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115 459</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154 358</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5</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91 580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442 813</w:t>
            </w:r>
          </w:p>
        </w:tc>
      </w:tr>
      <w:tr w:rsidR="00A2436B" w:rsidRPr="00262B48" w:rsidTr="009147B8">
        <w:trPr>
          <w:trHeight w:val="311"/>
        </w:trPr>
        <w:tc>
          <w:tcPr>
            <w:tcW w:w="1840" w:type="dxa"/>
            <w:tcBorders>
              <w:top w:val="nil"/>
              <w:left w:val="single" w:sz="4" w:space="0" w:color="auto"/>
              <w:bottom w:val="single" w:sz="4" w:space="0" w:color="auto"/>
              <w:right w:val="single" w:sz="4" w:space="0" w:color="auto"/>
            </w:tcBorders>
            <w:shd w:val="clear" w:color="000000" w:fill="F2F2F2"/>
            <w:noWrap/>
            <w:vAlign w:val="bottom"/>
            <w:hideMark/>
          </w:tcPr>
          <w:p w:rsidR="00A2436B" w:rsidRPr="00262B48" w:rsidRDefault="009147B8" w:rsidP="002C2565">
            <w:pPr>
              <w:spacing w:line="240" w:lineRule="auto"/>
              <w:rPr>
                <w:b/>
                <w:bCs/>
                <w:color w:val="000000"/>
              </w:rPr>
            </w:pPr>
            <w:r>
              <w:rPr>
                <w:b/>
                <w:bCs/>
                <w:color w:val="000000"/>
              </w:rPr>
              <w:t>Spolu</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5 856 921</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120 823</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286 722</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1 554 921</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116 980</w:t>
            </w:r>
          </w:p>
        </w:tc>
        <w:tc>
          <w:tcPr>
            <w:tcW w:w="1113" w:type="dxa"/>
            <w:tcBorders>
              <w:top w:val="nil"/>
              <w:left w:val="nil"/>
              <w:bottom w:val="single" w:sz="4" w:space="0" w:color="auto"/>
              <w:right w:val="single" w:sz="4" w:space="0" w:color="auto"/>
            </w:tcBorders>
            <w:shd w:val="clear" w:color="auto" w:fill="auto"/>
            <w:noWrap/>
            <w:vAlign w:val="bottom"/>
            <w:hideMark/>
          </w:tcPr>
          <w:p w:rsidR="00A2436B" w:rsidRPr="00262B48" w:rsidRDefault="00A2436B" w:rsidP="002C2565">
            <w:pPr>
              <w:spacing w:line="240" w:lineRule="auto"/>
              <w:jc w:val="right"/>
              <w:rPr>
                <w:color w:val="000000"/>
              </w:rPr>
            </w:pPr>
            <w:r w:rsidRPr="00262B48">
              <w:rPr>
                <w:color w:val="000000"/>
              </w:rPr>
              <w:t>701 574</w:t>
            </w:r>
          </w:p>
        </w:tc>
        <w:tc>
          <w:tcPr>
            <w:tcW w:w="1113" w:type="dxa"/>
            <w:tcBorders>
              <w:top w:val="single" w:sz="4" w:space="0" w:color="auto"/>
              <w:left w:val="nil"/>
              <w:bottom w:val="single" w:sz="4" w:space="0" w:color="auto"/>
              <w:right w:val="single" w:sz="4" w:space="0" w:color="auto"/>
            </w:tcBorders>
            <w:shd w:val="clear" w:color="000000" w:fill="FFFFFF" w:themeFill="background1"/>
            <w:noWrap/>
            <w:vAlign w:val="bottom"/>
            <w:hideMark/>
          </w:tcPr>
          <w:p w:rsidR="00A2436B" w:rsidRPr="00262B48" w:rsidRDefault="00A2436B" w:rsidP="002C2565">
            <w:pPr>
              <w:spacing w:line="240" w:lineRule="auto"/>
              <w:jc w:val="right"/>
              <w:rPr>
                <w:b/>
                <w:color w:val="000000"/>
              </w:rPr>
            </w:pPr>
            <w:r w:rsidRPr="00262B48">
              <w:rPr>
                <w:b/>
                <w:color w:val="000000"/>
              </w:rPr>
              <w:t>8 637 940</w:t>
            </w:r>
          </w:p>
        </w:tc>
      </w:tr>
    </w:tbl>
    <w:p w:rsidR="00A2436B" w:rsidRPr="00262B48" w:rsidRDefault="00A2436B" w:rsidP="00A2436B">
      <w:pPr>
        <w:spacing w:before="120" w:line="240" w:lineRule="auto"/>
        <w:jc w:val="right"/>
        <w:rPr>
          <w:i/>
        </w:rPr>
      </w:pPr>
      <w:r w:rsidRPr="00262B48">
        <w:rPr>
          <w:i/>
        </w:rPr>
        <w:t>Pozn. Intrazonálne</w:t>
      </w:r>
      <w:r w:rsidR="009147B8">
        <w:rPr>
          <w:i/>
        </w:rPr>
        <w:t xml:space="preserve"> vzťahy v Maďarsku je </w:t>
      </w:r>
      <w:r w:rsidRPr="00262B48">
        <w:rPr>
          <w:i/>
        </w:rPr>
        <w:t>doprava Rusovce - Štúrovo</w:t>
      </w:r>
    </w:p>
    <w:p w:rsidR="00A2436B" w:rsidRDefault="00A2436B" w:rsidP="00113276">
      <w:pPr>
        <w:autoSpaceDE w:val="0"/>
        <w:autoSpaceDN w:val="0"/>
        <w:adjustRightInd w:val="0"/>
        <w:rPr>
          <w:rFonts w:asciiTheme="minorHAnsi" w:hAnsiTheme="minorHAnsi"/>
          <w:szCs w:val="22"/>
        </w:rPr>
      </w:pPr>
    </w:p>
    <w:p w:rsidR="00113276" w:rsidRDefault="00113276" w:rsidP="00113276">
      <w:pPr>
        <w:autoSpaceDE w:val="0"/>
        <w:autoSpaceDN w:val="0"/>
        <w:adjustRightInd w:val="0"/>
        <w:rPr>
          <w:rFonts w:asciiTheme="minorHAnsi" w:hAnsiTheme="minorHAnsi" w:cs="TimesNewRomanPSMT"/>
          <w:szCs w:val="22"/>
        </w:rPr>
      </w:pPr>
      <w:r w:rsidRPr="00C365E4">
        <w:rPr>
          <w:rFonts w:asciiTheme="minorHAnsi" w:hAnsiTheme="minorHAnsi"/>
          <w:szCs w:val="22"/>
        </w:rPr>
        <w:t>Na základe doterajšieho vývoja v nákladnej doprave je možné očakávať mierny pozitívny posun. M</w:t>
      </w:r>
      <w:r w:rsidRPr="00C365E4">
        <w:rPr>
          <w:rFonts w:asciiTheme="minorHAnsi" w:hAnsiTheme="minorHAnsi" w:cs="TimesNewRomanPSMT"/>
          <w:szCs w:val="22"/>
        </w:rPr>
        <w:t>nožstvo prepraveného tovaru a výkony jednotlivých druhov dopravy by mali vo všeobecnosti narastať, kľúčovou zostane cestná nákladná doprava, jej podiel bude narastať mierne aj vzhľadom na zavedenie elektronického mýta. Predpokladá sa aj nárast železničnej nákladnej dopravy, a to predovšetkým na hlavných koridoroch, na ktorých sa už realizuje alebo sa plánuje realizovať modernizácia. Okrem toho rozvoj nákladnej dopravy výrazne ovplyvní jej prepojenie na TEN-T,  úroveň interoperability a stupeň využívania informačných a komunikačných systémov založených na logistickom prístupe a globálnych navigačných službách.</w:t>
      </w:r>
    </w:p>
    <w:p w:rsidR="003D3C5C" w:rsidRPr="00444D86" w:rsidRDefault="003D3C5C" w:rsidP="00113276">
      <w:pPr>
        <w:autoSpaceDE w:val="0"/>
        <w:autoSpaceDN w:val="0"/>
        <w:adjustRightInd w:val="0"/>
        <w:rPr>
          <w:rFonts w:asciiTheme="minorHAnsi" w:hAnsiTheme="minorHAnsi"/>
          <w:szCs w:val="22"/>
        </w:rPr>
      </w:pPr>
      <w:r w:rsidRPr="003D3C5C">
        <w:rPr>
          <w:rFonts w:asciiTheme="minorHAnsi" w:hAnsiTheme="minorHAnsi"/>
          <w:szCs w:val="22"/>
        </w:rPr>
        <w:t xml:space="preserve">Podobne ako v osobnej železničnej doprave aj v rozvoji nákladnej dopravy bude do budúcnosti zohrávať významnú úlohu vývoj HDP, objem investícií a tiež zahraničný obchod, ktoré v prípade ich priaznivého </w:t>
      </w:r>
      <w:r w:rsidRPr="003D3C5C">
        <w:rPr>
          <w:rFonts w:asciiTheme="minorHAnsi" w:hAnsiTheme="minorHAnsi"/>
          <w:szCs w:val="22"/>
        </w:rPr>
        <w:lastRenderedPageBreak/>
        <w:t>vývoja môžu potenciálne viesť k zvýšeniu celkového objemu prepraveného tovaru a k zvýšeniu dopytu po dopravných službách.</w:t>
      </w:r>
    </w:p>
    <w:p w:rsidR="00113276" w:rsidRPr="00A2436B" w:rsidRDefault="00113276" w:rsidP="00444D86">
      <w:pPr>
        <w:pStyle w:val="Nadpis4"/>
        <w:rPr>
          <w:b w:val="0"/>
        </w:rPr>
      </w:pPr>
      <w:bookmarkStart w:id="317" w:name="_Toc424641554"/>
      <w:bookmarkStart w:id="318" w:name="_Toc424641628"/>
      <w:bookmarkStart w:id="319" w:name="_Toc424650175"/>
      <w:r w:rsidRPr="00A2436B">
        <w:rPr>
          <w:b w:val="0"/>
        </w:rPr>
        <w:t>Nákladná doprava na predmetných traťových úsekoch</w:t>
      </w:r>
      <w:bookmarkEnd w:id="317"/>
      <w:bookmarkEnd w:id="318"/>
      <w:bookmarkEnd w:id="319"/>
    </w:p>
    <w:p w:rsidR="00113276" w:rsidRDefault="00113276" w:rsidP="00113276">
      <w:bookmarkStart w:id="320" w:name="_Toc424118850"/>
      <w:bookmarkStart w:id="321" w:name="_Toc424118956"/>
      <w:bookmarkStart w:id="322" w:name="_Toc424119010"/>
      <w:bookmarkStart w:id="323" w:name="_Toc424119043"/>
      <w:r>
        <w:t xml:space="preserve">Najviac zaťaženou časťou železničnej siete je úsek Bratislava – Trnovec nad Váhom (časť koridoru IV.), kde súčasná ročná intenzita prepravy je približne </w:t>
      </w:r>
      <w:r w:rsidRPr="0071558C">
        <w:t xml:space="preserve">8 000 vlakov. </w:t>
      </w:r>
      <w:r w:rsidRPr="00D028C8">
        <w:t>Na tratiach južného ťahu sa využitie dopravnej cesty pohybuje okolo 30 až 50 % (za dostatočne obsadené prevádzkové zariadenie sa považuje zariadenie, ktoré má stupeň obsadenia 50 – 70 %).</w:t>
      </w:r>
    </w:p>
    <w:p w:rsidR="00091064" w:rsidRDefault="00091064" w:rsidP="00C2148C">
      <w:pPr>
        <w:pStyle w:val="Popis"/>
        <w:spacing w:after="0"/>
      </w:pPr>
    </w:p>
    <w:p w:rsidR="00113276" w:rsidRPr="00C06966" w:rsidRDefault="00DC1BE8" w:rsidP="00DC1BE8">
      <w:pPr>
        <w:pStyle w:val="Popis"/>
      </w:pPr>
      <w:bookmarkStart w:id="324" w:name="_Toc425262677"/>
      <w:bookmarkStart w:id="325" w:name="_Toc425318476"/>
      <w:bookmarkStart w:id="326" w:name="_Toc436037484"/>
      <w:r>
        <w:t xml:space="preserve">Graf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Graf \* ARABIC \s 1 </w:instrText>
      </w:r>
      <w:r w:rsidR="00F951E1">
        <w:fldChar w:fldCharType="separate"/>
      </w:r>
      <w:r w:rsidR="00661E64">
        <w:rPr>
          <w:noProof/>
        </w:rPr>
        <w:t>4</w:t>
      </w:r>
      <w:r w:rsidR="00F951E1">
        <w:rPr>
          <w:noProof/>
        </w:rPr>
        <w:fldChar w:fldCharType="end"/>
      </w:r>
      <w:bookmarkStart w:id="327" w:name="_Toc424906744"/>
      <w:bookmarkStart w:id="328" w:name="_Toc425242826"/>
      <w:r w:rsidR="00ED04BA">
        <w:t xml:space="preserve"> </w:t>
      </w:r>
      <w:bookmarkStart w:id="329" w:name="_Toc425262636"/>
      <w:r w:rsidR="00113276" w:rsidRPr="00C06966">
        <w:t xml:space="preserve">Počet </w:t>
      </w:r>
      <w:r w:rsidR="00444D86">
        <w:t xml:space="preserve">nákladných </w:t>
      </w:r>
      <w:r w:rsidR="00113276" w:rsidRPr="00C06966">
        <w:t>vlakov na traťových úsekoch</w:t>
      </w:r>
      <w:bookmarkEnd w:id="324"/>
      <w:bookmarkEnd w:id="325"/>
      <w:bookmarkEnd w:id="326"/>
      <w:bookmarkEnd w:id="327"/>
      <w:bookmarkEnd w:id="328"/>
      <w:bookmarkEnd w:id="329"/>
    </w:p>
    <w:bookmarkEnd w:id="320"/>
    <w:bookmarkEnd w:id="321"/>
    <w:bookmarkEnd w:id="322"/>
    <w:bookmarkEnd w:id="323"/>
    <w:p w:rsidR="00113276" w:rsidRDefault="00113276" w:rsidP="00113276">
      <w:pPr>
        <w:autoSpaceDE w:val="0"/>
        <w:autoSpaceDN w:val="0"/>
        <w:adjustRightInd w:val="0"/>
        <w:rPr>
          <w:b/>
          <w:bCs/>
          <w:i/>
          <w:iCs/>
          <w:sz w:val="23"/>
          <w:szCs w:val="23"/>
        </w:rPr>
      </w:pPr>
      <w:r>
        <w:rPr>
          <w:noProof/>
          <w:lang w:eastAsia="sk-SK"/>
        </w:rPr>
        <w:drawing>
          <wp:inline distT="0" distB="0" distL="0" distR="0" wp14:anchorId="5046BC56" wp14:editId="44B40C27">
            <wp:extent cx="5754414" cy="3153103"/>
            <wp:effectExtent l="0" t="0" r="17780" b="9525"/>
            <wp:docPr id="17" name="Graf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D028C8" w:rsidRDefault="00113276" w:rsidP="00113276">
      <w:pPr>
        <w:autoSpaceDE w:val="0"/>
        <w:autoSpaceDN w:val="0"/>
        <w:adjustRightInd w:val="0"/>
        <w:rPr>
          <w:sz w:val="20"/>
          <w:szCs w:val="23"/>
        </w:rPr>
      </w:pPr>
      <w:r w:rsidRPr="00DF1A50">
        <w:rPr>
          <w:sz w:val="20"/>
          <w:szCs w:val="23"/>
        </w:rPr>
        <w:t>Zdroj: ŽSR</w:t>
      </w:r>
      <w:r>
        <w:rPr>
          <w:sz w:val="20"/>
          <w:szCs w:val="23"/>
        </w:rPr>
        <w:t xml:space="preserve"> </w:t>
      </w:r>
    </w:p>
    <w:p w:rsidR="002C687D" w:rsidRDefault="002C687D" w:rsidP="00113276">
      <w:pPr>
        <w:autoSpaceDE w:val="0"/>
        <w:autoSpaceDN w:val="0"/>
        <w:adjustRightInd w:val="0"/>
        <w:rPr>
          <w:b/>
          <w:bCs/>
          <w:i/>
          <w:iCs/>
          <w:sz w:val="23"/>
          <w:szCs w:val="23"/>
        </w:rPr>
      </w:pPr>
    </w:p>
    <w:p w:rsidR="00444D86" w:rsidRDefault="00DC1BE8" w:rsidP="00DC1BE8">
      <w:pPr>
        <w:pStyle w:val="Popis"/>
      </w:pPr>
      <w:bookmarkStart w:id="330" w:name="_Toc436038699"/>
      <w:r>
        <w:t xml:space="preserve">Obr.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Obr. \* ARABIC \s 1 </w:instrText>
      </w:r>
      <w:r w:rsidR="00F951E1">
        <w:fldChar w:fldCharType="separate"/>
      </w:r>
      <w:r w:rsidR="00661E64">
        <w:rPr>
          <w:noProof/>
        </w:rPr>
        <w:t>4</w:t>
      </w:r>
      <w:r w:rsidR="00F951E1">
        <w:rPr>
          <w:noProof/>
        </w:rPr>
        <w:fldChar w:fldCharType="end"/>
      </w:r>
      <w:r w:rsidR="000838B9" w:rsidRPr="00777B9B">
        <w:rPr>
          <w:noProof/>
          <w:lang w:eastAsia="sk-SK"/>
        </w:rPr>
        <w:drawing>
          <wp:anchor distT="0" distB="0" distL="114300" distR="114300" simplePos="0" relativeHeight="251658240" behindDoc="1" locked="0" layoutInCell="1" allowOverlap="1" wp14:anchorId="4A431700" wp14:editId="0AD624E2">
            <wp:simplePos x="0" y="0"/>
            <wp:positionH relativeFrom="column">
              <wp:posOffset>13970</wp:posOffset>
            </wp:positionH>
            <wp:positionV relativeFrom="paragraph">
              <wp:posOffset>86360</wp:posOffset>
            </wp:positionV>
            <wp:extent cx="1339850" cy="2208530"/>
            <wp:effectExtent l="19050" t="19050" r="12700" b="20320"/>
            <wp:wrapThrough wrapText="bothSides">
              <wp:wrapPolygon edited="0">
                <wp:start x="-307" y="-186"/>
                <wp:lineTo x="-307" y="21612"/>
                <wp:lineTo x="21498" y="21612"/>
                <wp:lineTo x="21498" y="-186"/>
                <wp:lineTo x="-307" y="-186"/>
              </wp:wrapPolygon>
            </wp:wrapThrough>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čet ND_Z.png"/>
                    <pic:cNvPicPr/>
                  </pic:nvPicPr>
                  <pic:blipFill rotWithShape="1">
                    <a:blip r:embed="rId36" cstate="print">
                      <a:extLst>
                        <a:ext uri="{28A0092B-C50C-407E-A947-70E740481C1C}">
                          <a14:useLocalDpi xmlns:a14="http://schemas.microsoft.com/office/drawing/2010/main" val="0"/>
                        </a:ext>
                      </a:extLst>
                    </a:blip>
                    <a:srcRect l="18109" t="11967" r="55930" b="4545"/>
                    <a:stretch/>
                  </pic:blipFill>
                  <pic:spPr bwMode="auto">
                    <a:xfrm>
                      <a:off x="0" y="0"/>
                      <a:ext cx="1339850" cy="2208530"/>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r w:rsidR="000838B9" w:rsidRPr="00777B9B">
        <w:rPr>
          <w:noProof/>
          <w:lang w:eastAsia="sk-SK"/>
        </w:rPr>
        <w:drawing>
          <wp:anchor distT="0" distB="0" distL="114300" distR="114300" simplePos="0" relativeHeight="251657216" behindDoc="1" locked="0" layoutInCell="1" allowOverlap="1" wp14:anchorId="5451A953" wp14:editId="5BD9A9F8">
            <wp:simplePos x="0" y="0"/>
            <wp:positionH relativeFrom="column">
              <wp:posOffset>1355725</wp:posOffset>
            </wp:positionH>
            <wp:positionV relativeFrom="paragraph">
              <wp:posOffset>98425</wp:posOffset>
            </wp:positionV>
            <wp:extent cx="4310380" cy="2208530"/>
            <wp:effectExtent l="19050" t="19050" r="13970" b="20320"/>
            <wp:wrapThrough wrapText="bothSides">
              <wp:wrapPolygon edited="0">
                <wp:start x="-95" y="-186"/>
                <wp:lineTo x="-95" y="21612"/>
                <wp:lineTo x="21575" y="21612"/>
                <wp:lineTo x="21575" y="-186"/>
                <wp:lineTo x="-95" y="-186"/>
              </wp:wrapPolygon>
            </wp:wrapThrough>
            <wp:docPr id="57"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čet ND_V.png"/>
                    <pic:cNvPicPr/>
                  </pic:nvPicPr>
                  <pic:blipFill rotWithShape="1">
                    <a:blip r:embed="rId37" cstate="print">
                      <a:extLst>
                        <a:ext uri="{28A0092B-C50C-407E-A947-70E740481C1C}">
                          <a14:useLocalDpi xmlns:a14="http://schemas.microsoft.com/office/drawing/2010/main" val="0"/>
                        </a:ext>
                      </a:extLst>
                    </a:blip>
                    <a:srcRect l="15224" t="11970" r="1282" b="3949"/>
                    <a:stretch/>
                  </pic:blipFill>
                  <pic:spPr bwMode="auto">
                    <a:xfrm>
                      <a:off x="0" y="0"/>
                      <a:ext cx="4310380" cy="2208530"/>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r w:rsidR="00ED04BA">
        <w:t xml:space="preserve"> </w:t>
      </w:r>
      <w:r w:rsidR="00761051" w:rsidRPr="00777B9B">
        <w:t>Počet nákladných vlakov na traťových úsekoch (ŽSR)</w:t>
      </w:r>
      <w:bookmarkEnd w:id="330"/>
    </w:p>
    <w:p w:rsidR="00ED04BA" w:rsidRDefault="00ED04BA" w:rsidP="00644892">
      <w:pPr>
        <w:pStyle w:val="Popis"/>
      </w:pPr>
    </w:p>
    <w:p w:rsidR="00ED04BA" w:rsidRDefault="00ED04BA" w:rsidP="00644892">
      <w:pPr>
        <w:pStyle w:val="Popis"/>
      </w:pPr>
    </w:p>
    <w:p w:rsidR="00113276" w:rsidRPr="00C06966" w:rsidRDefault="00DC1BE8" w:rsidP="00DC1BE8">
      <w:pPr>
        <w:pStyle w:val="Popis"/>
        <w:rPr>
          <w:bCs/>
          <w:iCs/>
          <w:szCs w:val="23"/>
        </w:rPr>
      </w:pPr>
      <w:bookmarkStart w:id="331" w:name="_Toc425262678"/>
      <w:bookmarkStart w:id="332" w:name="_Toc425318477"/>
      <w:bookmarkStart w:id="333" w:name="_Toc436037485"/>
      <w:r>
        <w:t xml:space="preserve">Graf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Graf \* ARABIC \s 1 </w:instrText>
      </w:r>
      <w:r w:rsidR="00F951E1">
        <w:fldChar w:fldCharType="separate"/>
      </w:r>
      <w:r w:rsidR="00661E64">
        <w:rPr>
          <w:noProof/>
        </w:rPr>
        <w:t>5</w:t>
      </w:r>
      <w:r w:rsidR="00F951E1">
        <w:rPr>
          <w:noProof/>
        </w:rPr>
        <w:fldChar w:fldCharType="end"/>
      </w:r>
      <w:bookmarkStart w:id="334" w:name="_Toc424906745"/>
      <w:bookmarkStart w:id="335" w:name="_Toc425242827"/>
      <w:r w:rsidR="00ED04BA">
        <w:t xml:space="preserve"> </w:t>
      </w:r>
      <w:bookmarkStart w:id="336" w:name="_Toc425262637"/>
      <w:r w:rsidR="00113276" w:rsidRPr="00C06966">
        <w:rPr>
          <w:bCs/>
          <w:iCs/>
          <w:szCs w:val="23"/>
        </w:rPr>
        <w:t>Prepravné výkony železničnej nákladnej dopravy na traťových úsekoch</w:t>
      </w:r>
      <w:bookmarkEnd w:id="331"/>
      <w:bookmarkEnd w:id="332"/>
      <w:bookmarkEnd w:id="333"/>
      <w:bookmarkEnd w:id="334"/>
      <w:bookmarkEnd w:id="335"/>
      <w:bookmarkEnd w:id="336"/>
    </w:p>
    <w:p w:rsidR="00113276" w:rsidRDefault="00113276" w:rsidP="00113276">
      <w:pPr>
        <w:autoSpaceDE w:val="0"/>
        <w:autoSpaceDN w:val="0"/>
        <w:adjustRightInd w:val="0"/>
        <w:rPr>
          <w:b/>
          <w:bCs/>
          <w:i/>
          <w:iCs/>
          <w:sz w:val="23"/>
          <w:szCs w:val="23"/>
        </w:rPr>
      </w:pPr>
      <w:r>
        <w:rPr>
          <w:noProof/>
          <w:lang w:eastAsia="sk-SK"/>
        </w:rPr>
        <w:drawing>
          <wp:inline distT="0" distB="0" distL="0" distR="0" wp14:anchorId="485A809C" wp14:editId="5304C1A1">
            <wp:extent cx="6159261" cy="3717984"/>
            <wp:effectExtent l="0" t="0" r="13335" b="15875"/>
            <wp:docPr id="41" name="Graf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13276" w:rsidRDefault="00113276" w:rsidP="00113276">
      <w:pPr>
        <w:rPr>
          <w:sz w:val="20"/>
          <w:szCs w:val="23"/>
        </w:rPr>
      </w:pPr>
      <w:r w:rsidRPr="00DF1A50">
        <w:rPr>
          <w:sz w:val="20"/>
          <w:szCs w:val="23"/>
        </w:rPr>
        <w:t>Zdroj: ŽSR</w:t>
      </w:r>
      <w:r>
        <w:rPr>
          <w:sz w:val="20"/>
          <w:szCs w:val="23"/>
        </w:rPr>
        <w:t xml:space="preserve"> </w:t>
      </w:r>
    </w:p>
    <w:p w:rsidR="00113276" w:rsidRDefault="00113276" w:rsidP="00113276">
      <w:pPr>
        <w:autoSpaceDE w:val="0"/>
        <w:autoSpaceDN w:val="0"/>
        <w:adjustRightInd w:val="0"/>
        <w:rPr>
          <w:b/>
          <w:bCs/>
          <w:i/>
          <w:iCs/>
          <w:sz w:val="23"/>
          <w:szCs w:val="23"/>
        </w:rPr>
      </w:pPr>
    </w:p>
    <w:p w:rsidR="00777B9B" w:rsidRDefault="002A7891" w:rsidP="00113276">
      <w:pPr>
        <w:autoSpaceDE w:val="0"/>
        <w:autoSpaceDN w:val="0"/>
        <w:adjustRightInd w:val="0"/>
        <w:rPr>
          <w:b/>
          <w:bCs/>
          <w:i/>
          <w:iCs/>
          <w:sz w:val="23"/>
          <w:szCs w:val="23"/>
        </w:rPr>
      </w:pPr>
      <w:r>
        <w:rPr>
          <w:b/>
          <w:bCs/>
          <w:i/>
          <w:iCs/>
          <w:noProof/>
          <w:sz w:val="23"/>
          <w:szCs w:val="23"/>
          <w:lang w:eastAsia="sk-SK"/>
        </w:rPr>
        <w:drawing>
          <wp:anchor distT="0" distB="0" distL="114300" distR="114300" simplePos="0" relativeHeight="251660288" behindDoc="0" locked="0" layoutInCell="1" allowOverlap="1" wp14:anchorId="788518F9" wp14:editId="251C0058">
            <wp:simplePos x="0" y="0"/>
            <wp:positionH relativeFrom="column">
              <wp:posOffset>1332130</wp:posOffset>
            </wp:positionH>
            <wp:positionV relativeFrom="paragraph">
              <wp:posOffset>16279</wp:posOffset>
            </wp:positionV>
            <wp:extent cx="4896537" cy="2802577"/>
            <wp:effectExtent l="19050" t="19050" r="18415" b="17145"/>
            <wp:wrapNone/>
            <wp:docPr id="59" name="Obrázo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tazenie ND_V.png"/>
                    <pic:cNvPicPr/>
                  </pic:nvPicPr>
                  <pic:blipFill rotWithShape="1">
                    <a:blip r:embed="rId39" cstate="print">
                      <a:extLst>
                        <a:ext uri="{28A0092B-C50C-407E-A947-70E740481C1C}">
                          <a14:useLocalDpi xmlns:a14="http://schemas.microsoft.com/office/drawing/2010/main" val="0"/>
                        </a:ext>
                      </a:extLst>
                    </a:blip>
                    <a:srcRect l="17609" t="11744" r="243" b="4626"/>
                    <a:stretch/>
                  </pic:blipFill>
                  <pic:spPr bwMode="auto">
                    <a:xfrm>
                      <a:off x="0" y="0"/>
                      <a:ext cx="4916561" cy="2814038"/>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r>
        <w:rPr>
          <w:b/>
          <w:bCs/>
          <w:i/>
          <w:iCs/>
          <w:noProof/>
          <w:sz w:val="23"/>
          <w:szCs w:val="23"/>
          <w:lang w:eastAsia="sk-SK"/>
        </w:rPr>
        <w:drawing>
          <wp:anchor distT="0" distB="0" distL="114300" distR="114300" simplePos="0" relativeHeight="251659264" behindDoc="0" locked="0" layoutInCell="1" allowOverlap="1" wp14:anchorId="3E45FB6C" wp14:editId="1DCB34B4">
            <wp:simplePos x="0" y="0"/>
            <wp:positionH relativeFrom="column">
              <wp:posOffset>1270</wp:posOffset>
            </wp:positionH>
            <wp:positionV relativeFrom="paragraph">
              <wp:posOffset>15875</wp:posOffset>
            </wp:positionV>
            <wp:extent cx="1329690" cy="2814320"/>
            <wp:effectExtent l="19050" t="19050" r="22860" b="24130"/>
            <wp:wrapNone/>
            <wp:docPr id="58" name="Obrázo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tazenie ND_Z.png"/>
                    <pic:cNvPicPr/>
                  </pic:nvPicPr>
                  <pic:blipFill rotWithShape="1">
                    <a:blip r:embed="rId40" cstate="print">
                      <a:extLst>
                        <a:ext uri="{28A0092B-C50C-407E-A947-70E740481C1C}">
                          <a14:useLocalDpi xmlns:a14="http://schemas.microsoft.com/office/drawing/2010/main" val="0"/>
                        </a:ext>
                      </a:extLst>
                    </a:blip>
                    <a:srcRect l="17809" t="11388" r="59781" b="4261"/>
                    <a:stretch/>
                  </pic:blipFill>
                  <pic:spPr bwMode="auto">
                    <a:xfrm>
                      <a:off x="0" y="0"/>
                      <a:ext cx="1329690" cy="2814320"/>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p>
    <w:p w:rsidR="00777B9B" w:rsidRDefault="00777B9B" w:rsidP="00113276">
      <w:pPr>
        <w:autoSpaceDE w:val="0"/>
        <w:autoSpaceDN w:val="0"/>
        <w:adjustRightInd w:val="0"/>
        <w:rPr>
          <w:b/>
          <w:bCs/>
          <w:i/>
          <w:iCs/>
          <w:sz w:val="23"/>
          <w:szCs w:val="23"/>
        </w:rPr>
      </w:pPr>
    </w:p>
    <w:p w:rsidR="00777B9B" w:rsidRDefault="00777B9B" w:rsidP="00113276">
      <w:pPr>
        <w:autoSpaceDE w:val="0"/>
        <w:autoSpaceDN w:val="0"/>
        <w:adjustRightInd w:val="0"/>
        <w:rPr>
          <w:b/>
          <w:bCs/>
          <w:i/>
          <w:iCs/>
          <w:sz w:val="23"/>
          <w:szCs w:val="23"/>
        </w:rPr>
      </w:pPr>
    </w:p>
    <w:p w:rsidR="00777B9B" w:rsidRDefault="00777B9B" w:rsidP="00113276">
      <w:pPr>
        <w:autoSpaceDE w:val="0"/>
        <w:autoSpaceDN w:val="0"/>
        <w:adjustRightInd w:val="0"/>
        <w:rPr>
          <w:b/>
          <w:bCs/>
          <w:i/>
          <w:iCs/>
          <w:sz w:val="23"/>
          <w:szCs w:val="23"/>
        </w:rPr>
      </w:pPr>
    </w:p>
    <w:p w:rsidR="00777B9B" w:rsidRDefault="00777B9B" w:rsidP="00113276">
      <w:pPr>
        <w:autoSpaceDE w:val="0"/>
        <w:autoSpaceDN w:val="0"/>
        <w:adjustRightInd w:val="0"/>
        <w:rPr>
          <w:b/>
          <w:bCs/>
          <w:i/>
          <w:iCs/>
          <w:sz w:val="23"/>
          <w:szCs w:val="23"/>
        </w:rPr>
      </w:pPr>
    </w:p>
    <w:p w:rsidR="00777B9B" w:rsidRDefault="00777B9B" w:rsidP="00113276">
      <w:pPr>
        <w:autoSpaceDE w:val="0"/>
        <w:autoSpaceDN w:val="0"/>
        <w:adjustRightInd w:val="0"/>
        <w:rPr>
          <w:b/>
          <w:bCs/>
          <w:i/>
          <w:iCs/>
          <w:sz w:val="23"/>
          <w:szCs w:val="23"/>
        </w:rPr>
      </w:pPr>
    </w:p>
    <w:p w:rsidR="00777B9B" w:rsidRDefault="00777B9B" w:rsidP="00113276">
      <w:pPr>
        <w:autoSpaceDE w:val="0"/>
        <w:autoSpaceDN w:val="0"/>
        <w:adjustRightInd w:val="0"/>
        <w:rPr>
          <w:b/>
          <w:bCs/>
          <w:i/>
          <w:iCs/>
          <w:sz w:val="23"/>
          <w:szCs w:val="23"/>
        </w:rPr>
      </w:pPr>
    </w:p>
    <w:p w:rsidR="00777B9B" w:rsidRDefault="00777B9B" w:rsidP="00113276">
      <w:pPr>
        <w:autoSpaceDE w:val="0"/>
        <w:autoSpaceDN w:val="0"/>
        <w:adjustRightInd w:val="0"/>
        <w:rPr>
          <w:b/>
          <w:bCs/>
          <w:i/>
          <w:iCs/>
          <w:sz w:val="23"/>
          <w:szCs w:val="23"/>
        </w:rPr>
      </w:pPr>
    </w:p>
    <w:p w:rsidR="002A7891" w:rsidRDefault="002A7891" w:rsidP="00113276">
      <w:pPr>
        <w:autoSpaceDE w:val="0"/>
        <w:autoSpaceDN w:val="0"/>
        <w:adjustRightInd w:val="0"/>
        <w:rPr>
          <w:b/>
          <w:bCs/>
          <w:i/>
          <w:iCs/>
          <w:sz w:val="23"/>
          <w:szCs w:val="23"/>
        </w:rPr>
      </w:pPr>
    </w:p>
    <w:p w:rsidR="002A7891" w:rsidRDefault="002A7891" w:rsidP="00113276">
      <w:pPr>
        <w:autoSpaceDE w:val="0"/>
        <w:autoSpaceDN w:val="0"/>
        <w:adjustRightInd w:val="0"/>
        <w:rPr>
          <w:b/>
          <w:bCs/>
          <w:i/>
          <w:iCs/>
          <w:sz w:val="23"/>
          <w:szCs w:val="23"/>
        </w:rPr>
      </w:pPr>
    </w:p>
    <w:p w:rsidR="002A7891" w:rsidRDefault="002A7891" w:rsidP="00113276">
      <w:pPr>
        <w:autoSpaceDE w:val="0"/>
        <w:autoSpaceDN w:val="0"/>
        <w:adjustRightInd w:val="0"/>
        <w:rPr>
          <w:b/>
          <w:bCs/>
          <w:i/>
          <w:iCs/>
          <w:sz w:val="23"/>
          <w:szCs w:val="23"/>
        </w:rPr>
      </w:pPr>
    </w:p>
    <w:p w:rsidR="002A7891" w:rsidRDefault="002A7891" w:rsidP="00113276">
      <w:pPr>
        <w:autoSpaceDE w:val="0"/>
        <w:autoSpaceDN w:val="0"/>
        <w:adjustRightInd w:val="0"/>
        <w:rPr>
          <w:b/>
          <w:bCs/>
          <w:i/>
          <w:iCs/>
          <w:sz w:val="23"/>
          <w:szCs w:val="23"/>
        </w:rPr>
      </w:pPr>
    </w:p>
    <w:p w:rsidR="002A7891" w:rsidRDefault="002A7891" w:rsidP="00113276">
      <w:pPr>
        <w:autoSpaceDE w:val="0"/>
        <w:autoSpaceDN w:val="0"/>
        <w:adjustRightInd w:val="0"/>
        <w:rPr>
          <w:b/>
          <w:bCs/>
          <w:i/>
          <w:iCs/>
          <w:sz w:val="23"/>
          <w:szCs w:val="23"/>
        </w:rPr>
      </w:pPr>
    </w:p>
    <w:p w:rsidR="002A7891" w:rsidRDefault="002A7891" w:rsidP="00113276">
      <w:pPr>
        <w:autoSpaceDE w:val="0"/>
        <w:autoSpaceDN w:val="0"/>
        <w:adjustRightInd w:val="0"/>
        <w:rPr>
          <w:b/>
          <w:bCs/>
          <w:i/>
          <w:iCs/>
          <w:sz w:val="23"/>
          <w:szCs w:val="23"/>
        </w:rPr>
      </w:pPr>
    </w:p>
    <w:p w:rsidR="002A7891" w:rsidRDefault="00DC1BE8" w:rsidP="00DC1BE8">
      <w:pPr>
        <w:pStyle w:val="Popis"/>
      </w:pPr>
      <w:bookmarkStart w:id="337" w:name="_Toc436038700"/>
      <w:r>
        <w:t xml:space="preserve">Obr.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Obr. \* ARABIC \s 1 </w:instrText>
      </w:r>
      <w:r w:rsidR="00F951E1">
        <w:fldChar w:fldCharType="separate"/>
      </w:r>
      <w:r w:rsidR="00661E64">
        <w:rPr>
          <w:noProof/>
        </w:rPr>
        <w:t>5</w:t>
      </w:r>
      <w:r w:rsidR="00F951E1">
        <w:rPr>
          <w:noProof/>
        </w:rPr>
        <w:fldChar w:fldCharType="end"/>
      </w:r>
      <w:r w:rsidR="00ED04BA">
        <w:t xml:space="preserve"> </w:t>
      </w:r>
      <w:r w:rsidR="002A7891">
        <w:t>Prepravný výkon (hrtkm)</w:t>
      </w:r>
      <w:r w:rsidR="002A7891" w:rsidRPr="00777B9B">
        <w:t xml:space="preserve"> na traťových úsekoch (ŽSR)</w:t>
      </w:r>
      <w:bookmarkEnd w:id="337"/>
    </w:p>
    <w:p w:rsidR="002A7891" w:rsidRDefault="002A7891" w:rsidP="00113276">
      <w:pPr>
        <w:autoSpaceDE w:val="0"/>
        <w:autoSpaceDN w:val="0"/>
        <w:adjustRightInd w:val="0"/>
        <w:rPr>
          <w:b/>
          <w:bCs/>
          <w:i/>
          <w:iCs/>
          <w:sz w:val="23"/>
          <w:szCs w:val="23"/>
        </w:rPr>
      </w:pPr>
    </w:p>
    <w:p w:rsidR="00113276" w:rsidRDefault="00113276" w:rsidP="00564EDB">
      <w:pPr>
        <w:pStyle w:val="Nadpis3"/>
      </w:pPr>
      <w:bookmarkStart w:id="338" w:name="_Toc424119044"/>
      <w:bookmarkStart w:id="339" w:name="_Toc436217125"/>
      <w:r>
        <w:lastRenderedPageBreak/>
        <w:t>Vývoj deľby prepravnej práce</w:t>
      </w:r>
      <w:bookmarkEnd w:id="338"/>
      <w:bookmarkEnd w:id="339"/>
      <w:r>
        <w:t xml:space="preserve"> </w:t>
      </w:r>
    </w:p>
    <w:p w:rsidR="00113276" w:rsidRDefault="00113276" w:rsidP="00113276">
      <w:r w:rsidRPr="00693C69">
        <w:t xml:space="preserve">Na základe štruktúrnych zmien na dopravnom trhu vyvolaných rastom životnej úrovne a presunom spotrebných preferencií smerom k automobilizmu ako vonkajšieho znaku určitého životného štandardu došlo k zmenám v deľbe prepravnej práce. Pomer medzi verejnou a neverejnou osobnou dopravou sa </w:t>
      </w:r>
      <w:r w:rsidR="00F767AD">
        <w:br/>
      </w:r>
      <w:r w:rsidRPr="00693C69">
        <w:t>v období rokov 2005 a 2013 výrazne zmenil. Zatiaľ čo v roku 2005 deľba osobného dopravného trhu medzi verejnou a neverejnou dopravou zodpovedala pomeru 33,6 : 66,4, v roku 2013 už tento pomer činil 26,5 : 73,5 v prospech neverejnej osobnej dopravy.</w:t>
      </w:r>
    </w:p>
    <w:p w:rsidR="00113276" w:rsidRDefault="00113276" w:rsidP="00113276">
      <w:r w:rsidRPr="00C365E4">
        <w:t>Rovnaký vývoj je zaznamenaný aj v deľbe prepravného výkonu. V roku 2005 prepravný výkon zodpovedal pomeru 34,3 : 65,7 v prospech individuálnej osobnej dopravy. V roku 2013 výkony v neverejnej osobnej doprave podstatne vzrástli a tak pomer prepravných výkonov dosiahol 24,8 : 75,2.</w:t>
      </w:r>
    </w:p>
    <w:p w:rsidR="00091064" w:rsidRDefault="00091064" w:rsidP="00113276"/>
    <w:p w:rsidR="00113276" w:rsidRPr="00C06966" w:rsidRDefault="00DC1BE8" w:rsidP="00DC1BE8">
      <w:pPr>
        <w:pStyle w:val="Popis"/>
      </w:pPr>
      <w:bookmarkStart w:id="340" w:name="_Toc425262041"/>
      <w:bookmarkStart w:id="341" w:name="_Toc435190968"/>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49</w:t>
      </w:r>
      <w:r w:rsidR="00F951E1">
        <w:rPr>
          <w:noProof/>
        </w:rPr>
        <w:fldChar w:fldCharType="end"/>
      </w:r>
      <w:r>
        <w:t xml:space="preserve"> </w:t>
      </w:r>
      <w:r w:rsidR="00113276" w:rsidRPr="00C06966">
        <w:t>Deľba v preprave osôb</w:t>
      </w:r>
      <w:bookmarkEnd w:id="340"/>
      <w:bookmarkEnd w:id="341"/>
    </w:p>
    <w:tbl>
      <w:tblPr>
        <w:tblStyle w:val="Svetlpodfarbeniezvraznenie1"/>
        <w:tblW w:w="9060" w:type="dxa"/>
        <w:tblLayout w:type="fixed"/>
        <w:tblCellMar>
          <w:left w:w="57" w:type="dxa"/>
          <w:right w:w="57" w:type="dxa"/>
        </w:tblCellMar>
        <w:tblLook w:val="04A0" w:firstRow="1" w:lastRow="0" w:firstColumn="1" w:lastColumn="0" w:noHBand="0" w:noVBand="1"/>
      </w:tblPr>
      <w:tblGrid>
        <w:gridCol w:w="1951"/>
        <w:gridCol w:w="992"/>
        <w:gridCol w:w="1198"/>
        <w:gridCol w:w="976"/>
        <w:gridCol w:w="1015"/>
        <w:gridCol w:w="976"/>
        <w:gridCol w:w="976"/>
        <w:gridCol w:w="976"/>
      </w:tblGrid>
      <w:tr w:rsidR="00113276" w:rsidRPr="00C365E4" w:rsidTr="007B7CCB">
        <w:trPr>
          <w:cnfStyle w:val="100000000000" w:firstRow="1" w:lastRow="0" w:firstColumn="0" w:lastColumn="0" w:oddVBand="0" w:evenVBand="0" w:oddHBand="0" w:evenHBand="0" w:firstRowFirstColumn="0" w:firstRowLastColumn="0" w:lastRowFirstColumn="0" w:lastRowLastColumn="0"/>
          <w:trHeight w:val="538"/>
        </w:trPr>
        <w:tc>
          <w:tcPr>
            <w:cnfStyle w:val="001000000000" w:firstRow="0" w:lastRow="0" w:firstColumn="1" w:lastColumn="0" w:oddVBand="0" w:evenVBand="0" w:oddHBand="0" w:evenHBand="0" w:firstRowFirstColumn="0" w:firstRowLastColumn="0" w:lastRowFirstColumn="0" w:lastRowLastColumn="0"/>
            <w:tcW w:w="1951" w:type="dxa"/>
            <w:hideMark/>
          </w:tcPr>
          <w:p w:rsidR="00113276" w:rsidRPr="007B7CCB" w:rsidRDefault="00113276" w:rsidP="00113276">
            <w:pPr>
              <w:spacing w:before="20" w:after="20"/>
              <w:jc w:val="center"/>
              <w:rPr>
                <w:color w:val="auto"/>
                <w:sz w:val="20"/>
                <w:szCs w:val="20"/>
                <w:lang w:eastAsia="sk-SK"/>
              </w:rPr>
            </w:pPr>
            <w:r w:rsidRPr="007B7CCB">
              <w:rPr>
                <w:bCs w:val="0"/>
                <w:color w:val="auto"/>
                <w:sz w:val="20"/>
                <w:szCs w:val="20"/>
                <w:lang w:eastAsia="sk-SK"/>
              </w:rPr>
              <w:br/>
            </w:r>
          </w:p>
        </w:tc>
        <w:tc>
          <w:tcPr>
            <w:tcW w:w="992"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bCs w:val="0"/>
                <w:color w:val="auto"/>
                <w:sz w:val="20"/>
                <w:szCs w:val="20"/>
                <w:lang w:eastAsia="sk-SK"/>
              </w:rPr>
              <w:t>2005</w:t>
            </w:r>
          </w:p>
        </w:tc>
        <w:tc>
          <w:tcPr>
            <w:tcW w:w="1198"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2008</w:t>
            </w:r>
          </w:p>
        </w:tc>
        <w:tc>
          <w:tcPr>
            <w:tcW w:w="976"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2009</w:t>
            </w:r>
          </w:p>
        </w:tc>
        <w:tc>
          <w:tcPr>
            <w:tcW w:w="1015" w:type="dxa"/>
          </w:tcPr>
          <w:p w:rsidR="00113276" w:rsidRPr="007B7CCB" w:rsidRDefault="00113276" w:rsidP="00113276">
            <w:pPr>
              <w:jc w:val="left"/>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2010</w:t>
            </w:r>
          </w:p>
        </w:tc>
        <w:tc>
          <w:tcPr>
            <w:tcW w:w="976"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bCs w:val="0"/>
                <w:color w:val="auto"/>
                <w:sz w:val="20"/>
                <w:szCs w:val="20"/>
                <w:lang w:eastAsia="sk-SK"/>
              </w:rPr>
              <w:t>2011</w:t>
            </w:r>
          </w:p>
        </w:tc>
        <w:tc>
          <w:tcPr>
            <w:tcW w:w="976"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bCs w:val="0"/>
                <w:color w:val="auto"/>
                <w:sz w:val="20"/>
                <w:szCs w:val="20"/>
                <w:lang w:eastAsia="sk-SK"/>
              </w:rPr>
              <w:t>2012</w:t>
            </w:r>
          </w:p>
        </w:tc>
        <w:tc>
          <w:tcPr>
            <w:tcW w:w="976" w:type="dxa"/>
          </w:tcPr>
          <w:p w:rsidR="00113276" w:rsidRPr="007B7CCB" w:rsidRDefault="00113276" w:rsidP="00113276">
            <w:pPr>
              <w:jc w:val="left"/>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bCs w:val="0"/>
                <w:color w:val="auto"/>
                <w:sz w:val="20"/>
                <w:szCs w:val="20"/>
                <w:lang w:eastAsia="sk-SK"/>
              </w:rPr>
              <w:t>2013</w:t>
            </w:r>
          </w:p>
        </w:tc>
      </w:tr>
      <w:tr w:rsidR="00113276" w:rsidRPr="00C365E4" w:rsidTr="007B7CCB">
        <w:trPr>
          <w:cnfStyle w:val="000000100000" w:firstRow="0" w:lastRow="0" w:firstColumn="0" w:lastColumn="0" w:oddVBand="0" w:evenVBand="0" w:oddHBand="1"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1951" w:type="dxa"/>
            <w:hideMark/>
          </w:tcPr>
          <w:p w:rsidR="00113276" w:rsidRPr="007B7CCB" w:rsidRDefault="00113276" w:rsidP="007B7CCB">
            <w:pPr>
              <w:spacing w:before="20" w:after="20"/>
              <w:jc w:val="left"/>
              <w:rPr>
                <w:bCs w:val="0"/>
                <w:color w:val="auto"/>
                <w:sz w:val="20"/>
                <w:szCs w:val="20"/>
                <w:lang w:eastAsia="sk-SK"/>
              </w:rPr>
            </w:pPr>
            <w:r w:rsidRPr="007B7CCB">
              <w:rPr>
                <w:bCs w:val="0"/>
                <w:color w:val="auto"/>
                <w:sz w:val="20"/>
                <w:szCs w:val="20"/>
                <w:lang w:eastAsia="sk-SK"/>
              </w:rPr>
              <w:t>Deľba v preprave osôb</w:t>
            </w:r>
            <w:r w:rsidR="007B7CCB">
              <w:rPr>
                <w:bCs w:val="0"/>
                <w:color w:val="auto"/>
                <w:sz w:val="20"/>
                <w:szCs w:val="20"/>
                <w:lang w:eastAsia="sk-SK"/>
              </w:rPr>
              <w:t xml:space="preserve"> </w:t>
            </w:r>
            <w:r w:rsidR="007B7CCB" w:rsidRPr="007B7CCB">
              <w:rPr>
                <w:bCs w:val="0"/>
                <w:color w:val="auto"/>
                <w:sz w:val="20"/>
                <w:szCs w:val="20"/>
                <w:lang w:eastAsia="sk-SK"/>
              </w:rPr>
              <w:t>(%)</w:t>
            </w:r>
            <w:r w:rsidRPr="007B7CCB">
              <w:rPr>
                <w:bCs w:val="0"/>
                <w:color w:val="auto"/>
                <w:sz w:val="20"/>
                <w:szCs w:val="20"/>
                <w:lang w:eastAsia="sk-SK"/>
              </w:rPr>
              <w:t> </w:t>
            </w:r>
            <w:r w:rsidRPr="007B7CCB">
              <w:rPr>
                <w:bCs w:val="0"/>
                <w:color w:val="auto"/>
                <w:sz w:val="20"/>
                <w:szCs w:val="20"/>
                <w:lang w:eastAsia="sk-SK"/>
              </w:rPr>
              <w:br/>
              <w:t xml:space="preserve">verejná : neverejná </w:t>
            </w:r>
          </w:p>
        </w:tc>
        <w:tc>
          <w:tcPr>
            <w:tcW w:w="992" w:type="dxa"/>
            <w:hideMark/>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33,6 : 66,4</w:t>
            </w:r>
          </w:p>
        </w:tc>
        <w:tc>
          <w:tcPr>
            <w:tcW w:w="1198"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30,8 : 69,2</w:t>
            </w:r>
          </w:p>
        </w:tc>
        <w:tc>
          <w:tcPr>
            <w:tcW w:w="976"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29,2 : 70,8</w:t>
            </w:r>
          </w:p>
        </w:tc>
        <w:tc>
          <w:tcPr>
            <w:tcW w:w="1015"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 28,6 : 71,4</w:t>
            </w:r>
          </w:p>
        </w:tc>
        <w:tc>
          <w:tcPr>
            <w:tcW w:w="976"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29,0 : 71,0</w:t>
            </w:r>
          </w:p>
        </w:tc>
        <w:tc>
          <w:tcPr>
            <w:tcW w:w="976"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27,6 : 72,4</w:t>
            </w:r>
          </w:p>
        </w:tc>
        <w:tc>
          <w:tcPr>
            <w:tcW w:w="976"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26,5 : 73,5</w:t>
            </w:r>
          </w:p>
        </w:tc>
      </w:tr>
      <w:tr w:rsidR="00113276" w:rsidRPr="00C365E4" w:rsidTr="007B7CCB">
        <w:trPr>
          <w:trHeight w:val="514"/>
        </w:trPr>
        <w:tc>
          <w:tcPr>
            <w:cnfStyle w:val="001000000000" w:firstRow="0" w:lastRow="0" w:firstColumn="1" w:lastColumn="0" w:oddVBand="0" w:evenVBand="0" w:oddHBand="0" w:evenHBand="0" w:firstRowFirstColumn="0" w:firstRowLastColumn="0" w:lastRowFirstColumn="0" w:lastRowLastColumn="0"/>
            <w:tcW w:w="1951" w:type="dxa"/>
            <w:hideMark/>
          </w:tcPr>
          <w:p w:rsidR="00113276" w:rsidRPr="007B7CCB" w:rsidRDefault="00113276" w:rsidP="007B7CCB">
            <w:pPr>
              <w:spacing w:before="20" w:after="20"/>
              <w:jc w:val="left"/>
              <w:rPr>
                <w:bCs w:val="0"/>
                <w:color w:val="auto"/>
                <w:sz w:val="20"/>
                <w:szCs w:val="20"/>
                <w:lang w:eastAsia="sk-SK"/>
              </w:rPr>
            </w:pPr>
            <w:r w:rsidRPr="007B7CCB">
              <w:rPr>
                <w:bCs w:val="0"/>
                <w:color w:val="auto"/>
                <w:sz w:val="20"/>
                <w:szCs w:val="20"/>
                <w:lang w:eastAsia="sk-SK"/>
              </w:rPr>
              <w:t>Deľba v prepravnom výkone</w:t>
            </w:r>
            <w:r w:rsidR="007B7CCB">
              <w:rPr>
                <w:bCs w:val="0"/>
                <w:color w:val="auto"/>
                <w:sz w:val="20"/>
                <w:szCs w:val="20"/>
                <w:lang w:eastAsia="sk-SK"/>
              </w:rPr>
              <w:t xml:space="preserve"> </w:t>
            </w:r>
            <w:r w:rsidR="007B7CCB" w:rsidRPr="007B7CCB">
              <w:rPr>
                <w:bCs w:val="0"/>
                <w:color w:val="auto"/>
                <w:sz w:val="20"/>
                <w:szCs w:val="20"/>
                <w:lang w:eastAsia="sk-SK"/>
              </w:rPr>
              <w:t>(%)</w:t>
            </w:r>
            <w:r w:rsidRPr="007B7CCB">
              <w:rPr>
                <w:bCs w:val="0"/>
                <w:color w:val="auto"/>
                <w:sz w:val="20"/>
                <w:szCs w:val="20"/>
                <w:lang w:eastAsia="sk-SK"/>
              </w:rPr>
              <w:br/>
              <w:t xml:space="preserve"> verejná : neverejná </w:t>
            </w:r>
          </w:p>
        </w:tc>
        <w:tc>
          <w:tcPr>
            <w:tcW w:w="992" w:type="dxa"/>
            <w:hideMark/>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34,3 : 65,7</w:t>
            </w:r>
          </w:p>
        </w:tc>
        <w:tc>
          <w:tcPr>
            <w:tcW w:w="1198"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35,8 : 64,2</w:t>
            </w:r>
          </w:p>
        </w:tc>
        <w:tc>
          <w:tcPr>
            <w:tcW w:w="976"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30 : 70,0</w:t>
            </w:r>
          </w:p>
        </w:tc>
        <w:tc>
          <w:tcPr>
            <w:tcW w:w="1015"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24,4 : 75,6</w:t>
            </w:r>
          </w:p>
        </w:tc>
        <w:tc>
          <w:tcPr>
            <w:tcW w:w="976"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25,2 : 74,8</w:t>
            </w:r>
          </w:p>
        </w:tc>
        <w:tc>
          <w:tcPr>
            <w:tcW w:w="976"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25,2 : 74,8</w:t>
            </w:r>
          </w:p>
        </w:tc>
        <w:tc>
          <w:tcPr>
            <w:tcW w:w="976"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24,8 : 75,2</w:t>
            </w:r>
          </w:p>
        </w:tc>
      </w:tr>
    </w:tbl>
    <w:p w:rsidR="00113276" w:rsidRPr="00C365E4" w:rsidRDefault="00113276" w:rsidP="00113276">
      <w:pPr>
        <w:autoSpaceDE w:val="0"/>
        <w:autoSpaceDN w:val="0"/>
        <w:adjustRightInd w:val="0"/>
        <w:rPr>
          <w:bCs/>
          <w:iCs/>
          <w:sz w:val="20"/>
          <w:szCs w:val="23"/>
        </w:rPr>
      </w:pPr>
      <w:r w:rsidRPr="00C365E4">
        <w:rPr>
          <w:bCs/>
          <w:iCs/>
          <w:sz w:val="20"/>
          <w:szCs w:val="23"/>
        </w:rPr>
        <w:t>Zdroj: Štatistický úrad SR, Ročenka dopravy, pôšt a telekomunikácií za príslušné roky</w:t>
      </w:r>
    </w:p>
    <w:p w:rsidR="00F767AD" w:rsidRDefault="00F767AD" w:rsidP="00644892">
      <w:pPr>
        <w:pStyle w:val="Popis"/>
      </w:pPr>
    </w:p>
    <w:p w:rsidR="00113276" w:rsidRPr="00C06966" w:rsidRDefault="00DC1BE8" w:rsidP="00DC1BE8">
      <w:pPr>
        <w:pStyle w:val="Popis"/>
      </w:pPr>
      <w:bookmarkStart w:id="342" w:name="_Toc425262679"/>
      <w:bookmarkStart w:id="343" w:name="_Toc425318478"/>
      <w:bookmarkStart w:id="344" w:name="_Toc436037486"/>
      <w:r>
        <w:t xml:space="preserve">Graf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Graf \* ARABIC \s 1 </w:instrText>
      </w:r>
      <w:r w:rsidR="00F951E1">
        <w:fldChar w:fldCharType="separate"/>
      </w:r>
      <w:r w:rsidR="00661E64">
        <w:rPr>
          <w:noProof/>
        </w:rPr>
        <w:t>6</w:t>
      </w:r>
      <w:r w:rsidR="00F951E1">
        <w:rPr>
          <w:noProof/>
        </w:rPr>
        <w:fldChar w:fldCharType="end"/>
      </w:r>
      <w:r w:rsidR="00ED04BA">
        <w:t xml:space="preserve"> </w:t>
      </w:r>
      <w:bookmarkStart w:id="345" w:name="_Toc424906746"/>
      <w:bookmarkStart w:id="346" w:name="_Toc425242828"/>
      <w:bookmarkStart w:id="347" w:name="_Toc425262638"/>
      <w:r w:rsidR="00113276" w:rsidRPr="00C06966">
        <w:t>Deľba v preprave osôb</w:t>
      </w:r>
      <w:bookmarkEnd w:id="342"/>
      <w:bookmarkEnd w:id="343"/>
      <w:bookmarkEnd w:id="344"/>
      <w:bookmarkEnd w:id="345"/>
      <w:bookmarkEnd w:id="346"/>
      <w:bookmarkEnd w:id="347"/>
    </w:p>
    <w:p w:rsidR="00113276" w:rsidRPr="00C365E4" w:rsidRDefault="00113276" w:rsidP="00113276">
      <w:pPr>
        <w:autoSpaceDE w:val="0"/>
        <w:autoSpaceDN w:val="0"/>
        <w:adjustRightInd w:val="0"/>
        <w:rPr>
          <w:bCs/>
          <w:iCs/>
          <w:sz w:val="20"/>
          <w:szCs w:val="23"/>
        </w:rPr>
      </w:pPr>
      <w:r w:rsidRPr="00C365E4">
        <w:rPr>
          <w:noProof/>
          <w:lang w:eastAsia="sk-SK"/>
        </w:rPr>
        <w:drawing>
          <wp:inline distT="0" distB="0" distL="0" distR="0" wp14:anchorId="17B1A866" wp14:editId="1595FDB7">
            <wp:extent cx="3811979" cy="2463274"/>
            <wp:effectExtent l="0" t="0" r="0" b="0"/>
            <wp:docPr id="6" name="Obrázok 6" descr="http://www.telecom.gov.sk/files/statistika_vud/dopr_osob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telecom.gov.sk/files/statistika_vud/dopr_osob3.gi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2573" cy="2463658"/>
                    </a:xfrm>
                    <a:prstGeom prst="rect">
                      <a:avLst/>
                    </a:prstGeom>
                    <a:noFill/>
                    <a:ln>
                      <a:noFill/>
                    </a:ln>
                  </pic:spPr>
                </pic:pic>
              </a:graphicData>
            </a:graphic>
          </wp:inline>
        </w:drawing>
      </w:r>
      <w:r w:rsidRPr="00C365E4">
        <w:rPr>
          <w:bCs/>
          <w:iCs/>
          <w:sz w:val="20"/>
          <w:szCs w:val="23"/>
        </w:rPr>
        <w:t xml:space="preserve"> </w:t>
      </w:r>
    </w:p>
    <w:p w:rsidR="00113276" w:rsidRPr="00C365E4" w:rsidRDefault="00113276" w:rsidP="00113276">
      <w:pPr>
        <w:autoSpaceDE w:val="0"/>
        <w:autoSpaceDN w:val="0"/>
        <w:adjustRightInd w:val="0"/>
        <w:rPr>
          <w:bCs/>
          <w:iCs/>
          <w:sz w:val="20"/>
          <w:szCs w:val="23"/>
        </w:rPr>
      </w:pPr>
      <w:r w:rsidRPr="00C365E4">
        <w:rPr>
          <w:bCs/>
          <w:iCs/>
          <w:sz w:val="20"/>
          <w:szCs w:val="23"/>
        </w:rPr>
        <w:t>Zdroj: Štatistika MDVRR SR</w:t>
      </w:r>
    </w:p>
    <w:p w:rsidR="00644892" w:rsidRDefault="00644892" w:rsidP="00113276"/>
    <w:p w:rsidR="00113276" w:rsidRDefault="00113276" w:rsidP="00113276">
      <w:r w:rsidRPr="00C365E4">
        <w:t xml:space="preserve">K zmenám v deľbe prepravnej práce dochádza aj z pohľadu jednotlivých druhov dopravy. Na túto skutočnosť poukazuje aj nasledovná tabuľka. Podiel železničnej osobnej dopravy klesá, výrazne sa znižuje aj podiel cestnej (autobusovej) dopravy a na druhej strane rastie váha individuálnej automobilovej dopravy. V období 2005 – 2013 podiel individuálnej dopravy vzrástol </w:t>
      </w:r>
      <w:r w:rsidR="00F767AD">
        <w:br/>
      </w:r>
      <w:r w:rsidRPr="00C365E4">
        <w:t>o 7,2 percentuálnych bodov.</w:t>
      </w:r>
      <w:r>
        <w:t xml:space="preserve"> </w:t>
      </w:r>
    </w:p>
    <w:p w:rsidR="00113276" w:rsidRPr="00C06966" w:rsidRDefault="00DC1BE8" w:rsidP="00DC1BE8">
      <w:pPr>
        <w:pStyle w:val="Popis"/>
      </w:pPr>
      <w:bookmarkStart w:id="348" w:name="_Toc425262042"/>
      <w:bookmarkStart w:id="349" w:name="_Toc435190969"/>
      <w:r>
        <w:lastRenderedPageBreak/>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50</w:t>
      </w:r>
      <w:r w:rsidR="00F951E1">
        <w:rPr>
          <w:noProof/>
        </w:rPr>
        <w:fldChar w:fldCharType="end"/>
      </w:r>
      <w:r>
        <w:t xml:space="preserve"> </w:t>
      </w:r>
      <w:r w:rsidR="00113276" w:rsidRPr="00C06966">
        <w:t>Deľba prepravnej práce podľa druhu dopravy</w:t>
      </w:r>
      <w:bookmarkEnd w:id="348"/>
      <w:bookmarkEnd w:id="349"/>
    </w:p>
    <w:tbl>
      <w:tblPr>
        <w:tblStyle w:val="Svetlpodfarbeniezvraznenie1"/>
        <w:tblW w:w="8763" w:type="dxa"/>
        <w:tblLayout w:type="fixed"/>
        <w:tblLook w:val="04A0" w:firstRow="1" w:lastRow="0" w:firstColumn="1" w:lastColumn="0" w:noHBand="0" w:noVBand="1"/>
      </w:tblPr>
      <w:tblGrid>
        <w:gridCol w:w="1419"/>
        <w:gridCol w:w="2728"/>
        <w:gridCol w:w="1982"/>
        <w:gridCol w:w="2634"/>
      </w:tblGrid>
      <w:tr w:rsidR="00113276" w:rsidRPr="00177506" w:rsidTr="00113276">
        <w:trPr>
          <w:cnfStyle w:val="100000000000" w:firstRow="1" w:lastRow="0" w:firstColumn="0" w:lastColumn="0" w:oddVBand="0" w:evenVBand="0" w:oddHBand="0"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 w:val="0"/>
                <w:bCs w:val="0"/>
                <w:color w:val="auto"/>
                <w:sz w:val="20"/>
                <w:szCs w:val="20"/>
                <w:lang w:eastAsia="sk-SK"/>
              </w:rPr>
            </w:pPr>
          </w:p>
        </w:tc>
        <w:tc>
          <w:tcPr>
            <w:tcW w:w="2728"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Železničná osobná</w:t>
            </w:r>
          </w:p>
        </w:tc>
        <w:tc>
          <w:tcPr>
            <w:tcW w:w="1982"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Cestná verejná </w:t>
            </w:r>
          </w:p>
        </w:tc>
        <w:tc>
          <w:tcPr>
            <w:tcW w:w="2634" w:type="dxa"/>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IAD</w:t>
            </w:r>
          </w:p>
        </w:tc>
      </w:tr>
      <w:tr w:rsidR="00113276" w:rsidRPr="00177506" w:rsidTr="00113276">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Cs w:val="0"/>
                <w:color w:val="auto"/>
                <w:sz w:val="20"/>
                <w:szCs w:val="20"/>
                <w:lang w:eastAsia="sk-SK"/>
              </w:rPr>
            </w:pPr>
            <w:r w:rsidRPr="007B7CCB">
              <w:rPr>
                <w:bCs w:val="0"/>
                <w:color w:val="auto"/>
                <w:sz w:val="20"/>
                <w:szCs w:val="20"/>
                <w:lang w:eastAsia="sk-SK"/>
              </w:rPr>
              <w:t>2005</w:t>
            </w:r>
          </w:p>
        </w:tc>
        <w:tc>
          <w:tcPr>
            <w:tcW w:w="2728"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1,90 %</w:t>
            </w:r>
          </w:p>
        </w:tc>
        <w:tc>
          <w:tcPr>
            <w:tcW w:w="1982"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31,64 %</w:t>
            </w:r>
          </w:p>
        </w:tc>
        <w:tc>
          <w:tcPr>
            <w:tcW w:w="2634"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66,26 %</w:t>
            </w:r>
          </w:p>
        </w:tc>
      </w:tr>
      <w:tr w:rsidR="00113276" w:rsidRPr="00177506" w:rsidTr="00113276">
        <w:trPr>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Cs w:val="0"/>
                <w:color w:val="auto"/>
                <w:sz w:val="20"/>
                <w:szCs w:val="20"/>
                <w:lang w:eastAsia="sk-SK"/>
              </w:rPr>
            </w:pPr>
            <w:r w:rsidRPr="007B7CCB">
              <w:rPr>
                <w:bCs w:val="0"/>
                <w:color w:val="auto"/>
                <w:sz w:val="20"/>
                <w:szCs w:val="20"/>
                <w:lang w:eastAsia="sk-SK"/>
              </w:rPr>
              <w:t>2008</w:t>
            </w:r>
          </w:p>
        </w:tc>
        <w:tc>
          <w:tcPr>
            <w:tcW w:w="2728"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1,83 %</w:t>
            </w:r>
          </w:p>
        </w:tc>
        <w:tc>
          <w:tcPr>
            <w:tcW w:w="1982"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28,99 %</w:t>
            </w:r>
          </w:p>
        </w:tc>
        <w:tc>
          <w:tcPr>
            <w:tcW w:w="2634"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69,09 %</w:t>
            </w:r>
          </w:p>
        </w:tc>
      </w:tr>
      <w:tr w:rsidR="00113276" w:rsidRPr="00177506" w:rsidTr="00113276">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Cs w:val="0"/>
                <w:color w:val="auto"/>
                <w:sz w:val="20"/>
                <w:szCs w:val="20"/>
                <w:lang w:eastAsia="sk-SK"/>
              </w:rPr>
            </w:pPr>
            <w:r w:rsidRPr="007B7CCB">
              <w:rPr>
                <w:bCs w:val="0"/>
                <w:color w:val="auto"/>
                <w:sz w:val="20"/>
                <w:szCs w:val="20"/>
                <w:lang w:eastAsia="sk-SK"/>
              </w:rPr>
              <w:t>2009</w:t>
            </w:r>
          </w:p>
        </w:tc>
        <w:tc>
          <w:tcPr>
            <w:tcW w:w="2728"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1,79 %</w:t>
            </w:r>
          </w:p>
        </w:tc>
        <w:tc>
          <w:tcPr>
            <w:tcW w:w="1982"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27,39 %</w:t>
            </w:r>
          </w:p>
        </w:tc>
        <w:tc>
          <w:tcPr>
            <w:tcW w:w="2634"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70,75 %</w:t>
            </w:r>
          </w:p>
        </w:tc>
      </w:tr>
      <w:tr w:rsidR="00113276" w:rsidRPr="00177506" w:rsidTr="00113276">
        <w:trPr>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Cs w:val="0"/>
                <w:color w:val="auto"/>
                <w:sz w:val="20"/>
                <w:szCs w:val="20"/>
                <w:lang w:eastAsia="sk-SK"/>
              </w:rPr>
            </w:pPr>
            <w:r w:rsidRPr="007B7CCB">
              <w:rPr>
                <w:bCs w:val="0"/>
                <w:color w:val="auto"/>
                <w:sz w:val="20"/>
                <w:szCs w:val="20"/>
                <w:lang w:eastAsia="sk-SK"/>
              </w:rPr>
              <w:t>2010</w:t>
            </w:r>
          </w:p>
        </w:tc>
        <w:tc>
          <w:tcPr>
            <w:tcW w:w="2728"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1,79 %</w:t>
            </w:r>
          </w:p>
        </w:tc>
        <w:tc>
          <w:tcPr>
            <w:tcW w:w="1982"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26,82 %</w:t>
            </w:r>
          </w:p>
        </w:tc>
        <w:tc>
          <w:tcPr>
            <w:tcW w:w="2634"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71,35 %</w:t>
            </w:r>
          </w:p>
        </w:tc>
      </w:tr>
      <w:tr w:rsidR="00113276" w:rsidRPr="00177506" w:rsidTr="00113276">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Cs w:val="0"/>
                <w:color w:val="auto"/>
                <w:sz w:val="20"/>
                <w:szCs w:val="20"/>
                <w:lang w:eastAsia="sk-SK"/>
              </w:rPr>
            </w:pPr>
            <w:r w:rsidRPr="007B7CCB">
              <w:rPr>
                <w:bCs w:val="0"/>
                <w:color w:val="auto"/>
                <w:sz w:val="20"/>
                <w:szCs w:val="20"/>
                <w:lang w:eastAsia="sk-SK"/>
              </w:rPr>
              <w:t>2011</w:t>
            </w:r>
          </w:p>
        </w:tc>
        <w:tc>
          <w:tcPr>
            <w:tcW w:w="2728"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1,80 %</w:t>
            </w:r>
          </w:p>
        </w:tc>
        <w:tc>
          <w:tcPr>
            <w:tcW w:w="1982"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27,16 %</w:t>
            </w:r>
          </w:p>
        </w:tc>
        <w:tc>
          <w:tcPr>
            <w:tcW w:w="2634"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70,99%</w:t>
            </w:r>
          </w:p>
        </w:tc>
      </w:tr>
      <w:tr w:rsidR="00113276" w:rsidRPr="00177506" w:rsidTr="00113276">
        <w:trPr>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Cs w:val="0"/>
                <w:color w:val="auto"/>
                <w:sz w:val="20"/>
                <w:szCs w:val="20"/>
                <w:lang w:eastAsia="sk-SK"/>
              </w:rPr>
            </w:pPr>
            <w:r w:rsidRPr="007B7CCB">
              <w:rPr>
                <w:bCs w:val="0"/>
                <w:color w:val="auto"/>
                <w:sz w:val="20"/>
                <w:szCs w:val="20"/>
                <w:lang w:eastAsia="sk-SK"/>
              </w:rPr>
              <w:t>2012</w:t>
            </w:r>
          </w:p>
        </w:tc>
        <w:tc>
          <w:tcPr>
            <w:tcW w:w="2728"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1,71 %</w:t>
            </w:r>
          </w:p>
        </w:tc>
        <w:tc>
          <w:tcPr>
            <w:tcW w:w="1982"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25,91 %</w:t>
            </w:r>
          </w:p>
        </w:tc>
        <w:tc>
          <w:tcPr>
            <w:tcW w:w="2634" w:type="dxa"/>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72,35 %</w:t>
            </w:r>
          </w:p>
        </w:tc>
      </w:tr>
      <w:tr w:rsidR="00113276" w:rsidRPr="00177506" w:rsidTr="00113276">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419" w:type="dxa"/>
          </w:tcPr>
          <w:p w:rsidR="00113276" w:rsidRPr="007B7CCB" w:rsidRDefault="00113276" w:rsidP="00113276">
            <w:pPr>
              <w:spacing w:before="20" w:after="20"/>
              <w:jc w:val="right"/>
              <w:rPr>
                <w:bCs w:val="0"/>
                <w:color w:val="auto"/>
                <w:sz w:val="20"/>
                <w:szCs w:val="20"/>
                <w:lang w:eastAsia="sk-SK"/>
              </w:rPr>
            </w:pPr>
            <w:r w:rsidRPr="007B7CCB">
              <w:rPr>
                <w:bCs w:val="0"/>
                <w:color w:val="auto"/>
                <w:sz w:val="20"/>
                <w:szCs w:val="20"/>
                <w:lang w:eastAsia="sk-SK"/>
              </w:rPr>
              <w:t>2013</w:t>
            </w:r>
          </w:p>
        </w:tc>
        <w:tc>
          <w:tcPr>
            <w:tcW w:w="2728"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1,78 %</w:t>
            </w:r>
          </w:p>
        </w:tc>
        <w:tc>
          <w:tcPr>
            <w:tcW w:w="1982"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24,73 %</w:t>
            </w:r>
          </w:p>
        </w:tc>
        <w:tc>
          <w:tcPr>
            <w:tcW w:w="2634" w:type="dxa"/>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73,42 %</w:t>
            </w:r>
          </w:p>
        </w:tc>
      </w:tr>
    </w:tbl>
    <w:p w:rsidR="00113276" w:rsidRDefault="00113276" w:rsidP="00113276"/>
    <w:p w:rsidR="009147B8" w:rsidRDefault="00113276" w:rsidP="00113276">
      <w:r w:rsidRPr="00C365E4">
        <w:t xml:space="preserve">Zároveň je možné poznamenať, že zmenu v deľbe prepravného trhu ovplyvnilo predlžovanie prepravnej vzdialenosti. Automobilová doprava je ťažiskovo využívaná na krátke cesty do vzdialenosti 14,3 km. Železničná osobná doprava prepravuje cestujúcich priemerne na vzdialenosť 53,9 km a cestná verejná doprava do vzdialenosti 16,2 km. Prepravná vzdialenosť sa pri oboch typoch dopravy (t. j. železničnej a cestnej verejnej dopravy) za posledných päť rokov zvyšovala, čo poukazuje na skutočnosť, že trate sa predĺžili a rozšírila sa diaľková autobusová doprava, pričom obyvatelia ju využívajú predovšetkým na prepravu zo sídiel do väčších a vzdialenejších centier hospodárskeho a spoločenského záujmu. </w:t>
      </w:r>
    </w:p>
    <w:p w:rsidR="00113276" w:rsidRDefault="00113276" w:rsidP="00113276">
      <w:r w:rsidRPr="00C365E4">
        <w:t>Výraznejšie zmeny v deľbe dopravného trhu nemožno v blízkej budúcnosti očakávať. Prevaha individuálnej automobilovej dopravy na celkovej osobnej doprave bude naďalej pokračovať, je možné, že dôjde i k zvýšeniu jej podielu vzhľadom na rozvoj diaľničnej siete a jej prepravné výhody. Udržanie a posilnenie konkurencieschopnosti železničnej dopravy je tak možné zabezpečiť len poskytovaním vysoko kvalitných služieb cestujúcej verejnosti, čo predpokladá existenciu modernej železničnej infraštruktúry umožňujúcej zvýšenie plynulosti, dostupnosti, bezpečnosti, komfortu a kultúry cestovania a skrátenie cestovného času.</w:t>
      </w:r>
    </w:p>
    <w:p w:rsidR="00113276" w:rsidRDefault="00113276" w:rsidP="00113276">
      <w:r>
        <w:t xml:space="preserve">       </w:t>
      </w:r>
    </w:p>
    <w:p w:rsidR="00113276" w:rsidRPr="00C06966" w:rsidRDefault="00DC1BE8" w:rsidP="00DC1BE8">
      <w:pPr>
        <w:pStyle w:val="Popis"/>
        <w:rPr>
          <w:bCs/>
          <w:i/>
          <w:iCs/>
          <w:sz w:val="23"/>
          <w:szCs w:val="23"/>
        </w:rPr>
      </w:pPr>
      <w:bookmarkStart w:id="350" w:name="_Toc425262043"/>
      <w:bookmarkStart w:id="351" w:name="_Toc435190970"/>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51</w:t>
      </w:r>
      <w:r w:rsidR="00F951E1">
        <w:rPr>
          <w:noProof/>
        </w:rPr>
        <w:fldChar w:fldCharType="end"/>
      </w:r>
      <w:r>
        <w:t xml:space="preserve"> </w:t>
      </w:r>
      <w:r w:rsidR="00113276" w:rsidRPr="00C06966">
        <w:rPr>
          <w:bCs/>
          <w:szCs w:val="20"/>
          <w:lang w:eastAsia="sk-SK"/>
        </w:rPr>
        <w:t>Deľba v prepravnom výkone nákladnej dopravy</w:t>
      </w:r>
      <w:bookmarkEnd w:id="350"/>
      <w:bookmarkEnd w:id="351"/>
      <w:r w:rsidR="00113276" w:rsidRPr="00C06966">
        <w:rPr>
          <w:bCs/>
          <w:szCs w:val="20"/>
          <w:lang w:eastAsia="sk-SK"/>
        </w:rPr>
        <w:t xml:space="preserve"> </w:t>
      </w:r>
    </w:p>
    <w:tbl>
      <w:tblPr>
        <w:tblStyle w:val="Svetlpodfarbeniezvraznenie1"/>
        <w:tblW w:w="5000" w:type="pct"/>
        <w:tblLook w:val="04A0" w:firstRow="1" w:lastRow="0" w:firstColumn="1" w:lastColumn="0" w:noHBand="0" w:noVBand="1"/>
      </w:tblPr>
      <w:tblGrid>
        <w:gridCol w:w="1859"/>
        <w:gridCol w:w="1034"/>
        <w:gridCol w:w="1185"/>
        <w:gridCol w:w="1039"/>
        <w:gridCol w:w="1037"/>
        <w:gridCol w:w="1039"/>
        <w:gridCol w:w="1185"/>
        <w:gridCol w:w="1193"/>
      </w:tblGrid>
      <w:tr w:rsidR="00113276" w:rsidRPr="00177506" w:rsidTr="00113276">
        <w:trPr>
          <w:cnfStyle w:val="100000000000" w:firstRow="1" w:lastRow="0" w:firstColumn="0" w:lastColumn="0" w:oddVBand="0" w:evenVBand="0" w:oddHBand="0"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971" w:type="pct"/>
            <w:hideMark/>
          </w:tcPr>
          <w:p w:rsidR="00113276" w:rsidRPr="007B7CCB" w:rsidRDefault="00113276" w:rsidP="00113276">
            <w:pPr>
              <w:spacing w:before="20" w:after="20"/>
              <w:jc w:val="left"/>
              <w:rPr>
                <w:bCs w:val="0"/>
                <w:color w:val="auto"/>
                <w:sz w:val="20"/>
                <w:szCs w:val="20"/>
                <w:lang w:eastAsia="sk-SK"/>
              </w:rPr>
            </w:pPr>
          </w:p>
        </w:tc>
        <w:tc>
          <w:tcPr>
            <w:tcW w:w="540" w:type="pct"/>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2005</w:t>
            </w:r>
          </w:p>
        </w:tc>
        <w:tc>
          <w:tcPr>
            <w:tcW w:w="619" w:type="pct"/>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2008</w:t>
            </w:r>
          </w:p>
        </w:tc>
        <w:tc>
          <w:tcPr>
            <w:tcW w:w="543" w:type="pct"/>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2009</w:t>
            </w:r>
          </w:p>
        </w:tc>
        <w:tc>
          <w:tcPr>
            <w:tcW w:w="542" w:type="pct"/>
            <w:hideMark/>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2010</w:t>
            </w:r>
          </w:p>
        </w:tc>
        <w:tc>
          <w:tcPr>
            <w:tcW w:w="543" w:type="pct"/>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2011</w:t>
            </w:r>
          </w:p>
        </w:tc>
        <w:tc>
          <w:tcPr>
            <w:tcW w:w="619" w:type="pct"/>
            <w:hideMark/>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2012</w:t>
            </w:r>
          </w:p>
        </w:tc>
        <w:tc>
          <w:tcPr>
            <w:tcW w:w="623" w:type="pct"/>
            <w:hideMark/>
          </w:tcPr>
          <w:p w:rsidR="00113276" w:rsidRPr="007B7CCB" w:rsidRDefault="00113276" w:rsidP="00113276">
            <w:pPr>
              <w:spacing w:before="20" w:after="20"/>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2013</w:t>
            </w:r>
          </w:p>
        </w:tc>
      </w:tr>
      <w:tr w:rsidR="00113276" w:rsidRPr="00177506" w:rsidTr="00113276">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971" w:type="pct"/>
            <w:hideMark/>
          </w:tcPr>
          <w:p w:rsidR="00113276" w:rsidRPr="007B7CCB" w:rsidRDefault="00113276" w:rsidP="00113276">
            <w:pPr>
              <w:spacing w:before="20" w:after="20"/>
              <w:jc w:val="left"/>
              <w:rPr>
                <w:bCs w:val="0"/>
                <w:color w:val="auto"/>
                <w:sz w:val="20"/>
                <w:szCs w:val="20"/>
                <w:lang w:eastAsia="sk-SK"/>
              </w:rPr>
            </w:pPr>
            <w:r w:rsidRPr="007B7CCB">
              <w:rPr>
                <w:bCs w:val="0"/>
                <w:color w:val="auto"/>
                <w:sz w:val="20"/>
                <w:szCs w:val="20"/>
                <w:lang w:eastAsia="sk-SK"/>
              </w:rPr>
              <w:t xml:space="preserve">železničná  </w:t>
            </w:r>
          </w:p>
        </w:tc>
        <w:tc>
          <w:tcPr>
            <w:tcW w:w="540"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28,9 </w:t>
            </w:r>
            <w:r w:rsidRPr="007B7CCB">
              <w:rPr>
                <w:bCs/>
                <w:color w:val="auto"/>
                <w:sz w:val="20"/>
                <w:szCs w:val="20"/>
                <w:lang w:eastAsia="sk-SK"/>
              </w:rPr>
              <w:t>%</w:t>
            </w:r>
          </w:p>
        </w:tc>
        <w:tc>
          <w:tcPr>
            <w:tcW w:w="619"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23,6 </w:t>
            </w:r>
            <w:r w:rsidRPr="007B7CCB">
              <w:rPr>
                <w:bCs/>
                <w:color w:val="auto"/>
                <w:sz w:val="20"/>
                <w:szCs w:val="20"/>
                <w:lang w:eastAsia="sk-SK"/>
              </w:rPr>
              <w:t>%</w:t>
            </w:r>
          </w:p>
        </w:tc>
        <w:tc>
          <w:tcPr>
            <w:tcW w:w="543"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19,5 </w:t>
            </w:r>
            <w:r w:rsidRPr="007B7CCB">
              <w:rPr>
                <w:bCs/>
                <w:color w:val="auto"/>
                <w:sz w:val="20"/>
                <w:szCs w:val="20"/>
                <w:lang w:eastAsia="sk-SK"/>
              </w:rPr>
              <w:t>%</w:t>
            </w:r>
          </w:p>
        </w:tc>
        <w:tc>
          <w:tcPr>
            <w:tcW w:w="542" w:type="pct"/>
            <w:hideMark/>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21,5 </w:t>
            </w:r>
            <w:r w:rsidRPr="007B7CCB">
              <w:rPr>
                <w:bCs/>
                <w:color w:val="auto"/>
                <w:sz w:val="20"/>
                <w:szCs w:val="20"/>
                <w:lang w:eastAsia="sk-SK"/>
              </w:rPr>
              <w:t>%</w:t>
            </w:r>
          </w:p>
        </w:tc>
        <w:tc>
          <w:tcPr>
            <w:tcW w:w="543"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20,9 </w:t>
            </w:r>
            <w:r w:rsidRPr="007B7CCB">
              <w:rPr>
                <w:bCs/>
                <w:color w:val="auto"/>
                <w:sz w:val="20"/>
                <w:szCs w:val="20"/>
                <w:lang w:eastAsia="sk-SK"/>
              </w:rPr>
              <w:t>%</w:t>
            </w:r>
          </w:p>
        </w:tc>
        <w:tc>
          <w:tcPr>
            <w:tcW w:w="619" w:type="pct"/>
            <w:hideMark/>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19,8 </w:t>
            </w:r>
            <w:r w:rsidRPr="007B7CCB">
              <w:rPr>
                <w:bCs/>
                <w:color w:val="auto"/>
                <w:sz w:val="20"/>
                <w:szCs w:val="20"/>
                <w:lang w:eastAsia="sk-SK"/>
              </w:rPr>
              <w:t>%</w:t>
            </w:r>
          </w:p>
        </w:tc>
        <w:tc>
          <w:tcPr>
            <w:tcW w:w="623" w:type="pct"/>
            <w:hideMark/>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21,5 </w:t>
            </w:r>
            <w:r w:rsidRPr="007B7CCB">
              <w:rPr>
                <w:bCs/>
                <w:color w:val="auto"/>
                <w:sz w:val="20"/>
                <w:szCs w:val="20"/>
                <w:lang w:eastAsia="sk-SK"/>
              </w:rPr>
              <w:t>%</w:t>
            </w:r>
          </w:p>
        </w:tc>
      </w:tr>
      <w:tr w:rsidR="00113276" w:rsidRPr="00177506" w:rsidTr="00113276">
        <w:trPr>
          <w:trHeight w:val="487"/>
        </w:trPr>
        <w:tc>
          <w:tcPr>
            <w:cnfStyle w:val="001000000000" w:firstRow="0" w:lastRow="0" w:firstColumn="1" w:lastColumn="0" w:oddVBand="0" w:evenVBand="0" w:oddHBand="0" w:evenHBand="0" w:firstRowFirstColumn="0" w:firstRowLastColumn="0" w:lastRowFirstColumn="0" w:lastRowLastColumn="0"/>
            <w:tcW w:w="971" w:type="pct"/>
          </w:tcPr>
          <w:p w:rsidR="00113276" w:rsidRPr="007B7CCB" w:rsidRDefault="00113276" w:rsidP="00113276">
            <w:pPr>
              <w:spacing w:before="20" w:after="20"/>
              <w:jc w:val="left"/>
              <w:rPr>
                <w:bCs w:val="0"/>
                <w:color w:val="auto"/>
                <w:sz w:val="20"/>
                <w:szCs w:val="20"/>
                <w:lang w:eastAsia="sk-SK"/>
              </w:rPr>
            </w:pPr>
            <w:r w:rsidRPr="007B7CCB">
              <w:rPr>
                <w:bCs w:val="0"/>
                <w:color w:val="auto"/>
                <w:sz w:val="20"/>
                <w:szCs w:val="20"/>
                <w:lang w:eastAsia="sk-SK"/>
              </w:rPr>
              <w:t>cestná</w:t>
            </w:r>
          </w:p>
        </w:tc>
        <w:tc>
          <w:tcPr>
            <w:tcW w:w="540" w:type="pct"/>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69,0 </w:t>
            </w:r>
            <w:r w:rsidRPr="007B7CCB">
              <w:rPr>
                <w:bCs/>
                <w:color w:val="auto"/>
                <w:sz w:val="20"/>
                <w:szCs w:val="20"/>
                <w:lang w:eastAsia="sk-SK"/>
              </w:rPr>
              <w:t>%</w:t>
            </w:r>
          </w:p>
        </w:tc>
        <w:tc>
          <w:tcPr>
            <w:tcW w:w="619" w:type="pct"/>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73,8 </w:t>
            </w:r>
            <w:r w:rsidRPr="007B7CCB">
              <w:rPr>
                <w:bCs/>
                <w:color w:val="auto"/>
                <w:sz w:val="20"/>
                <w:szCs w:val="20"/>
                <w:lang w:eastAsia="sk-SK"/>
              </w:rPr>
              <w:t>%</w:t>
            </w:r>
          </w:p>
        </w:tc>
        <w:tc>
          <w:tcPr>
            <w:tcW w:w="543" w:type="pct"/>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77,0 </w:t>
            </w:r>
            <w:r w:rsidRPr="007B7CCB">
              <w:rPr>
                <w:bCs/>
                <w:color w:val="auto"/>
                <w:sz w:val="20"/>
                <w:szCs w:val="20"/>
                <w:lang w:eastAsia="sk-SK"/>
              </w:rPr>
              <w:t>%</w:t>
            </w:r>
          </w:p>
        </w:tc>
        <w:tc>
          <w:tcPr>
            <w:tcW w:w="542" w:type="pct"/>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72,7 </w:t>
            </w:r>
            <w:r w:rsidRPr="007B7CCB">
              <w:rPr>
                <w:bCs/>
                <w:color w:val="auto"/>
                <w:sz w:val="20"/>
                <w:szCs w:val="20"/>
                <w:lang w:eastAsia="sk-SK"/>
              </w:rPr>
              <w:t>%</w:t>
            </w:r>
          </w:p>
        </w:tc>
        <w:tc>
          <w:tcPr>
            <w:tcW w:w="543" w:type="pct"/>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76,4 </w:t>
            </w:r>
            <w:r w:rsidRPr="007B7CCB">
              <w:rPr>
                <w:bCs/>
                <w:color w:val="auto"/>
                <w:sz w:val="20"/>
                <w:szCs w:val="20"/>
                <w:lang w:eastAsia="sk-SK"/>
              </w:rPr>
              <w:t>%</w:t>
            </w:r>
          </w:p>
        </w:tc>
        <w:tc>
          <w:tcPr>
            <w:tcW w:w="619" w:type="pct"/>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77,3 </w:t>
            </w:r>
            <w:r w:rsidRPr="007B7CCB">
              <w:rPr>
                <w:bCs/>
                <w:color w:val="auto"/>
                <w:sz w:val="20"/>
                <w:szCs w:val="20"/>
                <w:lang w:eastAsia="sk-SK"/>
              </w:rPr>
              <w:t>%</w:t>
            </w:r>
          </w:p>
        </w:tc>
        <w:tc>
          <w:tcPr>
            <w:tcW w:w="623" w:type="pct"/>
          </w:tcPr>
          <w:p w:rsidR="00113276" w:rsidRPr="007B7CCB" w:rsidRDefault="00113276" w:rsidP="00113276">
            <w:pPr>
              <w:spacing w:before="20" w:after="20"/>
              <w:jc w:val="center"/>
              <w:cnfStyle w:val="000000000000" w:firstRow="0" w:lastRow="0" w:firstColumn="0" w:lastColumn="0" w:oddVBand="0" w:evenVBand="0" w:oddHBand="0"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76,5 </w:t>
            </w:r>
            <w:r w:rsidRPr="007B7CCB">
              <w:rPr>
                <w:bCs/>
                <w:color w:val="auto"/>
                <w:sz w:val="20"/>
                <w:szCs w:val="20"/>
                <w:lang w:eastAsia="sk-SK"/>
              </w:rPr>
              <w:t>%</w:t>
            </w:r>
          </w:p>
        </w:tc>
      </w:tr>
      <w:tr w:rsidR="00113276" w:rsidRPr="00177506" w:rsidTr="00113276">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971" w:type="pct"/>
          </w:tcPr>
          <w:p w:rsidR="00113276" w:rsidRPr="007B7CCB" w:rsidRDefault="00113276" w:rsidP="00113276">
            <w:pPr>
              <w:spacing w:before="20" w:after="20"/>
              <w:jc w:val="left"/>
              <w:rPr>
                <w:bCs w:val="0"/>
                <w:color w:val="auto"/>
                <w:sz w:val="20"/>
                <w:szCs w:val="20"/>
                <w:lang w:eastAsia="sk-SK"/>
              </w:rPr>
            </w:pPr>
            <w:r w:rsidRPr="007B7CCB">
              <w:rPr>
                <w:bCs w:val="0"/>
                <w:color w:val="auto"/>
                <w:sz w:val="20"/>
                <w:szCs w:val="20"/>
                <w:lang w:eastAsia="sk-SK"/>
              </w:rPr>
              <w:t>vodná</w:t>
            </w:r>
          </w:p>
        </w:tc>
        <w:tc>
          <w:tcPr>
            <w:tcW w:w="540"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2,1 </w:t>
            </w:r>
            <w:r w:rsidRPr="007B7CCB">
              <w:rPr>
                <w:bCs/>
                <w:color w:val="auto"/>
                <w:sz w:val="20"/>
                <w:szCs w:val="20"/>
                <w:lang w:eastAsia="sk-SK"/>
              </w:rPr>
              <w:t>%</w:t>
            </w:r>
          </w:p>
        </w:tc>
        <w:tc>
          <w:tcPr>
            <w:tcW w:w="619"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2,5 </w:t>
            </w:r>
            <w:r w:rsidRPr="007B7CCB">
              <w:rPr>
                <w:bCs/>
                <w:color w:val="auto"/>
                <w:sz w:val="20"/>
                <w:szCs w:val="20"/>
                <w:lang w:eastAsia="sk-SK"/>
              </w:rPr>
              <w:t>%</w:t>
            </w:r>
          </w:p>
        </w:tc>
        <w:tc>
          <w:tcPr>
            <w:tcW w:w="543"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3,4 </w:t>
            </w:r>
            <w:r w:rsidRPr="007B7CCB">
              <w:rPr>
                <w:bCs/>
                <w:color w:val="auto"/>
                <w:sz w:val="20"/>
                <w:szCs w:val="20"/>
                <w:lang w:eastAsia="sk-SK"/>
              </w:rPr>
              <w:t>%</w:t>
            </w:r>
          </w:p>
        </w:tc>
        <w:tc>
          <w:tcPr>
            <w:tcW w:w="542"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sz w:val="20"/>
              </w:rPr>
            </w:pPr>
            <w:r w:rsidRPr="007B7CCB">
              <w:rPr>
                <w:color w:val="auto"/>
                <w:sz w:val="20"/>
                <w:szCs w:val="20"/>
                <w:lang w:eastAsia="sk-SK"/>
              </w:rPr>
              <w:t>5,7</w:t>
            </w:r>
            <w:r w:rsidRPr="007B7CCB">
              <w:rPr>
                <w:sz w:val="20"/>
              </w:rPr>
              <w:t xml:space="preserve"> </w:t>
            </w:r>
            <w:r w:rsidRPr="007B7CCB">
              <w:rPr>
                <w:bCs/>
                <w:color w:val="auto"/>
                <w:sz w:val="20"/>
                <w:szCs w:val="20"/>
                <w:lang w:eastAsia="sk-SK"/>
              </w:rPr>
              <w:t>%</w:t>
            </w:r>
          </w:p>
        </w:tc>
        <w:tc>
          <w:tcPr>
            <w:tcW w:w="543"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2,7 </w:t>
            </w:r>
            <w:r w:rsidRPr="007B7CCB">
              <w:rPr>
                <w:bCs/>
                <w:color w:val="auto"/>
                <w:sz w:val="20"/>
                <w:szCs w:val="20"/>
                <w:lang w:eastAsia="sk-SK"/>
              </w:rPr>
              <w:t>%</w:t>
            </w:r>
          </w:p>
        </w:tc>
        <w:tc>
          <w:tcPr>
            <w:tcW w:w="619"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2,8 </w:t>
            </w:r>
            <w:r w:rsidRPr="007B7CCB">
              <w:rPr>
                <w:bCs/>
                <w:color w:val="auto"/>
                <w:sz w:val="20"/>
                <w:szCs w:val="20"/>
                <w:lang w:eastAsia="sk-SK"/>
              </w:rPr>
              <w:t>%</w:t>
            </w:r>
          </w:p>
        </w:tc>
        <w:tc>
          <w:tcPr>
            <w:tcW w:w="623" w:type="pct"/>
          </w:tcPr>
          <w:p w:rsidR="00113276" w:rsidRPr="007B7CCB" w:rsidRDefault="00113276" w:rsidP="00113276">
            <w:pPr>
              <w:spacing w:before="20" w:after="20"/>
              <w:jc w:val="center"/>
              <w:cnfStyle w:val="000000100000" w:firstRow="0" w:lastRow="0" w:firstColumn="0" w:lastColumn="0" w:oddVBand="0" w:evenVBand="0" w:oddHBand="1" w:evenHBand="0" w:firstRowFirstColumn="0" w:firstRowLastColumn="0" w:lastRowFirstColumn="0" w:lastRowLastColumn="0"/>
              <w:rPr>
                <w:color w:val="auto"/>
                <w:sz w:val="20"/>
                <w:szCs w:val="20"/>
                <w:lang w:eastAsia="sk-SK"/>
              </w:rPr>
            </w:pPr>
            <w:r w:rsidRPr="007B7CCB">
              <w:rPr>
                <w:color w:val="auto"/>
                <w:sz w:val="20"/>
                <w:szCs w:val="20"/>
                <w:lang w:eastAsia="sk-SK"/>
              </w:rPr>
              <w:t xml:space="preserve">1,9 </w:t>
            </w:r>
            <w:r w:rsidRPr="007B7CCB">
              <w:rPr>
                <w:bCs/>
                <w:color w:val="auto"/>
                <w:sz w:val="20"/>
                <w:szCs w:val="20"/>
                <w:lang w:eastAsia="sk-SK"/>
              </w:rPr>
              <w:t>%</w:t>
            </w:r>
          </w:p>
        </w:tc>
      </w:tr>
    </w:tbl>
    <w:p w:rsidR="00113276" w:rsidRPr="00E71304" w:rsidRDefault="00113276" w:rsidP="00113276">
      <w:pPr>
        <w:autoSpaceDE w:val="0"/>
        <w:autoSpaceDN w:val="0"/>
        <w:adjustRightInd w:val="0"/>
        <w:rPr>
          <w:bCs/>
          <w:iCs/>
          <w:sz w:val="20"/>
          <w:szCs w:val="23"/>
        </w:rPr>
      </w:pPr>
      <w:r w:rsidRPr="00E71304">
        <w:rPr>
          <w:bCs/>
          <w:iCs/>
          <w:sz w:val="20"/>
          <w:szCs w:val="23"/>
        </w:rPr>
        <w:t xml:space="preserve">Zdroj: </w:t>
      </w:r>
      <w:r>
        <w:rPr>
          <w:bCs/>
          <w:iCs/>
          <w:sz w:val="20"/>
          <w:szCs w:val="23"/>
        </w:rPr>
        <w:t>Š</w:t>
      </w:r>
      <w:r w:rsidRPr="00E71304">
        <w:rPr>
          <w:bCs/>
          <w:iCs/>
          <w:sz w:val="20"/>
          <w:szCs w:val="23"/>
        </w:rPr>
        <w:t>tatistický úrad</w:t>
      </w:r>
      <w:r>
        <w:rPr>
          <w:bCs/>
          <w:iCs/>
          <w:sz w:val="20"/>
          <w:szCs w:val="23"/>
        </w:rPr>
        <w:t xml:space="preserve"> SR,</w:t>
      </w:r>
      <w:r w:rsidRPr="00E71304">
        <w:rPr>
          <w:bCs/>
          <w:iCs/>
          <w:sz w:val="20"/>
          <w:szCs w:val="23"/>
        </w:rPr>
        <w:t xml:space="preserve"> Ročenka dopravy, pôšt a telekomunikácií za príslušné roky</w:t>
      </w:r>
    </w:p>
    <w:p w:rsidR="00C365E4" w:rsidRDefault="00C365E4" w:rsidP="00113276">
      <w:pPr>
        <w:rPr>
          <w:rFonts w:eastAsia="Calibri"/>
          <w:color w:val="000000"/>
        </w:rPr>
      </w:pPr>
    </w:p>
    <w:p w:rsidR="00113276" w:rsidRPr="007B7CCB" w:rsidRDefault="00113276" w:rsidP="007B7CCB">
      <w:pPr>
        <w:rPr>
          <w:bCs/>
          <w:spacing w:val="-4"/>
          <w:lang w:eastAsia="cs-CZ"/>
        </w:rPr>
      </w:pPr>
      <w:r w:rsidRPr="00C365E4">
        <w:rPr>
          <w:rFonts w:eastAsia="Calibri"/>
          <w:color w:val="000000"/>
        </w:rPr>
        <w:t xml:space="preserve">Vyššie uvedená tabuľka znázorňuje deľbu v prepravnom výkone nákladnej dopravy. Je evidentné, že aj v oblasti nákladnej dopravy prevláda podiel cestnej dopravy, ktorý sa za obdobie 2005 – 2013 zvýšil o 7,5 percentuálnych bodov. </w:t>
      </w:r>
      <w:r w:rsidR="009147B8" w:rsidRPr="009147B8">
        <w:rPr>
          <w:rFonts w:eastAsia="Calibri"/>
          <w:color w:val="000000"/>
        </w:rPr>
        <w:t>v súčasnosti je železničná doprava konkurencieschopná pre automobilovú dopravu, avšak len v segmente ucelených vlakov resp. na dlhé vzdialenosti.</w:t>
      </w:r>
      <w:r w:rsidR="009147B8">
        <w:rPr>
          <w:rFonts w:eastAsia="Calibri"/>
          <w:color w:val="000000"/>
        </w:rPr>
        <w:t xml:space="preserve"> </w:t>
      </w:r>
      <w:r w:rsidRPr="00C365E4">
        <w:rPr>
          <w:rFonts w:eastAsia="Calibri"/>
          <w:color w:val="000000"/>
        </w:rPr>
        <w:t>Podobne ako v osobnej železničnej doprave aj v nákladnej doprave je možné posilniť jej váhu len zlepšovaním kvality služieb,</w:t>
      </w:r>
      <w:r w:rsidRPr="00C365E4">
        <w:rPr>
          <w:spacing w:val="-4"/>
          <w:lang w:eastAsia="cs-CZ"/>
        </w:rPr>
        <w:t xml:space="preserve"> pokračovaním v modernizácii železničnej dopravnej cesty a v modernizácii miest </w:t>
      </w:r>
      <w:r w:rsidRPr="00C365E4">
        <w:t xml:space="preserve">nakládky, prekládky a </w:t>
      </w:r>
      <w:r w:rsidRPr="00C365E4">
        <w:lastRenderedPageBreak/>
        <w:t>vykládky tovaru</w:t>
      </w:r>
      <w:r w:rsidRPr="00C365E4">
        <w:rPr>
          <w:spacing w:val="-4"/>
          <w:lang w:eastAsia="cs-CZ"/>
        </w:rPr>
        <w:t>,</w:t>
      </w:r>
      <w:r w:rsidRPr="00C365E4">
        <w:rPr>
          <w:rFonts w:eastAsia="Calibri"/>
          <w:color w:val="000000"/>
        </w:rPr>
        <w:t xml:space="preserve"> dosiahnutím interoperability traťových úsekov</w:t>
      </w:r>
      <w:r w:rsidRPr="00C365E4">
        <w:rPr>
          <w:spacing w:val="-4"/>
          <w:lang w:eastAsia="cs-CZ"/>
        </w:rPr>
        <w:t xml:space="preserve"> za účelom zvýšenia rýchlosti a plynulosti medzinárodných prepráv, </w:t>
      </w:r>
      <w:r w:rsidRPr="00C365E4">
        <w:rPr>
          <w:bCs/>
          <w:spacing w:val="-4"/>
          <w:lang w:eastAsia="cs-CZ"/>
        </w:rPr>
        <w:t xml:space="preserve">podporovaním kombinovanej dopravy, prepravy nebezpečného tovaru, </w:t>
      </w:r>
      <w:r w:rsidRPr="00C365E4">
        <w:rPr>
          <w:spacing w:val="-4"/>
          <w:lang w:eastAsia="cs-CZ"/>
        </w:rPr>
        <w:t>mimoriadnych zásielok a tradičných komodít</w:t>
      </w:r>
      <w:r w:rsidRPr="00C365E4">
        <w:rPr>
          <w:bCs/>
          <w:spacing w:val="-4"/>
          <w:lang w:eastAsia="cs-CZ"/>
        </w:rPr>
        <w:t xml:space="preserve"> po železnici, podporovaním priemyselných koľají (železničných vlečiek), atď.</w:t>
      </w:r>
    </w:p>
    <w:p w:rsidR="00113276" w:rsidRPr="00FF16E6" w:rsidRDefault="00113276" w:rsidP="00564EDB">
      <w:pPr>
        <w:pStyle w:val="Nadpis3"/>
      </w:pPr>
      <w:bookmarkStart w:id="352" w:name="_Toc424119045"/>
      <w:bookmarkStart w:id="353" w:name="_Toc436217126"/>
      <w:r>
        <w:t>Železničné</w:t>
      </w:r>
      <w:r w:rsidRPr="00017FFD">
        <w:t xml:space="preserve"> vleč</w:t>
      </w:r>
      <w:r>
        <w:t>ky a ich využitie</w:t>
      </w:r>
      <w:bookmarkEnd w:id="352"/>
      <w:bookmarkEnd w:id="353"/>
    </w:p>
    <w:p w:rsidR="00113276" w:rsidRDefault="00113276" w:rsidP="00113276">
      <w:r>
        <w:t xml:space="preserve">Pokles využívania železničnej dopravy na Slovensku zasiahol aj výkony vo vlečkovej prevádzke. V minulosti sa prostredníctvom podnikových vlečiek prepravovala na našom území rozhodujúca časť produkcie smerujúca do a z podniku. Dopravu po koľajniciach využívali takmer všetky veľké podniky. </w:t>
      </w:r>
      <w:r w:rsidR="00F767AD">
        <w:br/>
      </w:r>
      <w:r>
        <w:t xml:space="preserve">Od čias prechodu našej ekonomiky na trhové hospodárstvo sa počet prevádzkovaných vlečiek postupne znižuje. Za posledných viac ako 20 rokov sa značná časť vlečiek zrušila úplne alebo </w:t>
      </w:r>
      <w:r w:rsidRPr="00DD0D24">
        <w:t>sa využíva len čiastočne.</w:t>
      </w:r>
      <w:r w:rsidRPr="0019565D">
        <w:t xml:space="preserve"> </w:t>
      </w:r>
      <w:r>
        <w:t>Na druhej strane pritom narastá objem prepravy cestnými súpravami, čo spôsobuje</w:t>
      </w:r>
      <w:r w:rsidRPr="00AD709B">
        <w:t xml:space="preserve"> </w:t>
      </w:r>
      <w:r>
        <w:t>nárast zaťaženosti v cestnej doprave, nárast kongescií a nehodovosti a v neposlednom rade aj k zhoršovanie kvality životného prostredia.</w:t>
      </w:r>
      <w:r w:rsidRPr="00072647">
        <w:t xml:space="preserve"> </w:t>
      </w:r>
    </w:p>
    <w:p w:rsidR="00113276" w:rsidRPr="00EC1510" w:rsidRDefault="00113276" w:rsidP="00113276">
      <w:pPr>
        <w:autoSpaceDE w:val="0"/>
        <w:autoSpaceDN w:val="0"/>
        <w:adjustRightInd w:val="0"/>
      </w:pPr>
      <w:r w:rsidRPr="00DD0D24">
        <w:t>V SR je zaústených 624 vlečiek, z toho 485 je vedených ako aktívnych vlečiek. Cca 80 % výkonov nákladnej železničnej dopravy sa uskutočňuje prostredníctvom železničných vlečiek Jedná sa najmä o hromadné substráty pochádzajúce z</w:t>
      </w:r>
      <w:r>
        <w:t xml:space="preserve"> ť</w:t>
      </w:r>
      <w:r w:rsidRPr="00DD0D24">
        <w:t>ažby, prepravy chemikálií, dreva, automobilov a pod.</w:t>
      </w:r>
      <w:r w:rsidRPr="00DD0D24">
        <w:rPr>
          <w:rStyle w:val="Odkaznapoznmkupodiarou"/>
        </w:rPr>
        <w:footnoteReference w:id="5"/>
      </w:r>
      <w:r>
        <w:t xml:space="preserve"> Z hľadiska trvalo udržateľného rozvoja ako aj v súvislosti so znížením zaťaženosti cestnej </w:t>
      </w:r>
      <w:r w:rsidRPr="00590F5E">
        <w:t xml:space="preserve">premávky </w:t>
      </w:r>
      <w:r>
        <w:t xml:space="preserve">a kvalitnejšieho environmentálneho prostredia </w:t>
      </w:r>
      <w:r w:rsidRPr="00590F5E">
        <w:t>je žiaduce podporiť rozvoj vlečkovej prevádzky, napr. formou rekonštrukcie a</w:t>
      </w:r>
      <w:r>
        <w:t xml:space="preserve"> </w:t>
      </w:r>
      <w:r w:rsidRPr="00590F5E">
        <w:t>obnovy neprevádzkovaných vlečiek, a zabezpečiť tak zvýšenie prepravných výkonov na vlečkách. V Strategickom pláne rozvoja dopravnej infraštruktúry SR do roku 2020 je zadefinovaná</w:t>
      </w:r>
      <w:r>
        <w:t xml:space="preserve"> priorita, v rámci ktorej sa bude klásť dôraz na prispôsobenie tratí potrebám nákladnej dopravy a optimalizáciu miest pre vznik a rozpad záťaže v nákladnej </w:t>
      </w:r>
      <w:r w:rsidRPr="00EC1510">
        <w:t xml:space="preserve">doprave vrátane železničných vlečiek.  </w:t>
      </w:r>
    </w:p>
    <w:p w:rsidR="00113276" w:rsidRPr="00DE52FD" w:rsidRDefault="00113276" w:rsidP="00113276">
      <w:pPr>
        <w:autoSpaceDE w:val="0"/>
        <w:autoSpaceDN w:val="0"/>
        <w:adjustRightInd w:val="0"/>
      </w:pPr>
      <w:r w:rsidRPr="00EC1510">
        <w:t xml:space="preserve">Kvantifikovať využiteľnosť vlečkovej prevádzky je pomerne problematické. ŽSR </w:t>
      </w:r>
      <w:r>
        <w:t xml:space="preserve">síce </w:t>
      </w:r>
      <w:r w:rsidRPr="00EC1510">
        <w:t>vedú databázu platných vle</w:t>
      </w:r>
      <w:r>
        <w:t>č</w:t>
      </w:r>
      <w:r w:rsidRPr="00EC1510">
        <w:t xml:space="preserve">kových zmlúv a v prevádzkových poriadkoch </w:t>
      </w:r>
      <w:r>
        <w:t>je uvedená charakteristika</w:t>
      </w:r>
      <w:r w:rsidRPr="00EC1510">
        <w:t xml:space="preserve"> všetkých vle</w:t>
      </w:r>
      <w:r>
        <w:t>č</w:t>
      </w:r>
      <w:r w:rsidRPr="00EC1510">
        <w:t>iek, ktoré sa v danej stanici vyskytujú</w:t>
      </w:r>
      <w:r>
        <w:t xml:space="preserve">, ale či sa na tej – ktorej vlečke aj realizujú prepravné výkony, je otázne. Využiteľnosť je otázna hlavne vo vzťahu k železničným vlečkám druhého a tretieho sledu. Centrálny informačný systém pre vlečkovú prevádzku, ktorý by </w:t>
      </w:r>
      <w:r w:rsidRPr="00DE52FD">
        <w:t xml:space="preserve">poskytoval informácie o konkrétnej vlečke manažérovi železničnej infraštruktúry, nie je v prevádzke. Veľké spoločnosti ako </w:t>
      </w:r>
      <w:r w:rsidRPr="00DE52FD">
        <w:rPr>
          <w:lang w:eastAsia="sk-SK"/>
        </w:rPr>
        <w:t xml:space="preserve">VOLKSWAGEN SLOVAKIA, </w:t>
      </w:r>
      <w:r>
        <w:rPr>
          <w:lang w:eastAsia="sk-SK"/>
        </w:rPr>
        <w:t>a.s.,</w:t>
      </w:r>
      <w:r w:rsidRPr="00DE52FD">
        <w:rPr>
          <w:lang w:eastAsia="sk-SK"/>
        </w:rPr>
        <w:t xml:space="preserve"> D</w:t>
      </w:r>
      <w:r>
        <w:rPr>
          <w:lang w:eastAsia="sk-SK"/>
        </w:rPr>
        <w:t>uslo, a.s., a </w:t>
      </w:r>
      <w:r w:rsidRPr="00DE52FD">
        <w:rPr>
          <w:lang w:eastAsia="sk-SK"/>
        </w:rPr>
        <w:t>S</w:t>
      </w:r>
      <w:r>
        <w:rPr>
          <w:lang w:eastAsia="sk-SK"/>
        </w:rPr>
        <w:t>LOVNAFT, a.s.,</w:t>
      </w:r>
      <w:r w:rsidRPr="00DE52FD">
        <w:rPr>
          <w:lang w:eastAsia="sk-SK"/>
        </w:rPr>
        <w:t xml:space="preserve"> využívajú na svojich vl</w:t>
      </w:r>
      <w:r>
        <w:rPr>
          <w:lang w:eastAsia="sk-SK"/>
        </w:rPr>
        <w:t>e</w:t>
      </w:r>
      <w:r w:rsidRPr="00DE52FD">
        <w:rPr>
          <w:lang w:eastAsia="sk-SK"/>
        </w:rPr>
        <w:t>čkách info</w:t>
      </w:r>
      <w:r>
        <w:rPr>
          <w:lang w:eastAsia="sk-SK"/>
        </w:rPr>
        <w:t>r</w:t>
      </w:r>
      <w:r w:rsidRPr="00DE52FD">
        <w:rPr>
          <w:lang w:eastAsia="sk-SK"/>
        </w:rPr>
        <w:t>m</w:t>
      </w:r>
      <w:r>
        <w:rPr>
          <w:lang w:eastAsia="sk-SK"/>
        </w:rPr>
        <w:t>a</w:t>
      </w:r>
      <w:r w:rsidRPr="00DE52FD">
        <w:rPr>
          <w:lang w:eastAsia="sk-SK"/>
        </w:rPr>
        <w:t>čný s</w:t>
      </w:r>
      <w:r>
        <w:rPr>
          <w:lang w:eastAsia="sk-SK"/>
        </w:rPr>
        <w:t>y</w:t>
      </w:r>
      <w:r w:rsidRPr="00DE52FD">
        <w:rPr>
          <w:lang w:eastAsia="sk-SK"/>
        </w:rPr>
        <w:t xml:space="preserve">stém </w:t>
      </w:r>
      <w:r>
        <w:rPr>
          <w:lang w:eastAsia="sk-SK"/>
        </w:rPr>
        <w:t xml:space="preserve">železničnej vlečky </w:t>
      </w:r>
      <w:r w:rsidRPr="00DE52FD">
        <w:rPr>
          <w:lang w:eastAsia="sk-SK"/>
        </w:rPr>
        <w:t>od firmy SPI</w:t>
      </w:r>
      <w:r>
        <w:rPr>
          <w:lang w:eastAsia="sk-SK"/>
        </w:rPr>
        <w:t>RI</w:t>
      </w:r>
      <w:r w:rsidRPr="00DE52FD">
        <w:rPr>
          <w:lang w:eastAsia="sk-SK"/>
        </w:rPr>
        <w:t>T</w:t>
      </w:r>
      <w:r>
        <w:rPr>
          <w:lang w:eastAsia="sk-SK"/>
        </w:rPr>
        <w:t>. Jedná sa o</w:t>
      </w:r>
      <w:r>
        <w:t xml:space="preserve"> vysoko špecializovaný systém</w:t>
      </w:r>
      <w:r w:rsidRPr="00DE52FD">
        <w:t xml:space="preserve"> </w:t>
      </w:r>
      <w:r>
        <w:t>úlohou, ktorého úlohou je evidovanie komplexnej informácie o pohybe vozňov na vlečke za účelom zabezpečenia spoľahlivej prevádzky s cieľom úspešnej prepravy výrobkov podniku po železnici k zákazníkovi. Informačný systém slúži vlastníkovi vlečky na zber a prezentáciu informácií o príchode vozňov do podniku, o vykládke a nakládke, o vážení vozňov a odovzdanie na prepravu po železnici.</w:t>
      </w:r>
    </w:p>
    <w:p w:rsidR="00113276" w:rsidRPr="00DE52FD" w:rsidRDefault="00113276" w:rsidP="00113276">
      <w:pPr>
        <w:autoSpaceDE w:val="0"/>
        <w:autoSpaceDN w:val="0"/>
        <w:adjustRightInd w:val="0"/>
      </w:pPr>
    </w:p>
    <w:p w:rsidR="00113276" w:rsidRDefault="00113276" w:rsidP="00113276">
      <w:pPr>
        <w:autoSpaceDE w:val="0"/>
        <w:autoSpaceDN w:val="0"/>
        <w:adjustRightInd w:val="0"/>
      </w:pPr>
      <w:r w:rsidRPr="00DE52FD">
        <w:t>Nižšie uvádzame sumarizáciu vlečiek na IV. koridore</w:t>
      </w:r>
      <w:r>
        <w:t xml:space="preserve"> predchádzajúcim území Slovenska – štátna hranica ČR/SR – Kúty – Bratislava – Nové Zámky – Štúrovo/Komárno – štátna hranica SR/MR podľa jednotlivých úsekov:</w:t>
      </w:r>
    </w:p>
    <w:p w:rsidR="00113276" w:rsidRPr="002E4D5E" w:rsidRDefault="00113276" w:rsidP="009A6BD0">
      <w:pPr>
        <w:autoSpaceDE w:val="0"/>
        <w:autoSpaceDN w:val="0"/>
        <w:adjustRightInd w:val="0"/>
        <w:rPr>
          <w:b/>
          <w:color w:val="000000"/>
          <w:lang w:eastAsia="sk-SK"/>
        </w:rPr>
      </w:pPr>
      <w:r>
        <w:lastRenderedPageBreak/>
        <w:t xml:space="preserve"> </w:t>
      </w:r>
      <w:r w:rsidRPr="002E4D5E">
        <w:rPr>
          <w:b/>
          <w:color w:val="000000"/>
          <w:lang w:eastAsia="sk-SK"/>
        </w:rPr>
        <w:t>Úsek Kúty – Malacky</w:t>
      </w:r>
    </w:p>
    <w:tbl>
      <w:tblPr>
        <w:tblW w:w="6668" w:type="dxa"/>
        <w:tblInd w:w="65" w:type="dxa"/>
        <w:tblCellMar>
          <w:left w:w="70" w:type="dxa"/>
          <w:right w:w="70" w:type="dxa"/>
        </w:tblCellMar>
        <w:tblLook w:val="04A0" w:firstRow="1" w:lastRow="0" w:firstColumn="1" w:lastColumn="0" w:noHBand="0" w:noVBand="1"/>
      </w:tblPr>
      <w:tblGrid>
        <w:gridCol w:w="2415"/>
        <w:gridCol w:w="4253"/>
      </w:tblGrid>
      <w:tr w:rsidR="00113276" w:rsidRPr="007E58C7" w:rsidTr="009D6E05">
        <w:trPr>
          <w:trHeight w:val="20"/>
        </w:trPr>
        <w:tc>
          <w:tcPr>
            <w:tcW w:w="2415" w:type="dxa"/>
            <w:tcBorders>
              <w:top w:val="single" w:sz="4" w:space="0" w:color="auto"/>
              <w:left w:val="single" w:sz="4" w:space="0" w:color="auto"/>
              <w:bottom w:val="single" w:sz="4" w:space="0" w:color="auto"/>
              <w:right w:val="single" w:sz="4" w:space="0" w:color="auto"/>
            </w:tcBorders>
            <w:shd w:val="clear" w:color="000000" w:fill="FFFFFF"/>
            <w:vAlign w:val="center"/>
          </w:tcPr>
          <w:p w:rsidR="00113276" w:rsidRPr="007E58C7" w:rsidRDefault="00113276" w:rsidP="009D6E05">
            <w:pPr>
              <w:jc w:val="center"/>
              <w:rPr>
                <w:szCs w:val="18"/>
                <w:lang w:eastAsia="sk-SK"/>
              </w:rPr>
            </w:pPr>
            <w:r w:rsidRPr="007E58C7">
              <w:rPr>
                <w:szCs w:val="18"/>
                <w:lang w:eastAsia="sk-SK"/>
              </w:rPr>
              <w:t>Kúty</w:t>
            </w:r>
          </w:p>
        </w:tc>
        <w:tc>
          <w:tcPr>
            <w:tcW w:w="4253" w:type="dxa"/>
            <w:tcBorders>
              <w:top w:val="single" w:sz="4" w:space="0" w:color="auto"/>
              <w:left w:val="nil"/>
              <w:bottom w:val="single" w:sz="4" w:space="0" w:color="auto"/>
              <w:right w:val="single" w:sz="4" w:space="0" w:color="auto"/>
            </w:tcBorders>
            <w:shd w:val="clear" w:color="000000" w:fill="FFFFFF"/>
            <w:noWrap/>
            <w:vAlign w:val="center"/>
          </w:tcPr>
          <w:p w:rsidR="00113276" w:rsidRPr="007E58C7" w:rsidRDefault="00113276" w:rsidP="009D6E05">
            <w:pPr>
              <w:jc w:val="center"/>
              <w:rPr>
                <w:szCs w:val="18"/>
                <w:lang w:eastAsia="sk-SK"/>
              </w:rPr>
            </w:pPr>
            <w:r w:rsidRPr="007E58C7">
              <w:rPr>
                <w:szCs w:val="18"/>
                <w:lang w:eastAsia="sk-SK"/>
              </w:rPr>
              <w:t>Baňa Čáry, a.s.</w:t>
            </w:r>
          </w:p>
        </w:tc>
      </w:tr>
      <w:tr w:rsidR="00113276" w:rsidRPr="007E58C7" w:rsidTr="009D6E05">
        <w:trPr>
          <w:trHeight w:val="20"/>
        </w:trPr>
        <w:tc>
          <w:tcPr>
            <w:tcW w:w="2415" w:type="dxa"/>
            <w:tcBorders>
              <w:top w:val="single" w:sz="4" w:space="0" w:color="auto"/>
              <w:left w:val="single" w:sz="4" w:space="0" w:color="auto"/>
              <w:bottom w:val="single" w:sz="4" w:space="0" w:color="auto"/>
              <w:right w:val="single" w:sz="4" w:space="0" w:color="auto"/>
            </w:tcBorders>
            <w:shd w:val="clear" w:color="000000" w:fill="FFFFFF"/>
            <w:vAlign w:val="center"/>
          </w:tcPr>
          <w:p w:rsidR="00113276" w:rsidRPr="007E58C7" w:rsidRDefault="00113276" w:rsidP="009D6E05">
            <w:pPr>
              <w:jc w:val="center"/>
              <w:rPr>
                <w:szCs w:val="18"/>
                <w:lang w:eastAsia="sk-SK"/>
              </w:rPr>
            </w:pPr>
            <w:r w:rsidRPr="007E58C7">
              <w:rPr>
                <w:szCs w:val="18"/>
                <w:lang w:eastAsia="sk-SK"/>
              </w:rPr>
              <w:t>Kúty - Gbely</w:t>
            </w:r>
          </w:p>
        </w:tc>
        <w:tc>
          <w:tcPr>
            <w:tcW w:w="4253" w:type="dxa"/>
            <w:tcBorders>
              <w:top w:val="single" w:sz="4" w:space="0" w:color="auto"/>
              <w:left w:val="nil"/>
              <w:bottom w:val="single" w:sz="4" w:space="0" w:color="auto"/>
              <w:right w:val="single" w:sz="4" w:space="0" w:color="auto"/>
            </w:tcBorders>
            <w:shd w:val="clear" w:color="000000" w:fill="FFFFFF"/>
            <w:noWrap/>
            <w:vAlign w:val="center"/>
          </w:tcPr>
          <w:p w:rsidR="00113276" w:rsidRPr="007E58C7" w:rsidRDefault="00113276" w:rsidP="009D6E05">
            <w:pPr>
              <w:jc w:val="center"/>
              <w:rPr>
                <w:szCs w:val="18"/>
                <w:lang w:eastAsia="sk-SK"/>
              </w:rPr>
            </w:pPr>
            <w:r w:rsidRPr="007E58C7">
              <w:rPr>
                <w:szCs w:val="18"/>
                <w:lang w:eastAsia="sk-SK"/>
              </w:rPr>
              <w:t>Lesy Slovenskej republiky, š.p.</w:t>
            </w:r>
          </w:p>
        </w:tc>
      </w:tr>
      <w:tr w:rsidR="00113276" w:rsidRPr="007E58C7" w:rsidTr="009D6E05">
        <w:trPr>
          <w:trHeight w:val="20"/>
        </w:trPr>
        <w:tc>
          <w:tcPr>
            <w:tcW w:w="2415" w:type="dxa"/>
            <w:tcBorders>
              <w:top w:val="nil"/>
              <w:left w:val="single" w:sz="4" w:space="0" w:color="auto"/>
              <w:bottom w:val="single" w:sz="4" w:space="0" w:color="auto"/>
              <w:right w:val="single" w:sz="4" w:space="0" w:color="auto"/>
            </w:tcBorders>
            <w:shd w:val="clear" w:color="000000" w:fill="FFFFFF"/>
            <w:vAlign w:val="center"/>
          </w:tcPr>
          <w:p w:rsidR="00113276" w:rsidRPr="00DF2937" w:rsidRDefault="00113276" w:rsidP="009D6E05">
            <w:pPr>
              <w:jc w:val="center"/>
              <w:rPr>
                <w:szCs w:val="18"/>
                <w:lang w:eastAsia="sk-SK"/>
              </w:rPr>
            </w:pPr>
            <w:r w:rsidRPr="00DF2937">
              <w:rPr>
                <w:szCs w:val="18"/>
                <w:lang w:eastAsia="sk-SK"/>
              </w:rPr>
              <w:t>Veľké Leváre</w:t>
            </w:r>
          </w:p>
        </w:tc>
        <w:tc>
          <w:tcPr>
            <w:tcW w:w="4253" w:type="dxa"/>
            <w:tcBorders>
              <w:top w:val="nil"/>
              <w:left w:val="nil"/>
              <w:bottom w:val="single" w:sz="4" w:space="0" w:color="auto"/>
              <w:right w:val="single" w:sz="4" w:space="0" w:color="auto"/>
            </w:tcBorders>
            <w:shd w:val="clear" w:color="000000" w:fill="FFFFFF"/>
            <w:noWrap/>
            <w:vAlign w:val="center"/>
          </w:tcPr>
          <w:p w:rsidR="00113276" w:rsidRPr="00DF2937" w:rsidRDefault="00113276" w:rsidP="009D6E05">
            <w:pPr>
              <w:jc w:val="center"/>
              <w:rPr>
                <w:szCs w:val="18"/>
                <w:lang w:eastAsia="sk-SK"/>
              </w:rPr>
            </w:pPr>
            <w:r w:rsidRPr="00DF2937">
              <w:rPr>
                <w:szCs w:val="18"/>
                <w:lang w:eastAsia="sk-SK"/>
              </w:rPr>
              <w:t>NAFTA, a.s.</w:t>
            </w:r>
          </w:p>
        </w:tc>
      </w:tr>
    </w:tbl>
    <w:p w:rsidR="000B1E20" w:rsidRDefault="000B1E20" w:rsidP="00113276">
      <w:pPr>
        <w:jc w:val="left"/>
        <w:rPr>
          <w:color w:val="000000"/>
          <w:lang w:eastAsia="sk-SK"/>
        </w:rPr>
      </w:pPr>
    </w:p>
    <w:p w:rsidR="00113276" w:rsidRPr="002E4D5E" w:rsidRDefault="00113276" w:rsidP="00113276">
      <w:pPr>
        <w:jc w:val="left"/>
        <w:rPr>
          <w:b/>
          <w:color w:val="000000"/>
          <w:lang w:eastAsia="sk-SK"/>
        </w:rPr>
      </w:pPr>
      <w:r w:rsidRPr="002E4D5E">
        <w:rPr>
          <w:b/>
          <w:color w:val="000000"/>
          <w:lang w:eastAsia="sk-SK"/>
        </w:rPr>
        <w:t xml:space="preserve">Úsek Malacky </w:t>
      </w:r>
      <w:r>
        <w:rPr>
          <w:b/>
          <w:color w:val="000000"/>
          <w:lang w:eastAsia="sk-SK"/>
        </w:rPr>
        <w:t>–</w:t>
      </w:r>
      <w:r w:rsidRPr="002E4D5E">
        <w:rPr>
          <w:b/>
          <w:color w:val="000000"/>
          <w:lang w:eastAsia="sk-SK"/>
        </w:rPr>
        <w:t xml:space="preserve"> Bratislava, Devínska Nová Ves (mimo)</w:t>
      </w:r>
    </w:p>
    <w:tbl>
      <w:tblPr>
        <w:tblW w:w="6668"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5"/>
        <w:gridCol w:w="4253"/>
      </w:tblGrid>
      <w:tr w:rsidR="00113276" w:rsidRPr="007E58C7" w:rsidTr="009D6E05">
        <w:tc>
          <w:tcPr>
            <w:tcW w:w="2415" w:type="dxa"/>
            <w:shd w:val="clear" w:color="000000" w:fill="FFFFFF"/>
            <w:vAlign w:val="center"/>
            <w:hideMark/>
          </w:tcPr>
          <w:p w:rsidR="00113276" w:rsidRPr="007E58C7" w:rsidRDefault="00113276" w:rsidP="009D6E05">
            <w:pPr>
              <w:jc w:val="center"/>
              <w:rPr>
                <w:szCs w:val="18"/>
                <w:lang w:eastAsia="sk-SK"/>
              </w:rPr>
            </w:pPr>
            <w:r w:rsidRPr="007E58C7">
              <w:rPr>
                <w:szCs w:val="18"/>
                <w:lang w:eastAsia="sk-SK"/>
              </w:rPr>
              <w:t>Malacky</w:t>
            </w:r>
          </w:p>
        </w:tc>
        <w:tc>
          <w:tcPr>
            <w:tcW w:w="4253" w:type="dxa"/>
            <w:shd w:val="clear" w:color="000000" w:fill="FFFFFF"/>
            <w:noWrap/>
            <w:vAlign w:val="center"/>
            <w:hideMark/>
          </w:tcPr>
          <w:p w:rsidR="00113276" w:rsidRPr="007E58C7" w:rsidRDefault="00113276" w:rsidP="009D6E05">
            <w:pPr>
              <w:jc w:val="center"/>
              <w:rPr>
                <w:szCs w:val="18"/>
                <w:lang w:eastAsia="sk-SK"/>
              </w:rPr>
            </w:pPr>
            <w:r w:rsidRPr="007E58C7">
              <w:rPr>
                <w:szCs w:val="18"/>
                <w:lang w:eastAsia="sk-SK"/>
              </w:rPr>
              <w:t xml:space="preserve">Železničné stavebníctvo Bratislava, a.s. </w:t>
            </w:r>
          </w:p>
        </w:tc>
      </w:tr>
      <w:tr w:rsidR="00113276" w:rsidRPr="007E58C7" w:rsidTr="009D6E05">
        <w:tc>
          <w:tcPr>
            <w:tcW w:w="2415" w:type="dxa"/>
            <w:shd w:val="clear" w:color="000000" w:fill="FFFFFF"/>
            <w:vAlign w:val="center"/>
            <w:hideMark/>
          </w:tcPr>
          <w:p w:rsidR="00113276" w:rsidRPr="007E58C7" w:rsidRDefault="00113276" w:rsidP="009D6E05">
            <w:pPr>
              <w:jc w:val="center"/>
              <w:rPr>
                <w:szCs w:val="18"/>
                <w:lang w:eastAsia="sk-SK"/>
              </w:rPr>
            </w:pPr>
            <w:r w:rsidRPr="007E58C7">
              <w:rPr>
                <w:szCs w:val="18"/>
                <w:lang w:eastAsia="sk-SK"/>
              </w:rPr>
              <w:t>Malacky</w:t>
            </w:r>
          </w:p>
        </w:tc>
        <w:tc>
          <w:tcPr>
            <w:tcW w:w="4253" w:type="dxa"/>
            <w:shd w:val="clear" w:color="000000" w:fill="FFFFFF"/>
            <w:noWrap/>
            <w:vAlign w:val="center"/>
            <w:hideMark/>
          </w:tcPr>
          <w:p w:rsidR="00113276" w:rsidRPr="007E58C7" w:rsidRDefault="00113276" w:rsidP="009D6E05">
            <w:pPr>
              <w:jc w:val="center"/>
              <w:rPr>
                <w:szCs w:val="18"/>
                <w:lang w:eastAsia="sk-SK"/>
              </w:rPr>
            </w:pPr>
            <w:r w:rsidRPr="007E58C7">
              <w:rPr>
                <w:szCs w:val="18"/>
                <w:lang w:eastAsia="sk-SK"/>
              </w:rPr>
              <w:t>RWA SLOVAKIA, s.r.o.</w:t>
            </w:r>
          </w:p>
        </w:tc>
      </w:tr>
      <w:tr w:rsidR="00113276" w:rsidRPr="007E58C7" w:rsidTr="009D6E05">
        <w:tc>
          <w:tcPr>
            <w:tcW w:w="2415" w:type="dxa"/>
            <w:shd w:val="clear" w:color="000000" w:fill="FFFFFF"/>
            <w:vAlign w:val="center"/>
            <w:hideMark/>
          </w:tcPr>
          <w:p w:rsidR="00113276" w:rsidRPr="007E58C7" w:rsidRDefault="00113276" w:rsidP="009D6E05">
            <w:pPr>
              <w:jc w:val="center"/>
              <w:rPr>
                <w:szCs w:val="18"/>
                <w:lang w:eastAsia="sk-SK"/>
              </w:rPr>
            </w:pPr>
            <w:r w:rsidRPr="007E58C7">
              <w:rPr>
                <w:szCs w:val="18"/>
                <w:lang w:eastAsia="sk-SK"/>
              </w:rPr>
              <w:t>Malacky</w:t>
            </w:r>
          </w:p>
        </w:tc>
        <w:tc>
          <w:tcPr>
            <w:tcW w:w="4253" w:type="dxa"/>
            <w:shd w:val="clear" w:color="000000" w:fill="FFFFFF"/>
            <w:noWrap/>
            <w:vAlign w:val="center"/>
            <w:hideMark/>
          </w:tcPr>
          <w:p w:rsidR="00113276" w:rsidRPr="007E58C7" w:rsidRDefault="00113276" w:rsidP="009D6E05">
            <w:pPr>
              <w:jc w:val="center"/>
              <w:rPr>
                <w:szCs w:val="18"/>
                <w:lang w:eastAsia="sk-SK"/>
              </w:rPr>
            </w:pPr>
            <w:r w:rsidRPr="007E58C7">
              <w:rPr>
                <w:szCs w:val="18"/>
                <w:lang w:eastAsia="sk-SK"/>
              </w:rPr>
              <w:t>PEPSI-COLA SR, s.r.o.</w:t>
            </w:r>
          </w:p>
        </w:tc>
      </w:tr>
      <w:tr w:rsidR="00113276" w:rsidRPr="007E58C7" w:rsidTr="009D6E05">
        <w:tc>
          <w:tcPr>
            <w:tcW w:w="2415" w:type="dxa"/>
            <w:shd w:val="clear" w:color="000000" w:fill="FFFFFF"/>
            <w:vAlign w:val="center"/>
            <w:hideMark/>
          </w:tcPr>
          <w:p w:rsidR="00113276" w:rsidRPr="007E58C7" w:rsidRDefault="00113276" w:rsidP="009D6E05">
            <w:pPr>
              <w:jc w:val="center"/>
              <w:rPr>
                <w:szCs w:val="18"/>
                <w:lang w:eastAsia="sk-SK"/>
              </w:rPr>
            </w:pPr>
            <w:r w:rsidRPr="007E58C7">
              <w:rPr>
                <w:szCs w:val="18"/>
                <w:lang w:eastAsia="sk-SK"/>
              </w:rPr>
              <w:t>Malacky</w:t>
            </w:r>
          </w:p>
        </w:tc>
        <w:tc>
          <w:tcPr>
            <w:tcW w:w="4253" w:type="dxa"/>
            <w:shd w:val="clear" w:color="000000" w:fill="FFFFFF"/>
            <w:noWrap/>
            <w:vAlign w:val="center"/>
            <w:hideMark/>
          </w:tcPr>
          <w:p w:rsidR="00113276" w:rsidRPr="007E58C7" w:rsidRDefault="00113276" w:rsidP="009D6E05">
            <w:pPr>
              <w:jc w:val="center"/>
              <w:rPr>
                <w:szCs w:val="18"/>
                <w:lang w:eastAsia="sk-SK"/>
              </w:rPr>
            </w:pPr>
            <w:r w:rsidRPr="007E58C7">
              <w:rPr>
                <w:szCs w:val="18"/>
                <w:lang w:eastAsia="sk-SK"/>
              </w:rPr>
              <w:t>Vojenské lesy a majetky SR, š.p. Pliešovce</w:t>
            </w:r>
            <w:r w:rsidRPr="007E58C7">
              <w:rPr>
                <w:szCs w:val="18"/>
                <w:lang w:eastAsia="sk-SK"/>
              </w:rPr>
              <w:br/>
              <w:t>odštepný závod Malacky</w:t>
            </w:r>
          </w:p>
        </w:tc>
      </w:tr>
      <w:tr w:rsidR="00113276" w:rsidRPr="007E58C7" w:rsidTr="009D6E05">
        <w:tc>
          <w:tcPr>
            <w:tcW w:w="2415" w:type="dxa"/>
            <w:shd w:val="clear" w:color="000000" w:fill="FFFFFF"/>
            <w:vAlign w:val="center"/>
          </w:tcPr>
          <w:p w:rsidR="00113276" w:rsidRPr="00DF2937" w:rsidRDefault="00113276" w:rsidP="009D6E05">
            <w:pPr>
              <w:jc w:val="center"/>
              <w:rPr>
                <w:szCs w:val="18"/>
                <w:lang w:eastAsia="sk-SK"/>
              </w:rPr>
            </w:pPr>
            <w:r>
              <w:rPr>
                <w:szCs w:val="18"/>
                <w:lang w:eastAsia="sk-SK"/>
              </w:rPr>
              <w:t>Zohor</w:t>
            </w:r>
          </w:p>
        </w:tc>
        <w:tc>
          <w:tcPr>
            <w:tcW w:w="4253" w:type="dxa"/>
            <w:shd w:val="clear" w:color="000000" w:fill="FFFFFF"/>
            <w:noWrap/>
            <w:vAlign w:val="center"/>
          </w:tcPr>
          <w:p w:rsidR="00113276" w:rsidRPr="00DF2937" w:rsidRDefault="00113276" w:rsidP="009D6E05">
            <w:pPr>
              <w:jc w:val="center"/>
              <w:rPr>
                <w:szCs w:val="18"/>
                <w:lang w:eastAsia="sk-SK"/>
              </w:rPr>
            </w:pPr>
            <w:r>
              <w:rPr>
                <w:szCs w:val="18"/>
                <w:lang w:eastAsia="sk-SK"/>
              </w:rPr>
              <w:t>CHYOSLA-STAV, s.r.o.</w:t>
            </w:r>
          </w:p>
        </w:tc>
      </w:tr>
      <w:tr w:rsidR="00113276" w:rsidRPr="007E58C7" w:rsidTr="009D6E05">
        <w:tc>
          <w:tcPr>
            <w:tcW w:w="2415" w:type="dxa"/>
            <w:shd w:val="clear" w:color="000000" w:fill="FFFFFF"/>
            <w:vAlign w:val="center"/>
          </w:tcPr>
          <w:p w:rsidR="00113276" w:rsidRPr="007E58C7" w:rsidRDefault="00113276" w:rsidP="009D6E05">
            <w:pPr>
              <w:jc w:val="center"/>
              <w:rPr>
                <w:szCs w:val="18"/>
                <w:lang w:eastAsia="sk-SK"/>
              </w:rPr>
            </w:pPr>
            <w:r w:rsidRPr="00AF716D">
              <w:rPr>
                <w:szCs w:val="18"/>
                <w:lang w:eastAsia="sk-SK"/>
              </w:rPr>
              <w:t>Devínska  Nová Ves</w:t>
            </w:r>
          </w:p>
        </w:tc>
        <w:tc>
          <w:tcPr>
            <w:tcW w:w="4253" w:type="dxa"/>
            <w:shd w:val="clear" w:color="000000" w:fill="FFFFFF"/>
            <w:noWrap/>
            <w:vAlign w:val="center"/>
          </w:tcPr>
          <w:p w:rsidR="00113276" w:rsidRPr="00AF716D" w:rsidRDefault="00113276" w:rsidP="009D6E05">
            <w:pPr>
              <w:jc w:val="center"/>
              <w:rPr>
                <w:szCs w:val="18"/>
                <w:lang w:eastAsia="sk-SK"/>
              </w:rPr>
            </w:pPr>
            <w:r w:rsidRPr="00AF716D">
              <w:rPr>
                <w:szCs w:val="18"/>
                <w:lang w:eastAsia="sk-SK"/>
              </w:rPr>
              <w:t>VOLKSWAGEN SLOVAKIA, a.s.</w:t>
            </w:r>
          </w:p>
        </w:tc>
      </w:tr>
      <w:tr w:rsidR="00113276" w:rsidRPr="007E58C7" w:rsidTr="009D6E05">
        <w:tc>
          <w:tcPr>
            <w:tcW w:w="2415" w:type="dxa"/>
            <w:shd w:val="clear" w:color="000000" w:fill="FFFFFF"/>
            <w:vAlign w:val="center"/>
          </w:tcPr>
          <w:p w:rsidR="00113276" w:rsidRPr="007E58C7" w:rsidRDefault="00113276" w:rsidP="009D6E05">
            <w:pPr>
              <w:jc w:val="center"/>
              <w:rPr>
                <w:szCs w:val="18"/>
                <w:lang w:eastAsia="sk-SK"/>
              </w:rPr>
            </w:pPr>
            <w:r w:rsidRPr="00AF716D">
              <w:rPr>
                <w:szCs w:val="18"/>
                <w:lang w:eastAsia="sk-SK"/>
              </w:rPr>
              <w:t>Devínska  Nová Ves</w:t>
            </w:r>
          </w:p>
        </w:tc>
        <w:tc>
          <w:tcPr>
            <w:tcW w:w="4253" w:type="dxa"/>
            <w:shd w:val="clear" w:color="000000" w:fill="FFFFFF"/>
            <w:noWrap/>
            <w:vAlign w:val="center"/>
          </w:tcPr>
          <w:p w:rsidR="00113276" w:rsidRPr="007E58C7" w:rsidRDefault="00113276" w:rsidP="009D6E05">
            <w:pPr>
              <w:jc w:val="center"/>
              <w:rPr>
                <w:szCs w:val="18"/>
                <w:lang w:eastAsia="sk-SK"/>
              </w:rPr>
            </w:pPr>
            <w:r w:rsidRPr="00AF716D">
              <w:rPr>
                <w:szCs w:val="18"/>
                <w:lang w:eastAsia="sk-SK"/>
              </w:rPr>
              <w:t xml:space="preserve">LOKOTRANS SERVIS s.r.o. </w:t>
            </w:r>
            <w:r w:rsidR="009D6E05">
              <w:rPr>
                <w:szCs w:val="18"/>
                <w:lang w:eastAsia="sk-SK"/>
              </w:rPr>
              <w:t>,</w:t>
            </w:r>
            <w:r w:rsidRPr="00AF716D">
              <w:rPr>
                <w:szCs w:val="18"/>
                <w:lang w:eastAsia="sk-SK"/>
              </w:rPr>
              <w:t xml:space="preserve"> Slovensko</w:t>
            </w:r>
          </w:p>
        </w:tc>
      </w:tr>
    </w:tbl>
    <w:p w:rsidR="00113276" w:rsidRDefault="00113276" w:rsidP="00113276">
      <w:pPr>
        <w:rPr>
          <w:color w:val="000000"/>
          <w:lang w:eastAsia="sk-SK"/>
        </w:rPr>
      </w:pPr>
    </w:p>
    <w:p w:rsidR="00113276" w:rsidRPr="002E4D5E" w:rsidRDefault="00113276" w:rsidP="00113276">
      <w:pPr>
        <w:rPr>
          <w:b/>
          <w:color w:val="000000"/>
          <w:lang w:eastAsia="sk-SK"/>
        </w:rPr>
      </w:pPr>
      <w:r w:rsidRPr="002E4D5E">
        <w:rPr>
          <w:b/>
          <w:color w:val="000000"/>
          <w:lang w:eastAsia="sk-SK"/>
        </w:rPr>
        <w:t xml:space="preserve">Úsek Bratislava, Vajnory </w:t>
      </w:r>
      <w:r>
        <w:rPr>
          <w:b/>
          <w:color w:val="000000"/>
          <w:lang w:eastAsia="sk-SK"/>
        </w:rPr>
        <w:t>–</w:t>
      </w:r>
      <w:r w:rsidRPr="002E4D5E">
        <w:rPr>
          <w:b/>
          <w:color w:val="000000"/>
          <w:lang w:eastAsia="sk-SK"/>
        </w:rPr>
        <w:t xml:space="preserve"> Trnovec nad Váhom (mimo) </w:t>
      </w:r>
    </w:p>
    <w:tbl>
      <w:tblPr>
        <w:tblW w:w="6668"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5"/>
        <w:gridCol w:w="4253"/>
      </w:tblGrid>
      <w:tr w:rsidR="00113276" w:rsidRPr="007E58C7" w:rsidTr="009D6E05">
        <w:trPr>
          <w:trHeight w:val="20"/>
        </w:trPr>
        <w:tc>
          <w:tcPr>
            <w:tcW w:w="2415" w:type="dxa"/>
            <w:shd w:val="clear" w:color="000000" w:fill="FFFFFF"/>
            <w:vAlign w:val="center"/>
            <w:hideMark/>
          </w:tcPr>
          <w:p w:rsidR="00113276" w:rsidRPr="00CA4959" w:rsidRDefault="00113276" w:rsidP="00113276">
            <w:pPr>
              <w:jc w:val="center"/>
              <w:rPr>
                <w:szCs w:val="18"/>
                <w:lang w:eastAsia="sk-SK"/>
              </w:rPr>
            </w:pPr>
            <w:r w:rsidRPr="00CA4959">
              <w:rPr>
                <w:szCs w:val="18"/>
                <w:lang w:eastAsia="sk-SK"/>
              </w:rPr>
              <w:t>Senec</w:t>
            </w:r>
          </w:p>
        </w:tc>
        <w:tc>
          <w:tcPr>
            <w:tcW w:w="4253" w:type="dxa"/>
            <w:shd w:val="clear" w:color="000000" w:fill="FFFFFF"/>
            <w:noWrap/>
            <w:vAlign w:val="center"/>
            <w:hideMark/>
          </w:tcPr>
          <w:p w:rsidR="00113276" w:rsidRPr="00CA4959" w:rsidRDefault="00113276" w:rsidP="00113276">
            <w:pPr>
              <w:jc w:val="center"/>
              <w:rPr>
                <w:szCs w:val="18"/>
                <w:lang w:eastAsia="sk-SK"/>
              </w:rPr>
            </w:pPr>
            <w:r w:rsidRPr="00CA4959">
              <w:rPr>
                <w:szCs w:val="18"/>
                <w:lang w:eastAsia="sk-SK"/>
              </w:rPr>
              <w:t>Doprastav, a.s.</w:t>
            </w:r>
          </w:p>
        </w:tc>
      </w:tr>
      <w:tr w:rsidR="00113276" w:rsidRPr="007E58C7" w:rsidTr="009D6E05">
        <w:trPr>
          <w:trHeight w:val="20"/>
        </w:trPr>
        <w:tc>
          <w:tcPr>
            <w:tcW w:w="2415" w:type="dxa"/>
            <w:shd w:val="clear" w:color="000000" w:fill="FFFFFF"/>
            <w:vAlign w:val="center"/>
            <w:hideMark/>
          </w:tcPr>
          <w:p w:rsidR="00113276" w:rsidRPr="00CA4959" w:rsidRDefault="00113276" w:rsidP="00113276">
            <w:pPr>
              <w:jc w:val="center"/>
              <w:rPr>
                <w:szCs w:val="18"/>
                <w:lang w:eastAsia="sk-SK"/>
              </w:rPr>
            </w:pPr>
            <w:r w:rsidRPr="00CA4959">
              <w:rPr>
                <w:szCs w:val="18"/>
                <w:lang w:eastAsia="sk-SK"/>
              </w:rPr>
              <w:t>Senec</w:t>
            </w:r>
          </w:p>
        </w:tc>
        <w:tc>
          <w:tcPr>
            <w:tcW w:w="4253" w:type="dxa"/>
            <w:shd w:val="clear" w:color="000000" w:fill="FFFFFF"/>
            <w:noWrap/>
            <w:vAlign w:val="center"/>
            <w:hideMark/>
          </w:tcPr>
          <w:p w:rsidR="00113276" w:rsidRPr="00CA4959" w:rsidRDefault="00113276" w:rsidP="00113276">
            <w:pPr>
              <w:jc w:val="center"/>
              <w:rPr>
                <w:szCs w:val="18"/>
                <w:lang w:eastAsia="sk-SK"/>
              </w:rPr>
            </w:pPr>
            <w:r w:rsidRPr="00CA4959">
              <w:rPr>
                <w:szCs w:val="18"/>
                <w:lang w:eastAsia="sk-SK"/>
              </w:rPr>
              <w:t>ELV PRODUKT a.s.</w:t>
            </w:r>
          </w:p>
        </w:tc>
      </w:tr>
      <w:tr w:rsidR="00113276" w:rsidRPr="007E58C7" w:rsidTr="009D6E05">
        <w:trPr>
          <w:trHeight w:val="20"/>
        </w:trPr>
        <w:tc>
          <w:tcPr>
            <w:tcW w:w="2415" w:type="dxa"/>
            <w:shd w:val="clear" w:color="000000" w:fill="FFFFFF"/>
            <w:vAlign w:val="center"/>
          </w:tcPr>
          <w:p w:rsidR="00113276" w:rsidRPr="00CA4959" w:rsidRDefault="00113276" w:rsidP="00113276">
            <w:pPr>
              <w:jc w:val="center"/>
              <w:rPr>
                <w:szCs w:val="18"/>
                <w:lang w:eastAsia="sk-SK"/>
              </w:rPr>
            </w:pPr>
            <w:r w:rsidRPr="00CA4959">
              <w:rPr>
                <w:szCs w:val="18"/>
                <w:lang w:eastAsia="sk-SK"/>
              </w:rPr>
              <w:t>Sládkovičovo</w:t>
            </w:r>
          </w:p>
        </w:tc>
        <w:tc>
          <w:tcPr>
            <w:tcW w:w="4253" w:type="dxa"/>
            <w:shd w:val="clear" w:color="000000" w:fill="FFFFFF"/>
            <w:noWrap/>
            <w:vAlign w:val="center"/>
          </w:tcPr>
          <w:p w:rsidR="00113276" w:rsidRPr="00CA4959" w:rsidRDefault="00113276" w:rsidP="00113276">
            <w:pPr>
              <w:jc w:val="center"/>
              <w:rPr>
                <w:szCs w:val="18"/>
                <w:lang w:eastAsia="sk-SK"/>
              </w:rPr>
            </w:pPr>
            <w:r w:rsidRPr="00CA4959">
              <w:rPr>
                <w:szCs w:val="18"/>
                <w:lang w:eastAsia="sk-SK"/>
              </w:rPr>
              <w:t>Green Integrated Logistics (Slovakia), s.r.o.</w:t>
            </w:r>
          </w:p>
        </w:tc>
      </w:tr>
      <w:tr w:rsidR="00113276" w:rsidRPr="007E58C7" w:rsidTr="009D6E05">
        <w:trPr>
          <w:trHeight w:val="20"/>
        </w:trPr>
        <w:tc>
          <w:tcPr>
            <w:tcW w:w="2415" w:type="dxa"/>
            <w:shd w:val="clear" w:color="000000" w:fill="FFFFFF"/>
            <w:vAlign w:val="center"/>
          </w:tcPr>
          <w:p w:rsidR="00113276" w:rsidRPr="00CA4959" w:rsidRDefault="00113276" w:rsidP="00113276">
            <w:pPr>
              <w:jc w:val="center"/>
              <w:rPr>
                <w:szCs w:val="18"/>
                <w:lang w:eastAsia="sk-SK"/>
              </w:rPr>
            </w:pPr>
            <w:r w:rsidRPr="00CA4959">
              <w:rPr>
                <w:szCs w:val="18"/>
                <w:lang w:eastAsia="sk-SK"/>
              </w:rPr>
              <w:t>Sládkovičovo</w:t>
            </w:r>
          </w:p>
        </w:tc>
        <w:tc>
          <w:tcPr>
            <w:tcW w:w="4253" w:type="dxa"/>
            <w:shd w:val="clear" w:color="000000" w:fill="FFFFFF"/>
            <w:noWrap/>
            <w:vAlign w:val="center"/>
          </w:tcPr>
          <w:p w:rsidR="00113276" w:rsidRPr="00CA4959" w:rsidRDefault="00113276" w:rsidP="00113276">
            <w:pPr>
              <w:jc w:val="center"/>
              <w:rPr>
                <w:szCs w:val="18"/>
                <w:lang w:eastAsia="sk-SK"/>
              </w:rPr>
            </w:pPr>
            <w:r w:rsidRPr="00CA4959">
              <w:rPr>
                <w:szCs w:val="18"/>
                <w:lang w:eastAsia="sk-SK"/>
              </w:rPr>
              <w:t>Mlyn Sládkovičovo, a.s.</w:t>
            </w:r>
          </w:p>
        </w:tc>
      </w:tr>
      <w:tr w:rsidR="00113276" w:rsidRPr="007E58C7" w:rsidTr="009D6E05">
        <w:trPr>
          <w:trHeight w:val="20"/>
        </w:trPr>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Galanta</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Poľnonákup Galanta, a.s.</w:t>
            </w:r>
          </w:p>
        </w:tc>
      </w:tr>
      <w:tr w:rsidR="00113276" w:rsidRPr="007E58C7" w:rsidTr="009D6E05">
        <w:trPr>
          <w:trHeight w:val="20"/>
        </w:trPr>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Galanta</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ŠROTSERVIS, s.r.o.</w:t>
            </w:r>
          </w:p>
        </w:tc>
      </w:tr>
      <w:tr w:rsidR="00113276" w:rsidRPr="007E58C7" w:rsidTr="009D6E05">
        <w:trPr>
          <w:trHeight w:val="20"/>
        </w:trPr>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Galanta</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Poľnonákup Galanta, a.s.</w:t>
            </w:r>
          </w:p>
        </w:tc>
      </w:tr>
      <w:tr w:rsidR="00113276" w:rsidRPr="007E58C7" w:rsidTr="009D6E05">
        <w:trPr>
          <w:trHeight w:val="20"/>
        </w:trPr>
        <w:tc>
          <w:tcPr>
            <w:tcW w:w="2415" w:type="dxa"/>
            <w:shd w:val="clear" w:color="000000" w:fill="FFFFFF"/>
            <w:vAlign w:val="center"/>
            <w:hideMark/>
          </w:tcPr>
          <w:p w:rsidR="00113276" w:rsidRPr="007E58C7" w:rsidRDefault="00113276" w:rsidP="00113276">
            <w:pPr>
              <w:jc w:val="center"/>
              <w:rPr>
                <w:szCs w:val="18"/>
              </w:rPr>
            </w:pPr>
            <w:r w:rsidRPr="007E58C7">
              <w:rPr>
                <w:szCs w:val="18"/>
              </w:rPr>
              <w:t>Šaľa</w:t>
            </w:r>
          </w:p>
        </w:tc>
        <w:tc>
          <w:tcPr>
            <w:tcW w:w="4253" w:type="dxa"/>
            <w:shd w:val="clear" w:color="000000" w:fill="FFFFFF"/>
            <w:noWrap/>
            <w:vAlign w:val="center"/>
            <w:hideMark/>
          </w:tcPr>
          <w:p w:rsidR="00113276" w:rsidRPr="007E58C7" w:rsidRDefault="00113276" w:rsidP="00113276">
            <w:pPr>
              <w:jc w:val="center"/>
              <w:rPr>
                <w:szCs w:val="18"/>
              </w:rPr>
            </w:pPr>
            <w:r w:rsidRPr="007E58C7">
              <w:rPr>
                <w:szCs w:val="18"/>
              </w:rPr>
              <w:t>AGRORAMA, s.r.o.</w:t>
            </w:r>
          </w:p>
        </w:tc>
      </w:tr>
      <w:tr w:rsidR="00113276" w:rsidRPr="007E58C7" w:rsidTr="009D6E05">
        <w:trPr>
          <w:trHeight w:val="20"/>
        </w:trPr>
        <w:tc>
          <w:tcPr>
            <w:tcW w:w="2415" w:type="dxa"/>
            <w:shd w:val="clear" w:color="000000" w:fill="FFFFFF"/>
            <w:vAlign w:val="center"/>
            <w:hideMark/>
          </w:tcPr>
          <w:p w:rsidR="00113276" w:rsidRPr="007E58C7" w:rsidRDefault="00113276" w:rsidP="00113276">
            <w:pPr>
              <w:jc w:val="center"/>
              <w:rPr>
                <w:szCs w:val="18"/>
              </w:rPr>
            </w:pPr>
            <w:r w:rsidRPr="007E58C7">
              <w:rPr>
                <w:szCs w:val="18"/>
              </w:rPr>
              <w:t>Šaľa</w:t>
            </w:r>
          </w:p>
        </w:tc>
        <w:tc>
          <w:tcPr>
            <w:tcW w:w="4253" w:type="dxa"/>
            <w:shd w:val="clear" w:color="000000" w:fill="FFFFFF"/>
            <w:noWrap/>
            <w:vAlign w:val="center"/>
            <w:hideMark/>
          </w:tcPr>
          <w:p w:rsidR="00113276" w:rsidRPr="007E58C7" w:rsidRDefault="00113276" w:rsidP="00113276">
            <w:pPr>
              <w:jc w:val="center"/>
              <w:rPr>
                <w:szCs w:val="18"/>
              </w:rPr>
            </w:pPr>
            <w:r w:rsidRPr="007E58C7">
              <w:rPr>
                <w:szCs w:val="18"/>
              </w:rPr>
              <w:t>Tibor Dubis - PALIVÁ ŠAĽA</w:t>
            </w:r>
          </w:p>
        </w:tc>
      </w:tr>
    </w:tbl>
    <w:p w:rsidR="00113276" w:rsidRDefault="00113276" w:rsidP="00113276">
      <w:pPr>
        <w:rPr>
          <w:b/>
          <w:color w:val="000000"/>
          <w:lang w:eastAsia="sk-SK"/>
        </w:rPr>
      </w:pPr>
    </w:p>
    <w:p w:rsidR="00113276" w:rsidRPr="002E4D5E" w:rsidRDefault="00113276" w:rsidP="00113276">
      <w:pPr>
        <w:rPr>
          <w:b/>
          <w:u w:val="single"/>
        </w:rPr>
      </w:pPr>
      <w:r>
        <w:rPr>
          <w:b/>
          <w:color w:val="000000"/>
          <w:lang w:eastAsia="sk-SK"/>
        </w:rPr>
        <w:t>Ú</w:t>
      </w:r>
      <w:r w:rsidRPr="002E4D5E">
        <w:rPr>
          <w:b/>
          <w:color w:val="000000"/>
          <w:lang w:eastAsia="sk-SK"/>
        </w:rPr>
        <w:t>sek Trnovec nad Váhom - Jatov (mimo)</w:t>
      </w:r>
    </w:p>
    <w:tbl>
      <w:tblPr>
        <w:tblW w:w="6668"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5"/>
        <w:gridCol w:w="4253"/>
      </w:tblGrid>
      <w:tr w:rsidR="00113276" w:rsidRPr="00CA4959" w:rsidTr="009D6E05">
        <w:tc>
          <w:tcPr>
            <w:tcW w:w="2415" w:type="dxa"/>
            <w:shd w:val="clear" w:color="000000" w:fill="FFFFFF"/>
            <w:vAlign w:val="center"/>
            <w:hideMark/>
          </w:tcPr>
          <w:p w:rsidR="00113276" w:rsidRPr="00CA4959" w:rsidRDefault="00113276" w:rsidP="00113276">
            <w:pPr>
              <w:jc w:val="center"/>
              <w:rPr>
                <w:szCs w:val="18"/>
                <w:lang w:eastAsia="sk-SK"/>
              </w:rPr>
            </w:pPr>
            <w:r w:rsidRPr="00CA4959">
              <w:rPr>
                <w:szCs w:val="18"/>
                <w:lang w:eastAsia="sk-SK"/>
              </w:rPr>
              <w:t>Trnovec nad Váhom</w:t>
            </w:r>
          </w:p>
        </w:tc>
        <w:tc>
          <w:tcPr>
            <w:tcW w:w="4253" w:type="dxa"/>
            <w:shd w:val="clear" w:color="000000" w:fill="FFFFFF"/>
            <w:noWrap/>
            <w:vAlign w:val="center"/>
            <w:hideMark/>
          </w:tcPr>
          <w:p w:rsidR="00113276" w:rsidRPr="00CA4959" w:rsidRDefault="00113276" w:rsidP="00113276">
            <w:pPr>
              <w:jc w:val="center"/>
              <w:rPr>
                <w:szCs w:val="18"/>
                <w:lang w:eastAsia="sk-SK"/>
              </w:rPr>
            </w:pPr>
            <w:r w:rsidRPr="00CA4959">
              <w:rPr>
                <w:szCs w:val="18"/>
                <w:lang w:eastAsia="sk-SK"/>
              </w:rPr>
              <w:t xml:space="preserve">Duslo, a.s. </w:t>
            </w:r>
          </w:p>
        </w:tc>
      </w:tr>
      <w:tr w:rsidR="00113276" w:rsidRPr="00CA4959" w:rsidTr="009D6E05">
        <w:tc>
          <w:tcPr>
            <w:tcW w:w="2415" w:type="dxa"/>
            <w:shd w:val="clear" w:color="000000" w:fill="FFFFFF"/>
            <w:vAlign w:val="center"/>
            <w:hideMark/>
          </w:tcPr>
          <w:p w:rsidR="00113276" w:rsidRPr="00CA4959" w:rsidRDefault="00113276" w:rsidP="00113276">
            <w:pPr>
              <w:jc w:val="center"/>
              <w:rPr>
                <w:szCs w:val="18"/>
                <w:lang w:eastAsia="sk-SK"/>
              </w:rPr>
            </w:pPr>
            <w:r w:rsidRPr="00CA4959">
              <w:rPr>
                <w:szCs w:val="18"/>
                <w:lang w:eastAsia="sk-SK"/>
              </w:rPr>
              <w:t>Trnovec nad Váhom</w:t>
            </w:r>
          </w:p>
        </w:tc>
        <w:tc>
          <w:tcPr>
            <w:tcW w:w="4253" w:type="dxa"/>
            <w:shd w:val="clear" w:color="000000" w:fill="FFFFFF"/>
            <w:noWrap/>
            <w:vAlign w:val="center"/>
            <w:hideMark/>
          </w:tcPr>
          <w:p w:rsidR="00113276" w:rsidRPr="00CA4959" w:rsidRDefault="00113276" w:rsidP="00113276">
            <w:pPr>
              <w:jc w:val="center"/>
              <w:rPr>
                <w:szCs w:val="18"/>
                <w:lang w:eastAsia="sk-SK"/>
              </w:rPr>
            </w:pPr>
            <w:r w:rsidRPr="00CA4959">
              <w:rPr>
                <w:szCs w:val="18"/>
                <w:lang w:eastAsia="sk-SK"/>
              </w:rPr>
              <w:t>EISEN s.r.o.</w:t>
            </w:r>
          </w:p>
        </w:tc>
      </w:tr>
      <w:tr w:rsidR="00113276" w:rsidRPr="00CA4959" w:rsidTr="009D6E05">
        <w:tc>
          <w:tcPr>
            <w:tcW w:w="2415" w:type="dxa"/>
            <w:shd w:val="clear" w:color="000000" w:fill="FFFFFF"/>
            <w:vAlign w:val="center"/>
            <w:hideMark/>
          </w:tcPr>
          <w:p w:rsidR="00113276" w:rsidRPr="00CA4959" w:rsidRDefault="00113276" w:rsidP="00113276">
            <w:pPr>
              <w:jc w:val="center"/>
              <w:rPr>
                <w:szCs w:val="18"/>
                <w:lang w:eastAsia="sk-SK"/>
              </w:rPr>
            </w:pPr>
            <w:r w:rsidRPr="00CA4959">
              <w:rPr>
                <w:szCs w:val="18"/>
                <w:lang w:eastAsia="sk-SK"/>
              </w:rPr>
              <w:t>Trnovec nad Váhom</w:t>
            </w:r>
          </w:p>
        </w:tc>
        <w:tc>
          <w:tcPr>
            <w:tcW w:w="4253" w:type="dxa"/>
            <w:shd w:val="clear" w:color="000000" w:fill="FFFFFF"/>
            <w:noWrap/>
            <w:vAlign w:val="center"/>
            <w:hideMark/>
          </w:tcPr>
          <w:p w:rsidR="00113276" w:rsidRPr="00CA4959" w:rsidRDefault="00113276" w:rsidP="00113276">
            <w:pPr>
              <w:jc w:val="center"/>
              <w:rPr>
                <w:szCs w:val="18"/>
                <w:lang w:eastAsia="sk-SK"/>
              </w:rPr>
            </w:pPr>
            <w:r w:rsidRPr="00CA4959">
              <w:rPr>
                <w:szCs w:val="18"/>
                <w:lang w:eastAsia="sk-SK"/>
              </w:rPr>
              <w:t>Lesy Slovenskej republiky, š.p.</w:t>
            </w:r>
          </w:p>
        </w:tc>
      </w:tr>
    </w:tbl>
    <w:p w:rsidR="00113276" w:rsidRDefault="00113276" w:rsidP="00113276">
      <w:pPr>
        <w:rPr>
          <w:color w:val="000000"/>
          <w:lang w:eastAsia="sk-SK"/>
        </w:rPr>
      </w:pPr>
    </w:p>
    <w:p w:rsidR="00113276" w:rsidRPr="002E4D5E" w:rsidRDefault="00113276" w:rsidP="00113276">
      <w:pPr>
        <w:rPr>
          <w:b/>
          <w:color w:val="000000"/>
          <w:lang w:eastAsia="sk-SK"/>
        </w:rPr>
      </w:pPr>
      <w:r w:rsidRPr="002E4D5E">
        <w:rPr>
          <w:b/>
          <w:color w:val="000000"/>
          <w:lang w:eastAsia="sk-SK"/>
        </w:rPr>
        <w:t xml:space="preserve">Úsek Nové Zámky </w:t>
      </w:r>
      <w:r>
        <w:rPr>
          <w:b/>
          <w:color w:val="000000"/>
          <w:lang w:eastAsia="sk-SK"/>
        </w:rPr>
        <w:t>–</w:t>
      </w:r>
      <w:r w:rsidRPr="002E4D5E">
        <w:rPr>
          <w:b/>
          <w:color w:val="000000"/>
          <w:lang w:eastAsia="sk-SK"/>
        </w:rPr>
        <w:t xml:space="preserve"> Štúrovo </w:t>
      </w:r>
      <w:r>
        <w:rPr>
          <w:b/>
          <w:color w:val="000000"/>
          <w:lang w:eastAsia="sk-SK"/>
        </w:rPr>
        <w:t>–</w:t>
      </w:r>
      <w:r w:rsidRPr="002E4D5E">
        <w:rPr>
          <w:b/>
          <w:color w:val="000000"/>
          <w:lang w:eastAsia="sk-SK"/>
        </w:rPr>
        <w:t xml:space="preserve"> št. hranica SR/MR </w:t>
      </w:r>
    </w:p>
    <w:tbl>
      <w:tblPr>
        <w:tblW w:w="6668"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5"/>
        <w:gridCol w:w="4253"/>
      </w:tblGrid>
      <w:tr w:rsidR="00113276" w:rsidRPr="007E58C7" w:rsidTr="009D6E05">
        <w:tc>
          <w:tcPr>
            <w:tcW w:w="2415" w:type="dxa"/>
            <w:shd w:val="clear" w:color="000000" w:fill="FFFFFF"/>
            <w:vAlign w:val="center"/>
          </w:tcPr>
          <w:p w:rsidR="00113276" w:rsidRPr="007E58C7" w:rsidRDefault="00113276" w:rsidP="00113276">
            <w:pPr>
              <w:jc w:val="center"/>
              <w:rPr>
                <w:szCs w:val="18"/>
              </w:rPr>
            </w:pPr>
            <w:r w:rsidRPr="007E58C7">
              <w:rPr>
                <w:szCs w:val="18"/>
              </w:rPr>
              <w:t>Gbelce</w:t>
            </w:r>
          </w:p>
        </w:tc>
        <w:tc>
          <w:tcPr>
            <w:tcW w:w="4253" w:type="dxa"/>
            <w:shd w:val="clear" w:color="000000" w:fill="FFFFFF"/>
            <w:noWrap/>
            <w:vAlign w:val="center"/>
          </w:tcPr>
          <w:p w:rsidR="00113276" w:rsidRPr="007E58C7" w:rsidRDefault="00113276" w:rsidP="00113276">
            <w:pPr>
              <w:jc w:val="center"/>
              <w:rPr>
                <w:szCs w:val="18"/>
              </w:rPr>
            </w:pPr>
            <w:r w:rsidRPr="007E58C7">
              <w:rPr>
                <w:szCs w:val="18"/>
              </w:rPr>
              <w:t>GAMEX TRADING, s.r.o.</w:t>
            </w:r>
          </w:p>
        </w:tc>
      </w:tr>
      <w:tr w:rsidR="00113276" w:rsidRPr="007E58C7" w:rsidTr="009D6E05">
        <w:tc>
          <w:tcPr>
            <w:tcW w:w="2415" w:type="dxa"/>
            <w:shd w:val="clear" w:color="000000" w:fill="FFFFFF"/>
            <w:vAlign w:val="center"/>
          </w:tcPr>
          <w:p w:rsidR="00113276" w:rsidRPr="007E58C7" w:rsidRDefault="00113276" w:rsidP="00113276">
            <w:pPr>
              <w:jc w:val="center"/>
              <w:rPr>
                <w:szCs w:val="18"/>
              </w:rPr>
            </w:pPr>
            <w:r w:rsidRPr="007E58C7">
              <w:rPr>
                <w:szCs w:val="18"/>
              </w:rPr>
              <w:t>Štúrovo</w:t>
            </w:r>
          </w:p>
        </w:tc>
        <w:tc>
          <w:tcPr>
            <w:tcW w:w="4253" w:type="dxa"/>
            <w:shd w:val="clear" w:color="auto" w:fill="auto"/>
            <w:noWrap/>
            <w:vAlign w:val="center"/>
          </w:tcPr>
          <w:p w:rsidR="00113276" w:rsidRPr="007E58C7" w:rsidRDefault="00113276" w:rsidP="00113276">
            <w:pPr>
              <w:jc w:val="center"/>
              <w:rPr>
                <w:szCs w:val="18"/>
              </w:rPr>
            </w:pPr>
            <w:r w:rsidRPr="007E58C7">
              <w:rPr>
                <w:szCs w:val="18"/>
              </w:rPr>
              <w:t>Priemyselný park Štúrovo</w:t>
            </w:r>
          </w:p>
        </w:tc>
      </w:tr>
    </w:tbl>
    <w:p w:rsidR="00113276" w:rsidRDefault="00113276" w:rsidP="00113276">
      <w:pPr>
        <w:rPr>
          <w:color w:val="000000"/>
          <w:lang w:eastAsia="sk-SK"/>
        </w:rPr>
      </w:pPr>
    </w:p>
    <w:p w:rsidR="00113276" w:rsidRPr="002E4D5E" w:rsidRDefault="00113276" w:rsidP="00113276">
      <w:pPr>
        <w:rPr>
          <w:b/>
          <w:color w:val="000000"/>
          <w:lang w:eastAsia="sk-SK"/>
        </w:rPr>
      </w:pPr>
      <w:r>
        <w:rPr>
          <w:b/>
          <w:color w:val="000000"/>
          <w:lang w:eastAsia="sk-SK"/>
        </w:rPr>
        <w:t>Ú</w:t>
      </w:r>
      <w:r w:rsidRPr="002E4D5E">
        <w:rPr>
          <w:b/>
          <w:color w:val="000000"/>
          <w:lang w:eastAsia="sk-SK"/>
        </w:rPr>
        <w:t xml:space="preserve">sek Nové Zámky </w:t>
      </w:r>
      <w:r>
        <w:rPr>
          <w:b/>
          <w:color w:val="000000"/>
          <w:lang w:eastAsia="sk-SK"/>
        </w:rPr>
        <w:t>–</w:t>
      </w:r>
      <w:r w:rsidRPr="002E4D5E">
        <w:rPr>
          <w:b/>
          <w:color w:val="000000"/>
          <w:lang w:eastAsia="sk-SK"/>
        </w:rPr>
        <w:t xml:space="preserve"> Komárno </w:t>
      </w:r>
      <w:r>
        <w:rPr>
          <w:b/>
          <w:color w:val="000000"/>
          <w:lang w:eastAsia="sk-SK"/>
        </w:rPr>
        <w:t>–</w:t>
      </w:r>
      <w:r w:rsidRPr="002E4D5E">
        <w:rPr>
          <w:b/>
          <w:color w:val="000000"/>
          <w:lang w:eastAsia="sk-SK"/>
        </w:rPr>
        <w:t xml:space="preserve"> št. hranica SR/MR</w:t>
      </w:r>
    </w:p>
    <w:tbl>
      <w:tblPr>
        <w:tblW w:w="6668"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5"/>
        <w:gridCol w:w="4253"/>
      </w:tblGrid>
      <w:tr w:rsidR="00113276" w:rsidRPr="007E58C7" w:rsidTr="009D6E05">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Nové Zámky</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REAL - H.M. s.r.o.</w:t>
            </w:r>
          </w:p>
        </w:tc>
      </w:tr>
      <w:tr w:rsidR="00113276" w:rsidRPr="007E58C7" w:rsidTr="009D6E05">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Nové Zámky</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NOVOFRUCT SK, s.r.o.</w:t>
            </w:r>
          </w:p>
        </w:tc>
      </w:tr>
      <w:tr w:rsidR="00113276" w:rsidRPr="007E58C7" w:rsidTr="009D6E05">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Dvory nad Žitavou</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GAMEX TRADING, s.r.o.</w:t>
            </w:r>
          </w:p>
        </w:tc>
      </w:tr>
      <w:tr w:rsidR="00113276" w:rsidRPr="007E58C7" w:rsidTr="009D6E05">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Hurbanovo</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Prvá Slovenská železničná, a.s.</w:t>
            </w:r>
          </w:p>
        </w:tc>
      </w:tr>
      <w:tr w:rsidR="00113276" w:rsidRPr="007E58C7" w:rsidTr="009D6E05">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Chotín</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Borealis L.A.T Slovakia s.r.o.</w:t>
            </w:r>
          </w:p>
        </w:tc>
      </w:tr>
      <w:tr w:rsidR="00113276" w:rsidRPr="007E58C7" w:rsidTr="009D6E05">
        <w:tc>
          <w:tcPr>
            <w:tcW w:w="2415" w:type="dxa"/>
            <w:shd w:val="clear" w:color="000000" w:fill="FFFFFF"/>
            <w:vAlign w:val="center"/>
          </w:tcPr>
          <w:p w:rsidR="00113276" w:rsidRPr="007E58C7" w:rsidRDefault="00113276" w:rsidP="00113276">
            <w:pPr>
              <w:jc w:val="center"/>
              <w:rPr>
                <w:szCs w:val="18"/>
                <w:lang w:eastAsia="sk-SK"/>
              </w:rPr>
            </w:pPr>
            <w:r w:rsidRPr="007E58C7">
              <w:rPr>
                <w:szCs w:val="18"/>
                <w:lang w:eastAsia="sk-SK"/>
              </w:rPr>
              <w:t>Komárno</w:t>
            </w:r>
          </w:p>
        </w:tc>
        <w:tc>
          <w:tcPr>
            <w:tcW w:w="4253" w:type="dxa"/>
            <w:shd w:val="clear" w:color="000000" w:fill="FFFFFF"/>
            <w:noWrap/>
            <w:vAlign w:val="center"/>
          </w:tcPr>
          <w:p w:rsidR="00113276" w:rsidRPr="007E58C7" w:rsidRDefault="00113276" w:rsidP="00113276">
            <w:pPr>
              <w:jc w:val="center"/>
              <w:rPr>
                <w:szCs w:val="18"/>
                <w:lang w:eastAsia="sk-SK"/>
              </w:rPr>
            </w:pPr>
            <w:r w:rsidRPr="007E58C7">
              <w:rPr>
                <w:szCs w:val="18"/>
                <w:lang w:eastAsia="sk-SK"/>
              </w:rPr>
              <w:t>Prvá uhoľná spoločnosť, spol. s r.o.</w:t>
            </w:r>
          </w:p>
        </w:tc>
      </w:tr>
      <w:tr w:rsidR="00113276" w:rsidRPr="007E58C7" w:rsidTr="009D6E05">
        <w:tc>
          <w:tcPr>
            <w:tcW w:w="2415" w:type="dxa"/>
            <w:shd w:val="clear" w:color="000000" w:fill="FFFFFF"/>
            <w:vAlign w:val="center"/>
            <w:hideMark/>
          </w:tcPr>
          <w:p w:rsidR="00113276" w:rsidRPr="007E58C7" w:rsidRDefault="00113276" w:rsidP="00113276">
            <w:pPr>
              <w:jc w:val="center"/>
              <w:rPr>
                <w:szCs w:val="18"/>
                <w:lang w:eastAsia="sk-SK"/>
              </w:rPr>
            </w:pPr>
            <w:r w:rsidRPr="007E58C7">
              <w:rPr>
                <w:szCs w:val="18"/>
                <w:lang w:eastAsia="sk-SK"/>
              </w:rPr>
              <w:lastRenderedPageBreak/>
              <w:t>Komárno</w:t>
            </w:r>
          </w:p>
        </w:tc>
        <w:tc>
          <w:tcPr>
            <w:tcW w:w="4253" w:type="dxa"/>
            <w:shd w:val="clear" w:color="000000" w:fill="FFFFFF"/>
            <w:noWrap/>
            <w:vAlign w:val="center"/>
            <w:hideMark/>
          </w:tcPr>
          <w:p w:rsidR="00113276" w:rsidRPr="007E58C7" w:rsidRDefault="00113276" w:rsidP="00113276">
            <w:pPr>
              <w:jc w:val="center"/>
              <w:rPr>
                <w:szCs w:val="18"/>
                <w:lang w:eastAsia="sk-SK"/>
              </w:rPr>
            </w:pPr>
            <w:r w:rsidRPr="007E58C7">
              <w:rPr>
                <w:szCs w:val="18"/>
                <w:lang w:eastAsia="sk-SK"/>
              </w:rPr>
              <w:t>SAM SHIPBUILDING AND MACHINERY a.s.</w:t>
            </w:r>
          </w:p>
        </w:tc>
      </w:tr>
      <w:tr w:rsidR="00113276" w:rsidRPr="007E58C7" w:rsidTr="009D6E05">
        <w:tc>
          <w:tcPr>
            <w:tcW w:w="2415" w:type="dxa"/>
            <w:shd w:val="clear" w:color="000000" w:fill="FFFFFF"/>
            <w:vAlign w:val="center"/>
            <w:hideMark/>
          </w:tcPr>
          <w:p w:rsidR="00113276" w:rsidRPr="007E58C7" w:rsidRDefault="00113276" w:rsidP="00113276">
            <w:pPr>
              <w:jc w:val="center"/>
              <w:rPr>
                <w:szCs w:val="18"/>
                <w:lang w:eastAsia="sk-SK"/>
              </w:rPr>
            </w:pPr>
            <w:r w:rsidRPr="007E58C7">
              <w:rPr>
                <w:szCs w:val="18"/>
                <w:lang w:eastAsia="sk-SK"/>
              </w:rPr>
              <w:t>Komárno</w:t>
            </w:r>
          </w:p>
        </w:tc>
        <w:tc>
          <w:tcPr>
            <w:tcW w:w="4253" w:type="dxa"/>
            <w:shd w:val="clear" w:color="000000" w:fill="FFFFFF"/>
            <w:noWrap/>
            <w:vAlign w:val="center"/>
            <w:hideMark/>
          </w:tcPr>
          <w:p w:rsidR="00113276" w:rsidRPr="007E58C7" w:rsidRDefault="00113276" w:rsidP="00113276">
            <w:pPr>
              <w:jc w:val="center"/>
              <w:rPr>
                <w:szCs w:val="18"/>
                <w:lang w:eastAsia="sk-SK"/>
              </w:rPr>
            </w:pPr>
            <w:r w:rsidRPr="007E58C7">
              <w:rPr>
                <w:szCs w:val="18"/>
                <w:lang w:eastAsia="sk-SK"/>
              </w:rPr>
              <w:t xml:space="preserve">HOFFER, s.r.o. </w:t>
            </w:r>
          </w:p>
        </w:tc>
      </w:tr>
      <w:tr w:rsidR="00113276" w:rsidRPr="007E58C7" w:rsidTr="009D6E05">
        <w:tc>
          <w:tcPr>
            <w:tcW w:w="2415" w:type="dxa"/>
            <w:shd w:val="clear" w:color="000000" w:fill="FFFFFF"/>
            <w:vAlign w:val="center"/>
            <w:hideMark/>
          </w:tcPr>
          <w:p w:rsidR="00113276" w:rsidRPr="007E58C7" w:rsidRDefault="00113276" w:rsidP="00113276">
            <w:pPr>
              <w:jc w:val="center"/>
              <w:rPr>
                <w:szCs w:val="18"/>
                <w:lang w:eastAsia="sk-SK"/>
              </w:rPr>
            </w:pPr>
            <w:r w:rsidRPr="007E58C7">
              <w:rPr>
                <w:szCs w:val="18"/>
                <w:lang w:eastAsia="sk-SK"/>
              </w:rPr>
              <w:t>Komárno</w:t>
            </w:r>
          </w:p>
        </w:tc>
        <w:tc>
          <w:tcPr>
            <w:tcW w:w="4253" w:type="dxa"/>
            <w:shd w:val="clear" w:color="000000" w:fill="FFFFFF"/>
            <w:noWrap/>
            <w:vAlign w:val="center"/>
            <w:hideMark/>
          </w:tcPr>
          <w:p w:rsidR="00113276" w:rsidRPr="007E58C7" w:rsidRDefault="00113276" w:rsidP="00113276">
            <w:pPr>
              <w:jc w:val="center"/>
              <w:rPr>
                <w:szCs w:val="18"/>
                <w:lang w:eastAsia="sk-SK"/>
              </w:rPr>
            </w:pPr>
            <w:r w:rsidRPr="007E58C7">
              <w:rPr>
                <w:szCs w:val="18"/>
                <w:lang w:eastAsia="sk-SK"/>
              </w:rPr>
              <w:t xml:space="preserve">Slovenská plavba a prístavy, a.s. </w:t>
            </w:r>
          </w:p>
        </w:tc>
      </w:tr>
      <w:tr w:rsidR="00113276" w:rsidRPr="007E58C7" w:rsidTr="009D6E05">
        <w:tc>
          <w:tcPr>
            <w:tcW w:w="2415" w:type="dxa"/>
            <w:shd w:val="clear" w:color="000000" w:fill="FFFFFF"/>
            <w:vAlign w:val="center"/>
            <w:hideMark/>
          </w:tcPr>
          <w:p w:rsidR="00113276" w:rsidRPr="007E58C7" w:rsidRDefault="00113276" w:rsidP="00113276">
            <w:pPr>
              <w:jc w:val="center"/>
              <w:rPr>
                <w:szCs w:val="18"/>
                <w:lang w:eastAsia="sk-SK"/>
              </w:rPr>
            </w:pPr>
            <w:r w:rsidRPr="007E58C7">
              <w:rPr>
                <w:szCs w:val="18"/>
                <w:lang w:eastAsia="sk-SK"/>
              </w:rPr>
              <w:t>Komárno</w:t>
            </w:r>
          </w:p>
        </w:tc>
        <w:tc>
          <w:tcPr>
            <w:tcW w:w="4253" w:type="dxa"/>
            <w:shd w:val="clear" w:color="000000" w:fill="FFFFFF"/>
            <w:noWrap/>
            <w:vAlign w:val="center"/>
            <w:hideMark/>
          </w:tcPr>
          <w:p w:rsidR="00113276" w:rsidRPr="007E58C7" w:rsidRDefault="00113276" w:rsidP="00113276">
            <w:pPr>
              <w:jc w:val="center"/>
              <w:rPr>
                <w:szCs w:val="18"/>
                <w:lang w:eastAsia="sk-SK"/>
              </w:rPr>
            </w:pPr>
            <w:r w:rsidRPr="007E58C7">
              <w:rPr>
                <w:szCs w:val="18"/>
                <w:lang w:eastAsia="sk-SK"/>
              </w:rPr>
              <w:t xml:space="preserve">Doprastav, a.s. </w:t>
            </w:r>
          </w:p>
        </w:tc>
      </w:tr>
    </w:tbl>
    <w:p w:rsidR="00113276" w:rsidRDefault="00113276" w:rsidP="00564EDB">
      <w:pPr>
        <w:pStyle w:val="Nadpis3"/>
      </w:pPr>
      <w:bookmarkStart w:id="354" w:name="_Toc424119046"/>
      <w:bookmarkStart w:id="355" w:name="_Toc436217127"/>
      <w:r>
        <w:t xml:space="preserve">Potenciál </w:t>
      </w:r>
      <w:bookmarkEnd w:id="354"/>
      <w:r>
        <w:t>zastávok a staníc na traťových úsekoch</w:t>
      </w:r>
      <w:bookmarkEnd w:id="355"/>
    </w:p>
    <w:p w:rsidR="00113276" w:rsidRPr="00666D59" w:rsidRDefault="00113276" w:rsidP="00113276">
      <w:pPr>
        <w:rPr>
          <w:rFonts w:asciiTheme="minorHAnsi" w:hAnsiTheme="minorHAnsi"/>
          <w:szCs w:val="22"/>
        </w:rPr>
      </w:pPr>
      <w:r w:rsidRPr="00666D59">
        <w:rPr>
          <w:rFonts w:asciiTheme="minorHAnsi" w:hAnsiTheme="minorHAnsi"/>
          <w:szCs w:val="22"/>
        </w:rPr>
        <w:t xml:space="preserve">ŽSR plánuje v budúcnosti zrealizovať nasledovné úpravy v železničnej infraštruktúre na predmetných traťových úsekoch. </w:t>
      </w:r>
    </w:p>
    <w:p w:rsidR="00113276" w:rsidRPr="00666D59" w:rsidRDefault="00113276" w:rsidP="00113276">
      <w:pPr>
        <w:jc w:val="left"/>
        <w:rPr>
          <w:rFonts w:asciiTheme="minorHAnsi" w:hAnsiTheme="minorHAnsi"/>
          <w:szCs w:val="22"/>
        </w:rPr>
      </w:pPr>
      <w:r w:rsidRPr="00666D59">
        <w:rPr>
          <w:rFonts w:asciiTheme="minorHAnsi" w:hAnsiTheme="minorHAnsi"/>
          <w:szCs w:val="22"/>
        </w:rPr>
        <w:t>Zriadenie nových železničných zastávok:</w:t>
      </w:r>
    </w:p>
    <w:p w:rsidR="00113276" w:rsidRPr="00666D59" w:rsidRDefault="00113276" w:rsidP="00696A24">
      <w:pPr>
        <w:pStyle w:val="Odsekzoznamu"/>
        <w:numPr>
          <w:ilvl w:val="0"/>
          <w:numId w:val="49"/>
        </w:numPr>
        <w:rPr>
          <w:rFonts w:asciiTheme="minorHAnsi" w:hAnsiTheme="minorHAnsi"/>
          <w:i/>
          <w:sz w:val="22"/>
          <w:szCs w:val="22"/>
        </w:rPr>
      </w:pPr>
      <w:r w:rsidRPr="00666D59">
        <w:rPr>
          <w:rFonts w:asciiTheme="minorHAnsi" w:hAnsiTheme="minorHAnsi"/>
          <w:i/>
          <w:sz w:val="22"/>
          <w:szCs w:val="22"/>
        </w:rPr>
        <w:t xml:space="preserve">na trati Kúty št. hr. – Bratislava hl. st.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Devínska Nová Ves zastávka</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 xml:space="preserve">Bratislava - Lamačská brána zast.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Bratislava - Patrónka zast.</w:t>
      </w:r>
    </w:p>
    <w:p w:rsidR="00113276" w:rsidRPr="00666D59" w:rsidRDefault="00113276" w:rsidP="00696A24">
      <w:pPr>
        <w:pStyle w:val="Odsekzoznamu"/>
        <w:numPr>
          <w:ilvl w:val="0"/>
          <w:numId w:val="49"/>
        </w:numPr>
        <w:rPr>
          <w:rFonts w:asciiTheme="minorHAnsi" w:hAnsiTheme="minorHAnsi"/>
          <w:i/>
          <w:sz w:val="22"/>
          <w:szCs w:val="22"/>
        </w:rPr>
      </w:pPr>
      <w:r w:rsidRPr="00666D59">
        <w:rPr>
          <w:rFonts w:asciiTheme="minorHAnsi" w:hAnsiTheme="minorHAnsi"/>
          <w:i/>
          <w:sz w:val="22"/>
          <w:szCs w:val="22"/>
        </w:rPr>
        <w:t xml:space="preserve">na trati Bratislava hl. st. – Štúrovo št. hr.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Senec zastávka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Strekov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 xml:space="preserve">Chľaba zast. </w:t>
      </w:r>
    </w:p>
    <w:p w:rsidR="00113276" w:rsidRPr="00666D59" w:rsidRDefault="00113276" w:rsidP="00696A24">
      <w:pPr>
        <w:pStyle w:val="Odsekzoznamu"/>
        <w:numPr>
          <w:ilvl w:val="0"/>
          <w:numId w:val="49"/>
        </w:numPr>
        <w:rPr>
          <w:rFonts w:asciiTheme="minorHAnsi" w:hAnsiTheme="minorHAnsi"/>
          <w:i/>
          <w:sz w:val="22"/>
          <w:szCs w:val="22"/>
        </w:rPr>
      </w:pPr>
      <w:r w:rsidRPr="00666D59">
        <w:rPr>
          <w:rFonts w:asciiTheme="minorHAnsi" w:hAnsiTheme="minorHAnsi"/>
          <w:i/>
          <w:sz w:val="22"/>
          <w:szCs w:val="22"/>
        </w:rPr>
        <w:t>na trati Nové Zámky – Komárno št. hr.</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Nové Zámky – závody zast.</w:t>
      </w:r>
    </w:p>
    <w:p w:rsidR="00113276" w:rsidRPr="00666D59" w:rsidRDefault="00113276" w:rsidP="00113276">
      <w:pPr>
        <w:rPr>
          <w:rFonts w:asciiTheme="minorHAnsi" w:hAnsiTheme="minorHAnsi"/>
          <w:szCs w:val="22"/>
        </w:rPr>
      </w:pPr>
      <w:r w:rsidRPr="00666D59">
        <w:rPr>
          <w:rFonts w:asciiTheme="minorHAnsi" w:hAnsiTheme="minorHAnsi"/>
          <w:szCs w:val="22"/>
        </w:rPr>
        <w:t>Predpokladaná výstavba nových traťových koľaji:</w:t>
      </w:r>
    </w:p>
    <w:p w:rsidR="00113276" w:rsidRPr="00666D59" w:rsidRDefault="00113276" w:rsidP="00696A24">
      <w:pPr>
        <w:pStyle w:val="Odsekzoznamu"/>
        <w:numPr>
          <w:ilvl w:val="0"/>
          <w:numId w:val="50"/>
        </w:numPr>
        <w:rPr>
          <w:rFonts w:asciiTheme="minorHAnsi" w:hAnsiTheme="minorHAnsi"/>
          <w:sz w:val="22"/>
          <w:szCs w:val="22"/>
        </w:rPr>
      </w:pPr>
      <w:r w:rsidRPr="00666D59">
        <w:rPr>
          <w:rFonts w:asciiTheme="minorHAnsi" w:hAnsiTheme="minorHAnsi"/>
          <w:i/>
          <w:sz w:val="22"/>
          <w:szCs w:val="22"/>
        </w:rPr>
        <w:t xml:space="preserve">na trati Kúty št. hr. – Bratislava  hl. st. </w:t>
      </w:r>
      <w:r w:rsidRPr="00666D59">
        <w:rPr>
          <w:rFonts w:asciiTheme="minorHAnsi" w:hAnsiTheme="minorHAnsi"/>
          <w:sz w:val="22"/>
          <w:szCs w:val="22"/>
        </w:rPr>
        <w:t>– 3. koľaj</w:t>
      </w:r>
    </w:p>
    <w:p w:rsidR="00113276" w:rsidRPr="00666D59" w:rsidRDefault="00113276" w:rsidP="00113276">
      <w:pPr>
        <w:rPr>
          <w:rFonts w:asciiTheme="minorHAnsi" w:hAnsiTheme="minorHAnsi"/>
          <w:szCs w:val="22"/>
        </w:rPr>
      </w:pPr>
      <w:r w:rsidRPr="00666D59">
        <w:rPr>
          <w:rFonts w:asciiTheme="minorHAnsi" w:hAnsiTheme="minorHAnsi"/>
          <w:szCs w:val="22"/>
        </w:rPr>
        <w:t>Zriadenie nových dopravní:</w:t>
      </w:r>
    </w:p>
    <w:p w:rsidR="00113276" w:rsidRPr="00666D59" w:rsidRDefault="00113276" w:rsidP="00696A24">
      <w:pPr>
        <w:pStyle w:val="Odsekzoznamu"/>
        <w:numPr>
          <w:ilvl w:val="0"/>
          <w:numId w:val="50"/>
        </w:numPr>
        <w:rPr>
          <w:rFonts w:asciiTheme="minorHAnsi" w:hAnsiTheme="minorHAnsi"/>
          <w:i/>
          <w:sz w:val="22"/>
          <w:szCs w:val="22"/>
        </w:rPr>
      </w:pPr>
      <w:r w:rsidRPr="00666D59">
        <w:rPr>
          <w:rFonts w:asciiTheme="minorHAnsi" w:hAnsiTheme="minorHAnsi"/>
          <w:i/>
          <w:sz w:val="22"/>
          <w:szCs w:val="22"/>
        </w:rPr>
        <w:t xml:space="preserve">na trati Kúty št. hr. – Bratislava hl. st.: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Výhybňa Moravský Ján</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 xml:space="preserve">Výhybňa Bratislava - Lamač </w:t>
      </w:r>
    </w:p>
    <w:p w:rsidR="00113276" w:rsidRPr="00666D59" w:rsidRDefault="00113276" w:rsidP="00696A24">
      <w:pPr>
        <w:pStyle w:val="Odsekzoznamu"/>
        <w:numPr>
          <w:ilvl w:val="0"/>
          <w:numId w:val="50"/>
        </w:numPr>
        <w:rPr>
          <w:rFonts w:asciiTheme="minorHAnsi" w:hAnsiTheme="minorHAnsi"/>
          <w:i/>
          <w:sz w:val="22"/>
          <w:szCs w:val="22"/>
        </w:rPr>
      </w:pPr>
      <w:r w:rsidRPr="00666D59">
        <w:rPr>
          <w:rFonts w:asciiTheme="minorHAnsi" w:hAnsiTheme="minorHAnsi"/>
          <w:i/>
          <w:sz w:val="22"/>
          <w:szCs w:val="22"/>
        </w:rPr>
        <w:t>na trati Bratislava hl. st. – Štúrovo št. hr.:</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Odbočka Mladá garda</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Výhybňa Bernolákovo</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 xml:space="preserve">Výhybňa Pusté Úľany </w:t>
      </w:r>
    </w:p>
    <w:p w:rsidR="00113276" w:rsidRPr="00666D59" w:rsidRDefault="00113276" w:rsidP="00113276">
      <w:pPr>
        <w:rPr>
          <w:rFonts w:asciiTheme="minorHAnsi" w:hAnsiTheme="minorHAnsi"/>
          <w:szCs w:val="22"/>
        </w:rPr>
      </w:pPr>
      <w:r w:rsidRPr="00666D59">
        <w:rPr>
          <w:rFonts w:asciiTheme="minorHAnsi" w:hAnsiTheme="minorHAnsi"/>
          <w:szCs w:val="22"/>
        </w:rPr>
        <w:t>Návrhy na zrušenie železničných zastávok:</w:t>
      </w:r>
    </w:p>
    <w:p w:rsidR="00113276" w:rsidRPr="00666D59" w:rsidRDefault="00113276" w:rsidP="00696A24">
      <w:pPr>
        <w:pStyle w:val="Odsekzoznamu"/>
        <w:numPr>
          <w:ilvl w:val="0"/>
          <w:numId w:val="50"/>
        </w:numPr>
        <w:rPr>
          <w:rFonts w:asciiTheme="minorHAnsi" w:hAnsiTheme="minorHAnsi"/>
          <w:i/>
          <w:sz w:val="22"/>
          <w:szCs w:val="22"/>
        </w:rPr>
      </w:pPr>
      <w:r w:rsidRPr="00666D59">
        <w:rPr>
          <w:rFonts w:asciiTheme="minorHAnsi" w:hAnsiTheme="minorHAnsi"/>
          <w:i/>
          <w:sz w:val="22"/>
          <w:szCs w:val="22"/>
        </w:rPr>
        <w:t xml:space="preserve">na trati Kúty št. hr. – Bratislava hl. st.: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Devínske Jazero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 xml:space="preserve">Bratislava - Železná studienka zast. </w:t>
      </w:r>
    </w:p>
    <w:p w:rsidR="00113276" w:rsidRPr="00666D59" w:rsidRDefault="00113276" w:rsidP="00696A24">
      <w:pPr>
        <w:pStyle w:val="Odsekzoznamu"/>
        <w:numPr>
          <w:ilvl w:val="0"/>
          <w:numId w:val="50"/>
        </w:numPr>
        <w:rPr>
          <w:rFonts w:asciiTheme="minorHAnsi" w:hAnsiTheme="minorHAnsi"/>
          <w:i/>
          <w:sz w:val="22"/>
          <w:szCs w:val="22"/>
        </w:rPr>
      </w:pPr>
      <w:r w:rsidRPr="00666D59">
        <w:rPr>
          <w:rFonts w:asciiTheme="minorHAnsi" w:hAnsiTheme="minorHAnsi"/>
          <w:i/>
          <w:sz w:val="22"/>
          <w:szCs w:val="22"/>
        </w:rPr>
        <w:lastRenderedPageBreak/>
        <w:t xml:space="preserve">na trati Bratislava hl. st. – Štúrovo št. hr.: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Reca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Pusté Úľany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Jatov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Ľudovítov zast.</w:t>
      </w:r>
    </w:p>
    <w:p w:rsidR="00113276" w:rsidRPr="00666D59" w:rsidRDefault="00113276" w:rsidP="00113276">
      <w:pPr>
        <w:rPr>
          <w:rFonts w:asciiTheme="minorHAnsi" w:hAnsiTheme="minorHAnsi"/>
          <w:szCs w:val="22"/>
        </w:rPr>
      </w:pPr>
      <w:r w:rsidRPr="00666D59">
        <w:rPr>
          <w:rFonts w:asciiTheme="minorHAnsi" w:hAnsiTheme="minorHAnsi"/>
          <w:szCs w:val="22"/>
        </w:rPr>
        <w:t>Návrhy na zrušenie železničných staníc</w:t>
      </w:r>
    </w:p>
    <w:p w:rsidR="00113276" w:rsidRPr="00666D59" w:rsidRDefault="00113276" w:rsidP="00696A24">
      <w:pPr>
        <w:pStyle w:val="Odsekzoznamu"/>
        <w:numPr>
          <w:ilvl w:val="0"/>
          <w:numId w:val="50"/>
        </w:numPr>
        <w:rPr>
          <w:rFonts w:asciiTheme="minorHAnsi" w:hAnsiTheme="minorHAnsi"/>
          <w:i/>
          <w:sz w:val="22"/>
          <w:szCs w:val="22"/>
        </w:rPr>
      </w:pPr>
      <w:r w:rsidRPr="00666D59">
        <w:rPr>
          <w:rFonts w:asciiTheme="minorHAnsi" w:hAnsiTheme="minorHAnsi"/>
          <w:i/>
          <w:sz w:val="22"/>
          <w:szCs w:val="22"/>
        </w:rPr>
        <w:t xml:space="preserve">na trati Bratislava hl. st. – Štúrovo št. hr.: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 xml:space="preserve">ŽST Strekov </w:t>
      </w:r>
    </w:p>
    <w:p w:rsidR="00113276" w:rsidRPr="00666D59" w:rsidRDefault="00113276" w:rsidP="00113276">
      <w:pPr>
        <w:rPr>
          <w:rFonts w:asciiTheme="minorHAnsi" w:hAnsiTheme="minorHAnsi"/>
          <w:szCs w:val="22"/>
        </w:rPr>
      </w:pPr>
      <w:r w:rsidRPr="00666D59">
        <w:rPr>
          <w:rFonts w:asciiTheme="minorHAnsi" w:hAnsiTheme="minorHAnsi"/>
          <w:szCs w:val="22"/>
        </w:rPr>
        <w:t>Návrhy na zmenu železničnej stanice na železničnú zastávku</w:t>
      </w:r>
    </w:p>
    <w:p w:rsidR="00113276" w:rsidRPr="00666D59" w:rsidRDefault="00113276" w:rsidP="00696A24">
      <w:pPr>
        <w:pStyle w:val="Odsekzoznamu"/>
        <w:numPr>
          <w:ilvl w:val="0"/>
          <w:numId w:val="50"/>
        </w:numPr>
        <w:rPr>
          <w:rFonts w:asciiTheme="minorHAnsi" w:hAnsiTheme="minorHAnsi"/>
          <w:i/>
          <w:sz w:val="22"/>
          <w:szCs w:val="22"/>
        </w:rPr>
      </w:pPr>
      <w:r w:rsidRPr="00666D59">
        <w:rPr>
          <w:rFonts w:asciiTheme="minorHAnsi" w:hAnsiTheme="minorHAnsi"/>
          <w:i/>
          <w:sz w:val="22"/>
          <w:szCs w:val="22"/>
        </w:rPr>
        <w:t xml:space="preserve">na trati Kúty št. hr. – Bratislava hl. st.: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 xml:space="preserve">Sekule zast.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Bratislava - Lamač zast.</w:t>
      </w:r>
    </w:p>
    <w:p w:rsidR="00113276" w:rsidRPr="00666D59" w:rsidRDefault="00113276" w:rsidP="00696A24">
      <w:pPr>
        <w:pStyle w:val="Odsekzoznamu"/>
        <w:numPr>
          <w:ilvl w:val="0"/>
          <w:numId w:val="50"/>
        </w:numPr>
        <w:rPr>
          <w:rFonts w:asciiTheme="minorHAnsi" w:hAnsiTheme="minorHAnsi"/>
          <w:color w:val="1F497D"/>
          <w:sz w:val="22"/>
          <w:szCs w:val="22"/>
        </w:rPr>
      </w:pPr>
      <w:r w:rsidRPr="00666D59">
        <w:rPr>
          <w:rFonts w:asciiTheme="minorHAnsi" w:hAnsiTheme="minorHAnsi"/>
          <w:i/>
          <w:sz w:val="22"/>
          <w:szCs w:val="22"/>
        </w:rPr>
        <w:t xml:space="preserve">na trati Bratislava hl. st. – Štúrovo št. hr.: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Bernolákovo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Tvrdošovce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Dvory nad Žitavou zast.</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Mužla zast.</w:t>
      </w:r>
    </w:p>
    <w:p w:rsidR="00113276" w:rsidRPr="00666D59" w:rsidRDefault="00113276" w:rsidP="00696A24">
      <w:pPr>
        <w:pStyle w:val="Odsekzoznamu"/>
        <w:numPr>
          <w:ilvl w:val="0"/>
          <w:numId w:val="50"/>
        </w:numPr>
        <w:rPr>
          <w:rFonts w:asciiTheme="minorHAnsi" w:hAnsiTheme="minorHAnsi"/>
          <w:i/>
          <w:sz w:val="22"/>
          <w:szCs w:val="22"/>
        </w:rPr>
      </w:pPr>
      <w:r w:rsidRPr="00666D59">
        <w:rPr>
          <w:rFonts w:asciiTheme="minorHAnsi" w:hAnsiTheme="minorHAnsi"/>
          <w:i/>
          <w:sz w:val="22"/>
          <w:szCs w:val="22"/>
        </w:rPr>
        <w:t xml:space="preserve">na trati Nové Zámky – Komárno: </w:t>
      </w:r>
    </w:p>
    <w:p w:rsidR="00113276" w:rsidRPr="00666D59" w:rsidRDefault="00113276" w:rsidP="00696A24">
      <w:pPr>
        <w:pStyle w:val="Odsekzoznamu"/>
        <w:numPr>
          <w:ilvl w:val="1"/>
          <w:numId w:val="49"/>
        </w:numPr>
        <w:rPr>
          <w:rFonts w:asciiTheme="minorHAnsi" w:hAnsiTheme="minorHAnsi"/>
          <w:sz w:val="22"/>
          <w:szCs w:val="22"/>
        </w:rPr>
      </w:pPr>
      <w:r w:rsidRPr="00666D59">
        <w:rPr>
          <w:rFonts w:asciiTheme="minorHAnsi" w:hAnsiTheme="minorHAnsi"/>
          <w:sz w:val="22"/>
          <w:szCs w:val="22"/>
        </w:rPr>
        <w:t>Bajč zast., Chotín zast.</w:t>
      </w:r>
    </w:p>
    <w:p w:rsidR="00113276" w:rsidRPr="00666D59" w:rsidRDefault="00113276" w:rsidP="00113276">
      <w:pPr>
        <w:rPr>
          <w:rFonts w:asciiTheme="minorHAnsi" w:hAnsiTheme="minorHAnsi"/>
          <w:szCs w:val="22"/>
        </w:rPr>
      </w:pPr>
      <w:r w:rsidRPr="00666D59">
        <w:rPr>
          <w:rFonts w:asciiTheme="minorHAnsi" w:hAnsiTheme="minorHAnsi"/>
          <w:szCs w:val="22"/>
        </w:rPr>
        <w:t>O premiestnení železničných zastávok a staníc na traťových úsekoch neuvažuje.</w:t>
      </w:r>
    </w:p>
    <w:p w:rsidR="003E76E5" w:rsidRDefault="003E76E5" w:rsidP="003E76E5">
      <w:pPr>
        <w:pStyle w:val="Nadpis2"/>
      </w:pPr>
      <w:bookmarkStart w:id="356" w:name="_Toc436217128"/>
      <w:bookmarkStart w:id="357" w:name="_Toc424119047"/>
      <w:bookmarkStart w:id="358" w:name="_Toc424804875"/>
      <w:bookmarkStart w:id="359" w:name="_Toc424119048"/>
      <w:r>
        <w:t xml:space="preserve">Analýza ponuky </w:t>
      </w:r>
      <w:r w:rsidR="00342C0A">
        <w:t>a dostupnosť</w:t>
      </w:r>
      <w:bookmarkEnd w:id="356"/>
    </w:p>
    <w:p w:rsidR="003E76E5" w:rsidRDefault="003E76E5" w:rsidP="00444D86">
      <w:pPr>
        <w:pStyle w:val="Nadpis3"/>
      </w:pPr>
      <w:bookmarkStart w:id="360" w:name="_Toc436217129"/>
      <w:r>
        <w:t>Železničná doprava</w:t>
      </w:r>
      <w:bookmarkEnd w:id="360"/>
    </w:p>
    <w:p w:rsidR="009D6E05" w:rsidRDefault="003E76E5" w:rsidP="009D6E05">
      <w:r>
        <w:t>Osobná železničná doprava je na všetkých úsekoch koridoru zabezpečovaná spoločnosťou ZSSK.</w:t>
      </w:r>
      <w:r w:rsidR="009D6E05">
        <w:t xml:space="preserve"> Nasledovný graf zobrazuje vývoj dopravného výkonu na posudzovaných úsekoch koridoru zaznamenaný v rokoch 2005 – 2014.</w:t>
      </w:r>
    </w:p>
    <w:p w:rsidR="003762D5" w:rsidRDefault="003762D5" w:rsidP="00ED04BA">
      <w:pPr>
        <w:pStyle w:val="Popis"/>
      </w:pPr>
      <w:bookmarkStart w:id="361" w:name="_Toc425262680"/>
    </w:p>
    <w:p w:rsidR="003762D5" w:rsidRDefault="003762D5" w:rsidP="00ED04BA">
      <w:pPr>
        <w:pStyle w:val="Popis"/>
      </w:pPr>
    </w:p>
    <w:p w:rsidR="00733E60" w:rsidRPr="00733E60" w:rsidRDefault="00733E60" w:rsidP="00733E60">
      <w:pPr>
        <w:pStyle w:val="Normaltext"/>
      </w:pPr>
    </w:p>
    <w:p w:rsidR="003762D5" w:rsidRDefault="003762D5" w:rsidP="00ED04BA">
      <w:pPr>
        <w:pStyle w:val="Popis"/>
      </w:pPr>
    </w:p>
    <w:p w:rsidR="003762D5" w:rsidRDefault="003762D5" w:rsidP="00ED04BA">
      <w:pPr>
        <w:pStyle w:val="Popis"/>
      </w:pPr>
    </w:p>
    <w:p w:rsidR="003762D5" w:rsidRDefault="003762D5" w:rsidP="00ED04BA">
      <w:pPr>
        <w:pStyle w:val="Popis"/>
      </w:pPr>
    </w:p>
    <w:p w:rsidR="003762D5" w:rsidRDefault="003762D5" w:rsidP="00ED04BA">
      <w:pPr>
        <w:pStyle w:val="Popis"/>
      </w:pPr>
    </w:p>
    <w:p w:rsidR="009D6E05" w:rsidRPr="000443D0" w:rsidRDefault="00DC1BE8" w:rsidP="00DC1BE8">
      <w:pPr>
        <w:pStyle w:val="Popis"/>
      </w:pPr>
      <w:bookmarkStart w:id="362" w:name="_Toc425318479"/>
      <w:bookmarkStart w:id="363" w:name="_Toc436037487"/>
      <w:r>
        <w:lastRenderedPageBreak/>
        <w:t xml:space="preserve">Graf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Graf \* ARABIC \s 1 </w:instrText>
      </w:r>
      <w:r w:rsidR="00F951E1">
        <w:fldChar w:fldCharType="separate"/>
      </w:r>
      <w:r w:rsidR="00661E64">
        <w:rPr>
          <w:noProof/>
        </w:rPr>
        <w:t>7</w:t>
      </w:r>
      <w:r w:rsidR="00F951E1">
        <w:rPr>
          <w:noProof/>
        </w:rPr>
        <w:fldChar w:fldCharType="end"/>
      </w:r>
      <w:bookmarkStart w:id="364" w:name="_Toc424906743"/>
      <w:bookmarkStart w:id="365" w:name="_Toc425242829"/>
      <w:r w:rsidR="00ED04BA">
        <w:t xml:space="preserve"> </w:t>
      </w:r>
      <w:bookmarkStart w:id="366" w:name="_Toc425262639"/>
      <w:r w:rsidR="009D6E05">
        <w:t>Do</w:t>
      </w:r>
      <w:r w:rsidR="009D6E05" w:rsidRPr="00C2148C">
        <w:t>pravné výkony v</w:t>
      </w:r>
      <w:r w:rsidR="009D6E05">
        <w:t>lakov</w:t>
      </w:r>
      <w:r w:rsidR="009D6E05" w:rsidRPr="00C2148C">
        <w:t xml:space="preserve"> osobnej doprav</w:t>
      </w:r>
      <w:r w:rsidR="009D6E05">
        <w:t>y</w:t>
      </w:r>
      <w:r w:rsidR="009D6E05" w:rsidRPr="00C2148C">
        <w:t xml:space="preserve"> na traťových úsekoch</w:t>
      </w:r>
      <w:bookmarkEnd w:id="361"/>
      <w:bookmarkEnd w:id="362"/>
      <w:bookmarkEnd w:id="363"/>
      <w:bookmarkEnd w:id="364"/>
      <w:bookmarkEnd w:id="365"/>
      <w:bookmarkEnd w:id="366"/>
    </w:p>
    <w:p w:rsidR="009D6E05" w:rsidRDefault="009D6E05" w:rsidP="009D6E05">
      <w:pPr>
        <w:rPr>
          <w:sz w:val="23"/>
          <w:szCs w:val="23"/>
        </w:rPr>
      </w:pPr>
      <w:r>
        <w:rPr>
          <w:noProof/>
          <w:lang w:eastAsia="sk-SK"/>
        </w:rPr>
        <w:drawing>
          <wp:inline distT="0" distB="0" distL="0" distR="0" wp14:anchorId="363312D9" wp14:editId="6066DF9A">
            <wp:extent cx="5711483" cy="3545059"/>
            <wp:effectExtent l="0" t="0" r="3810" b="17780"/>
            <wp:docPr id="8" name="Graf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D6E05" w:rsidRDefault="009D6E05" w:rsidP="009D6E05">
      <w:pPr>
        <w:rPr>
          <w:sz w:val="20"/>
          <w:szCs w:val="23"/>
        </w:rPr>
      </w:pPr>
      <w:r w:rsidRPr="00DF1A50">
        <w:rPr>
          <w:sz w:val="20"/>
          <w:szCs w:val="23"/>
        </w:rPr>
        <w:t>Zdroj: ŽSR</w:t>
      </w:r>
      <w:r>
        <w:rPr>
          <w:sz w:val="20"/>
          <w:szCs w:val="23"/>
        </w:rPr>
        <w:t xml:space="preserve"> </w:t>
      </w:r>
    </w:p>
    <w:p w:rsidR="003E76E5" w:rsidRDefault="003E76E5" w:rsidP="003E76E5">
      <w:pPr>
        <w:pStyle w:val="Normaltext"/>
      </w:pPr>
    </w:p>
    <w:p w:rsidR="003E76E5" w:rsidRPr="000B309E" w:rsidRDefault="003E76E5" w:rsidP="003E76E5">
      <w:pPr>
        <w:pStyle w:val="Normaltext"/>
        <w:rPr>
          <w:b/>
        </w:rPr>
      </w:pPr>
      <w:r w:rsidRPr="000B309E">
        <w:rPr>
          <w:b/>
        </w:rPr>
        <w:t>Na trati č. 1</w:t>
      </w:r>
      <w:r w:rsidR="00444D86">
        <w:rPr>
          <w:b/>
        </w:rPr>
        <w:t>26</w:t>
      </w:r>
      <w:r w:rsidRPr="000B309E">
        <w:rPr>
          <w:b/>
        </w:rPr>
        <w:t xml:space="preserve"> Bratislava – Kúty – Břeclav a späť </w:t>
      </w:r>
      <w:r w:rsidR="007B7CCB">
        <w:rPr>
          <w:b/>
        </w:rPr>
        <w:t>je</w:t>
      </w:r>
      <w:r w:rsidRPr="000B309E">
        <w:rPr>
          <w:b/>
        </w:rPr>
        <w:t xml:space="preserve"> prevádzkovan</w:t>
      </w:r>
      <w:r w:rsidR="007B7CCB">
        <w:rPr>
          <w:b/>
        </w:rPr>
        <w:t>ých</w:t>
      </w:r>
      <w:r w:rsidRPr="000B309E">
        <w:rPr>
          <w:b/>
        </w:rPr>
        <w:t>:</w:t>
      </w:r>
    </w:p>
    <w:p w:rsidR="003E76E5" w:rsidRDefault="003E76E5" w:rsidP="00696A24">
      <w:pPr>
        <w:pStyle w:val="Normaltext"/>
        <w:numPr>
          <w:ilvl w:val="0"/>
          <w:numId w:val="50"/>
        </w:numPr>
      </w:pPr>
      <w:r>
        <w:t>9/9 medzinárodných vlakov EC v smere Brno – Praha – Berlín, resp. Bratislava – Budapešť s jedinou zastávkou v žst. Kúty s celodenným (5-23h) 2-hodinovým intervalom v oboch smeroch</w:t>
      </w:r>
    </w:p>
    <w:p w:rsidR="003E76E5" w:rsidRDefault="003E76E5" w:rsidP="00696A24">
      <w:pPr>
        <w:pStyle w:val="Normaltext"/>
        <w:numPr>
          <w:ilvl w:val="0"/>
          <w:numId w:val="50"/>
        </w:numPr>
      </w:pPr>
      <w:r>
        <w:t>5/3 regionálnych expresov REX v smere Bratislava Devínska N. Ves – Malacky – Kúty (v úseku Malacky – Kúty zastavujúce na všetkých medziľahlých zastávkach) v popoludňajšom špičkovom období (14-19h) a v opačnom smere v rannom špičkovom období (5-8h) s 1-hodinovým intervalom</w:t>
      </w:r>
    </w:p>
    <w:p w:rsidR="003E76E5" w:rsidRDefault="003E76E5" w:rsidP="00696A24">
      <w:pPr>
        <w:pStyle w:val="Normaltext"/>
        <w:numPr>
          <w:ilvl w:val="0"/>
          <w:numId w:val="50"/>
        </w:numPr>
      </w:pPr>
      <w:r>
        <w:t>25/22 osobných vlakov v rámci linky IDS BK S20 na trasách Bratislava – Malacky a späť, resp. Bratislava – Malacky – Kúty a späť zastavujúce na všetkých medziľahlých zastávkach a staniciach v celodennom (4-24h) 1-h intervale</w:t>
      </w:r>
    </w:p>
    <w:p w:rsidR="003E76E5" w:rsidRDefault="003E76E5" w:rsidP="00696A24">
      <w:pPr>
        <w:pStyle w:val="Normaltext"/>
        <w:numPr>
          <w:ilvl w:val="0"/>
          <w:numId w:val="50"/>
        </w:numPr>
      </w:pPr>
      <w:r>
        <w:t>12/11 osobných vlakov na trase Kúty – Lanžhot - Břeclav a späť, zastavujúce aj na medziľahlej zastávke Brodské v celodennom (4-20h) nepravidelnom intervale zhruba 1h.</w:t>
      </w:r>
    </w:p>
    <w:p w:rsidR="003E76E5" w:rsidRDefault="003E76E5" w:rsidP="003E76E5">
      <w:pPr>
        <w:pStyle w:val="Normaltext"/>
      </w:pPr>
      <w:r>
        <w:t>V stanici Zohor je možný prestup na trať 113 (S20) v smere Záhorská Ves a späť premávajúcou v 1-h intervale v rannom a popoludňajšom špičkovom období. Odchody nie sú koordinované s časom prestupu až okolo 20 minút.</w:t>
      </w:r>
    </w:p>
    <w:p w:rsidR="003E76E5" w:rsidRDefault="003E76E5" w:rsidP="003E76E5">
      <w:pPr>
        <w:pStyle w:val="Normaltext"/>
      </w:pPr>
      <w:r>
        <w:t xml:space="preserve">V stanici Kúty je ďalej možný prestup na trate 114 </w:t>
      </w:r>
      <w:r w:rsidRPr="00304B6A">
        <w:t xml:space="preserve">Kúty </w:t>
      </w:r>
      <w:r>
        <w:t>–</w:t>
      </w:r>
      <w:r w:rsidRPr="00304B6A">
        <w:t xml:space="preserve"> Skalica na Slovensku </w:t>
      </w:r>
      <w:r>
        <w:t>–</w:t>
      </w:r>
      <w:r w:rsidRPr="00304B6A">
        <w:t xml:space="preserve"> Sudoměřice </w:t>
      </w:r>
      <w:r>
        <w:t>n/</w:t>
      </w:r>
      <w:r w:rsidRPr="00304B6A">
        <w:t xml:space="preserve">Moravou (ČD) a späť </w:t>
      </w:r>
      <w:r>
        <w:t xml:space="preserve">a 116 </w:t>
      </w:r>
      <w:r w:rsidRPr="00BC4EDA">
        <w:t xml:space="preserve">Kúty </w:t>
      </w:r>
      <w:r>
        <w:t>–</w:t>
      </w:r>
      <w:r w:rsidRPr="00BC4EDA">
        <w:t xml:space="preserve"> Trnava</w:t>
      </w:r>
      <w:r>
        <w:t xml:space="preserve"> </w:t>
      </w:r>
      <w:r w:rsidRPr="00304B6A">
        <w:t>a</w:t>
      </w:r>
      <w:r>
        <w:t> </w:t>
      </w:r>
      <w:r w:rsidRPr="00304B6A">
        <w:t>späť</w:t>
      </w:r>
      <w:r>
        <w:t xml:space="preserve"> s celodennou prevádzkou v intervale 1-h v špičkovom a 2-h v sedlovom období. Nadväznosť spojov nie je zabezpečená s časom prestupu až okolo 20 minút.</w:t>
      </w:r>
    </w:p>
    <w:p w:rsidR="007D4D73" w:rsidRDefault="007D4D73" w:rsidP="003E76E5">
      <w:pPr>
        <w:pStyle w:val="Normaltext"/>
      </w:pPr>
    </w:p>
    <w:p w:rsidR="007D4D73" w:rsidRDefault="007D4D73" w:rsidP="003E76E5">
      <w:pPr>
        <w:pStyle w:val="Normaltext"/>
      </w:pPr>
    </w:p>
    <w:p w:rsidR="003E76E5" w:rsidRPr="0087722C" w:rsidRDefault="00DC1BE8" w:rsidP="00DC1BE8">
      <w:pPr>
        <w:pStyle w:val="Popis"/>
      </w:pPr>
      <w:bookmarkStart w:id="367" w:name="_Toc425262044"/>
      <w:bookmarkStart w:id="368" w:name="_Toc435190971"/>
      <w:r>
        <w:lastRenderedPageBreak/>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52</w:t>
      </w:r>
      <w:r w:rsidR="00F951E1">
        <w:rPr>
          <w:noProof/>
        </w:rPr>
        <w:fldChar w:fldCharType="end"/>
      </w:r>
      <w:r>
        <w:t xml:space="preserve"> </w:t>
      </w:r>
      <w:r w:rsidR="003E76E5">
        <w:rPr>
          <w:rFonts w:asciiTheme="minorHAnsi" w:hAnsiTheme="minorHAnsi"/>
        </w:rPr>
        <w:t>Ponuka železničnej dopravy: trať č. 1</w:t>
      </w:r>
      <w:r w:rsidR="00444D86">
        <w:rPr>
          <w:rFonts w:asciiTheme="minorHAnsi" w:hAnsiTheme="minorHAnsi"/>
        </w:rPr>
        <w:t>26</w:t>
      </w:r>
      <w:r w:rsidR="003E76E5">
        <w:rPr>
          <w:rFonts w:asciiTheme="minorHAnsi" w:hAnsiTheme="minorHAnsi"/>
        </w:rPr>
        <w:t xml:space="preserve"> </w:t>
      </w:r>
      <w:r w:rsidR="003E76E5" w:rsidRPr="00822AFF">
        <w:t xml:space="preserve">Bratislava </w:t>
      </w:r>
      <w:r w:rsidR="003E76E5">
        <w:t>–</w:t>
      </w:r>
      <w:r w:rsidR="003E76E5" w:rsidRPr="00822AFF">
        <w:t xml:space="preserve"> Kúty </w:t>
      </w:r>
      <w:r w:rsidR="003E76E5">
        <w:t>–</w:t>
      </w:r>
      <w:r w:rsidR="003E76E5" w:rsidRPr="00822AFF">
        <w:t xml:space="preserve"> Břeclav</w:t>
      </w:r>
      <w:bookmarkEnd w:id="367"/>
      <w:bookmarkEnd w:id="368"/>
    </w:p>
    <w:tbl>
      <w:tblPr>
        <w:tblStyle w:val="Mriekatabuky"/>
        <w:tblW w:w="9072" w:type="dxa"/>
        <w:tblInd w:w="108" w:type="dxa"/>
        <w:tblLook w:val="04A0" w:firstRow="1" w:lastRow="0" w:firstColumn="1" w:lastColumn="0" w:noHBand="0" w:noVBand="1"/>
      </w:tblPr>
      <w:tblGrid>
        <w:gridCol w:w="3328"/>
        <w:gridCol w:w="1406"/>
        <w:gridCol w:w="1446"/>
        <w:gridCol w:w="1446"/>
        <w:gridCol w:w="1446"/>
      </w:tblGrid>
      <w:tr w:rsidR="003E76E5" w:rsidRPr="00D90EAD" w:rsidTr="00526BB1">
        <w:trPr>
          <w:cnfStyle w:val="100000000000" w:firstRow="1" w:lastRow="0" w:firstColumn="0" w:lastColumn="0" w:oddVBand="0" w:evenVBand="0" w:oddHBand="0" w:evenHBand="0" w:firstRowFirstColumn="0" w:firstRowLastColumn="0" w:lastRowFirstColumn="0" w:lastRowLastColumn="0"/>
        </w:trPr>
        <w:tc>
          <w:tcPr>
            <w:tcW w:w="2871"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rPr>
                <w:rFonts w:asciiTheme="minorHAnsi" w:hAnsiTheme="minorHAnsi"/>
                <w:b/>
                <w:sz w:val="20"/>
                <w:szCs w:val="22"/>
              </w:rPr>
            </w:pPr>
            <w:r w:rsidRPr="00D90EAD">
              <w:rPr>
                <w:rFonts w:asciiTheme="minorHAnsi" w:hAnsiTheme="minorHAnsi"/>
                <w:b/>
                <w:sz w:val="20"/>
                <w:szCs w:val="22"/>
              </w:rPr>
              <w:t>Úsek</w:t>
            </w:r>
          </w:p>
        </w:tc>
        <w:tc>
          <w:tcPr>
            <w:tcW w:w="1213"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Smer</w:t>
            </w:r>
          </w:p>
        </w:tc>
        <w:tc>
          <w:tcPr>
            <w:tcW w:w="124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Ex</w:t>
            </w:r>
          </w:p>
        </w:tc>
        <w:tc>
          <w:tcPr>
            <w:tcW w:w="124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R</w:t>
            </w:r>
            <w:r>
              <w:rPr>
                <w:rFonts w:asciiTheme="minorHAnsi" w:hAnsiTheme="minorHAnsi"/>
                <w:b/>
                <w:sz w:val="20"/>
                <w:szCs w:val="22"/>
              </w:rPr>
              <w:t>EX</w:t>
            </w:r>
          </w:p>
        </w:tc>
        <w:tc>
          <w:tcPr>
            <w:tcW w:w="124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Os</w:t>
            </w:r>
          </w:p>
        </w:tc>
      </w:tr>
      <w:tr w:rsidR="003E76E5" w:rsidRPr="00D90EAD" w:rsidTr="00526BB1">
        <w:tc>
          <w:tcPr>
            <w:tcW w:w="2871"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 xml:space="preserve">Devínska Nová Ves – Zohor </w:t>
            </w:r>
          </w:p>
        </w:tc>
        <w:tc>
          <w:tcPr>
            <w:tcW w:w="1213"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5</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26</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3"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3</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22</w:t>
            </w:r>
          </w:p>
        </w:tc>
      </w:tr>
      <w:tr w:rsidR="003E76E5" w:rsidRPr="00D90EAD" w:rsidTr="00526BB1">
        <w:tc>
          <w:tcPr>
            <w:tcW w:w="2871"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 xml:space="preserve">Zohor – </w:t>
            </w:r>
            <w:r>
              <w:rPr>
                <w:rFonts w:asciiTheme="minorHAnsi" w:hAnsiTheme="minorHAnsi"/>
                <w:sz w:val="20"/>
                <w:szCs w:val="22"/>
              </w:rPr>
              <w:t>Malacky</w:t>
            </w:r>
            <w:r w:rsidRPr="00D90EAD">
              <w:rPr>
                <w:rFonts w:asciiTheme="minorHAnsi" w:hAnsiTheme="minorHAnsi"/>
                <w:sz w:val="20"/>
                <w:szCs w:val="22"/>
              </w:rPr>
              <w:t xml:space="preserve"> </w:t>
            </w:r>
          </w:p>
        </w:tc>
        <w:tc>
          <w:tcPr>
            <w:tcW w:w="1213"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5</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25</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3"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3</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22</w:t>
            </w:r>
          </w:p>
        </w:tc>
      </w:tr>
      <w:tr w:rsidR="003E76E5" w:rsidRPr="00D90EAD" w:rsidTr="00526BB1">
        <w:tc>
          <w:tcPr>
            <w:tcW w:w="0" w:type="auto"/>
            <w:vMerge w:val="restart"/>
            <w:tcBorders>
              <w:top w:val="single" w:sz="8" w:space="0" w:color="auto"/>
              <w:left w:val="single" w:sz="8" w:space="0" w:color="auto"/>
              <w:right w:val="single" w:sz="4" w:space="0" w:color="auto"/>
            </w:tcBorders>
            <w:vAlign w:val="center"/>
          </w:tcPr>
          <w:p w:rsidR="003E76E5" w:rsidRPr="00D90EAD" w:rsidRDefault="003E76E5" w:rsidP="00526BB1">
            <w:pPr>
              <w:spacing w:before="20" w:after="20"/>
              <w:rPr>
                <w:rFonts w:asciiTheme="minorHAnsi" w:hAnsiTheme="minorHAnsi"/>
                <w:sz w:val="20"/>
                <w:szCs w:val="22"/>
              </w:rPr>
            </w:pPr>
            <w:r>
              <w:rPr>
                <w:rFonts w:asciiTheme="minorHAnsi" w:hAnsiTheme="minorHAnsi"/>
                <w:sz w:val="20"/>
                <w:szCs w:val="22"/>
              </w:rPr>
              <w:t>Malacky</w:t>
            </w:r>
            <w:r w:rsidRPr="00D90EAD">
              <w:rPr>
                <w:rFonts w:asciiTheme="minorHAnsi" w:hAnsiTheme="minorHAnsi"/>
                <w:sz w:val="20"/>
                <w:szCs w:val="22"/>
              </w:rPr>
              <w:t xml:space="preserve"> – Kúty </w:t>
            </w:r>
          </w:p>
        </w:tc>
        <w:tc>
          <w:tcPr>
            <w:tcW w:w="1213"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7"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ako Os</w:t>
            </w:r>
          </w:p>
        </w:tc>
        <w:tc>
          <w:tcPr>
            <w:tcW w:w="1247"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30</w:t>
            </w:r>
          </w:p>
        </w:tc>
      </w:tr>
      <w:tr w:rsidR="003E76E5" w:rsidRPr="00D90EAD" w:rsidTr="00526BB1">
        <w:tc>
          <w:tcPr>
            <w:tcW w:w="0" w:type="auto"/>
            <w:vMerge/>
            <w:tcBorders>
              <w:left w:val="single" w:sz="8" w:space="0" w:color="auto"/>
              <w:bottom w:val="single" w:sz="8" w:space="0" w:color="auto"/>
              <w:right w:val="single" w:sz="4" w:space="0" w:color="auto"/>
            </w:tcBorders>
            <w:vAlign w:val="center"/>
          </w:tcPr>
          <w:p w:rsidR="003E76E5" w:rsidRPr="00D90EAD" w:rsidRDefault="003E76E5" w:rsidP="00526BB1">
            <w:pPr>
              <w:jc w:val="left"/>
              <w:rPr>
                <w:rFonts w:asciiTheme="minorHAnsi" w:eastAsiaTheme="minorHAnsi" w:hAnsiTheme="minorHAnsi"/>
                <w:sz w:val="20"/>
                <w:szCs w:val="22"/>
              </w:rPr>
            </w:pPr>
          </w:p>
        </w:tc>
        <w:tc>
          <w:tcPr>
            <w:tcW w:w="1213"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7"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ako Os</w:t>
            </w:r>
          </w:p>
        </w:tc>
        <w:tc>
          <w:tcPr>
            <w:tcW w:w="1247" w:type="dxa"/>
            <w:tcBorders>
              <w:top w:val="single" w:sz="4" w:space="0" w:color="auto"/>
              <w:left w:val="single" w:sz="4" w:space="0" w:color="auto"/>
              <w:bottom w:val="single" w:sz="8" w:space="0" w:color="auto"/>
              <w:right w:val="single" w:sz="4" w:space="0" w:color="auto"/>
            </w:tcBorders>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25</w:t>
            </w:r>
          </w:p>
        </w:tc>
      </w:tr>
      <w:tr w:rsidR="003E76E5" w:rsidRPr="00D90EAD" w:rsidTr="00526BB1">
        <w:tc>
          <w:tcPr>
            <w:tcW w:w="2871"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 xml:space="preserve">Kúty – Lanžhot </w:t>
            </w:r>
          </w:p>
        </w:tc>
        <w:tc>
          <w:tcPr>
            <w:tcW w:w="1213"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247"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12</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3"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10</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247"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11</w:t>
            </w:r>
          </w:p>
        </w:tc>
      </w:tr>
    </w:tbl>
    <w:p w:rsidR="003E76E5" w:rsidRDefault="003E76E5" w:rsidP="003E76E5">
      <w:pPr>
        <w:pStyle w:val="Popis"/>
      </w:pPr>
    </w:p>
    <w:p w:rsidR="003E76E5" w:rsidRPr="000B309E" w:rsidRDefault="003E76E5" w:rsidP="003E76E5">
      <w:pPr>
        <w:pStyle w:val="Normaltext"/>
        <w:rPr>
          <w:b/>
        </w:rPr>
      </w:pPr>
      <w:r w:rsidRPr="000B309E">
        <w:rPr>
          <w:b/>
        </w:rPr>
        <w:t>Na trati č. 1</w:t>
      </w:r>
      <w:r w:rsidR="00444D86">
        <w:rPr>
          <w:b/>
        </w:rPr>
        <w:t>26</w:t>
      </w:r>
      <w:r w:rsidRPr="000B309E">
        <w:rPr>
          <w:b/>
        </w:rPr>
        <w:t xml:space="preserve"> Bratislava </w:t>
      </w:r>
      <w:r>
        <w:rPr>
          <w:b/>
        </w:rPr>
        <w:t>–</w:t>
      </w:r>
      <w:r w:rsidRPr="000B309E">
        <w:rPr>
          <w:b/>
        </w:rPr>
        <w:t xml:space="preserve"> </w:t>
      </w:r>
      <w:r>
        <w:rPr>
          <w:b/>
        </w:rPr>
        <w:t xml:space="preserve">Palárikovo – Šurany/Nové Zámky – </w:t>
      </w:r>
      <w:r w:rsidRPr="000B309E">
        <w:rPr>
          <w:b/>
        </w:rPr>
        <w:t xml:space="preserve">Štúrovo a späť </w:t>
      </w:r>
      <w:r w:rsidR="007B7CCB">
        <w:rPr>
          <w:b/>
        </w:rPr>
        <w:t>je</w:t>
      </w:r>
      <w:r w:rsidRPr="000B309E">
        <w:rPr>
          <w:b/>
        </w:rPr>
        <w:t xml:space="preserve"> prevádzkovan</w:t>
      </w:r>
      <w:r w:rsidR="007B7CCB">
        <w:rPr>
          <w:b/>
        </w:rPr>
        <w:t>ých</w:t>
      </w:r>
      <w:r w:rsidRPr="000B309E">
        <w:rPr>
          <w:b/>
        </w:rPr>
        <w:t>:</w:t>
      </w:r>
    </w:p>
    <w:p w:rsidR="003E76E5" w:rsidRDefault="003E76E5" w:rsidP="00696A24">
      <w:pPr>
        <w:pStyle w:val="Normaltext"/>
        <w:numPr>
          <w:ilvl w:val="0"/>
          <w:numId w:val="50"/>
        </w:numPr>
      </w:pPr>
      <w:r>
        <w:t>9/9 medzinárodných vlakov EC v smere Budapešť, resp. Bratislava –</w:t>
      </w:r>
      <w:r w:rsidRPr="000B309E">
        <w:t xml:space="preserve"> </w:t>
      </w:r>
      <w:r>
        <w:t>Brno – Praha – Berlín so zastávkami v žst. Nové Zámky a Štúrovo s celodenným (5-23h) 2-hodinovým intervalom v oboch smeroch</w:t>
      </w:r>
    </w:p>
    <w:p w:rsidR="003E76E5" w:rsidRDefault="003E76E5" w:rsidP="00696A24">
      <w:pPr>
        <w:pStyle w:val="Normaltext"/>
        <w:numPr>
          <w:ilvl w:val="0"/>
          <w:numId w:val="50"/>
        </w:numPr>
      </w:pPr>
      <w:r>
        <w:t>13/11 rýchlikov zo smeru Šurany – Zvolen – B. Bystrica/Košice zastavujúce v staniciach Galanta, Šaľa a Palárikovo v celodennom 2-h zhustenom v špičkovom období na 1h.</w:t>
      </w:r>
    </w:p>
    <w:p w:rsidR="003E76E5" w:rsidRDefault="003E76E5" w:rsidP="00696A24">
      <w:pPr>
        <w:pStyle w:val="Normaltext"/>
        <w:numPr>
          <w:ilvl w:val="0"/>
          <w:numId w:val="50"/>
        </w:numPr>
      </w:pPr>
      <w:r>
        <w:t>4/4 rýchlikov zastavujúce v staniciach Galanta a Šaľa v rannom špičkovom období</w:t>
      </w:r>
      <w:r w:rsidRPr="00992E90">
        <w:t xml:space="preserve"> </w:t>
      </w:r>
      <w:r>
        <w:t>(4-9) zo smeru N. Zámky a v popoludňajšom špičkovom období (14-19) zo smeru Bratislava s intervalom 1h.</w:t>
      </w:r>
    </w:p>
    <w:p w:rsidR="003E76E5" w:rsidRDefault="003E76E5" w:rsidP="00696A24">
      <w:pPr>
        <w:pStyle w:val="Normaltext"/>
        <w:numPr>
          <w:ilvl w:val="0"/>
          <w:numId w:val="50"/>
        </w:numPr>
      </w:pPr>
      <w:r>
        <w:t>23/21 osobných vlakov na trase Nové Zámky / Šaľa – Galanta – Bratislava a späť, zastavujúce na všetkých medziľahlých zastávkach a staniciach v celodennom (4-24h) 2-h striedavom intervale</w:t>
      </w:r>
    </w:p>
    <w:p w:rsidR="003E76E5" w:rsidRDefault="003E76E5" w:rsidP="00696A24">
      <w:pPr>
        <w:pStyle w:val="Normaltext"/>
        <w:numPr>
          <w:ilvl w:val="0"/>
          <w:numId w:val="50"/>
        </w:numPr>
      </w:pPr>
      <w:r>
        <w:t>11/13 osobných vlakov na trase Štúrovo – Nové Zámky a späť, zastavujúce na všetkých medziľahlých zastávkach a staniciach v celodennom (4-24h) 1-2h intervale.</w:t>
      </w:r>
    </w:p>
    <w:p w:rsidR="003E76E5" w:rsidRDefault="003E76E5" w:rsidP="003E76E5">
      <w:pPr>
        <w:pStyle w:val="Normaltext"/>
      </w:pPr>
      <w:r>
        <w:t>V stanici Galanta je možný prestup na trať 133 v smere Sereď – Trnava/Leopoldov a celodennou premávkou v 1-h intervale Odchody nie sú koordinované s časom prestupu až okolo 20 minút.</w:t>
      </w:r>
    </w:p>
    <w:p w:rsidR="003E76E5" w:rsidRDefault="003E76E5" w:rsidP="003E76E5">
      <w:pPr>
        <w:pStyle w:val="Normaltext"/>
      </w:pPr>
      <w:r>
        <w:t>V stanici Nové Zámky je možný prestup na trať 135 v smere Komárno a späť s celodennou premávkou v 1-h intervale Odchody nie sú koordinované s časom prestupu až vyše 30 minút.</w:t>
      </w:r>
    </w:p>
    <w:p w:rsidR="003E76E5" w:rsidRDefault="003E76E5" w:rsidP="003E76E5">
      <w:pPr>
        <w:pStyle w:val="Normaltext"/>
      </w:pPr>
      <w:r>
        <w:t xml:space="preserve">V stanici Nové Zámky je ďalej možný prestup na trate 140 </w:t>
      </w:r>
      <w:r w:rsidRPr="00393CC6">
        <w:t xml:space="preserve">Nové Zámky </w:t>
      </w:r>
      <w:r>
        <w:t>–</w:t>
      </w:r>
      <w:r w:rsidRPr="00393CC6">
        <w:t xml:space="preserve"> </w:t>
      </w:r>
      <w:r>
        <w:t xml:space="preserve">Nitra – </w:t>
      </w:r>
      <w:r w:rsidRPr="00393CC6">
        <w:t>Prievidza a</w:t>
      </w:r>
      <w:r>
        <w:t> </w:t>
      </w:r>
      <w:r w:rsidRPr="00393CC6">
        <w:t>späť</w:t>
      </w:r>
      <w:r>
        <w:t xml:space="preserve">, 150 </w:t>
      </w:r>
      <w:r w:rsidRPr="00393CC6">
        <w:t xml:space="preserve">Nové Zámky </w:t>
      </w:r>
      <w:r>
        <w:t>–</w:t>
      </w:r>
      <w:r w:rsidRPr="00393CC6">
        <w:t xml:space="preserve"> Zvolen a späť </w:t>
      </w:r>
      <w:r>
        <w:t xml:space="preserve">a 151 </w:t>
      </w:r>
      <w:r w:rsidRPr="00393CC6">
        <w:t xml:space="preserve">Nové Zámky </w:t>
      </w:r>
      <w:r>
        <w:t>–</w:t>
      </w:r>
      <w:r w:rsidRPr="00393CC6">
        <w:t xml:space="preserve"> Zlaté Moravce a späť </w:t>
      </w:r>
      <w:r>
        <w:t>s celodennou prevádzkou v intervale 1-h v špičkovom a 2-h v sedlovom období. Nadväznosť spojov nie je zabezpečená s časom prestupu 20-40 minút.</w:t>
      </w:r>
      <w:r w:rsidRPr="00393CC6">
        <w:t xml:space="preserve"> </w:t>
      </w:r>
    </w:p>
    <w:p w:rsidR="003E76E5" w:rsidRDefault="003E76E5" w:rsidP="003E76E5">
      <w:pPr>
        <w:pStyle w:val="Normaltext"/>
      </w:pPr>
      <w:r>
        <w:t>V stanici Štúrovo je napokon možný prestup na trať 152 Štúrovo – Levice a späť. Nadväznosť spojov nie je zabezpečená s časom prestupu okolo 30 minút.</w:t>
      </w:r>
      <w:r w:rsidRPr="00393CC6">
        <w:t xml:space="preserve"> </w:t>
      </w:r>
    </w:p>
    <w:p w:rsidR="003E76E5" w:rsidRPr="0087722C" w:rsidRDefault="00DC1BE8" w:rsidP="00DC1BE8">
      <w:pPr>
        <w:pStyle w:val="Popis"/>
      </w:pPr>
      <w:bookmarkStart w:id="369" w:name="_Toc425262045"/>
      <w:bookmarkStart w:id="370" w:name="_Toc435190972"/>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53</w:t>
      </w:r>
      <w:r w:rsidR="00F951E1">
        <w:rPr>
          <w:noProof/>
        </w:rPr>
        <w:fldChar w:fldCharType="end"/>
      </w:r>
      <w:r>
        <w:t xml:space="preserve"> </w:t>
      </w:r>
      <w:r w:rsidR="003E76E5">
        <w:rPr>
          <w:rFonts w:asciiTheme="minorHAnsi" w:hAnsiTheme="minorHAnsi"/>
        </w:rPr>
        <w:t>Ponuka železničnej dopravy: trať č. 1</w:t>
      </w:r>
      <w:r w:rsidR="00444D86">
        <w:rPr>
          <w:rFonts w:asciiTheme="minorHAnsi" w:hAnsiTheme="minorHAnsi"/>
        </w:rPr>
        <w:t>2</w:t>
      </w:r>
      <w:r w:rsidR="007B7CCB">
        <w:rPr>
          <w:rFonts w:asciiTheme="minorHAnsi" w:hAnsiTheme="minorHAnsi"/>
        </w:rPr>
        <w:t>6</w:t>
      </w:r>
      <w:r w:rsidR="003E76E5">
        <w:rPr>
          <w:rFonts w:asciiTheme="minorHAnsi" w:hAnsiTheme="minorHAnsi"/>
        </w:rPr>
        <w:t xml:space="preserve"> </w:t>
      </w:r>
      <w:r w:rsidR="003E76E5" w:rsidRPr="0087722C">
        <w:t xml:space="preserve">Bratislava </w:t>
      </w:r>
      <w:r w:rsidR="003E76E5">
        <w:t>– Nové Zámky –</w:t>
      </w:r>
      <w:r w:rsidR="003E76E5" w:rsidRPr="0087722C">
        <w:t xml:space="preserve"> </w:t>
      </w:r>
      <w:r w:rsidR="003E76E5">
        <w:t>Štúrovo</w:t>
      </w:r>
      <w:bookmarkEnd w:id="369"/>
      <w:bookmarkEnd w:id="370"/>
    </w:p>
    <w:tbl>
      <w:tblPr>
        <w:tblStyle w:val="Mriekatabuky"/>
        <w:tblW w:w="9072" w:type="dxa"/>
        <w:tblInd w:w="108" w:type="dxa"/>
        <w:tblLook w:val="04A0" w:firstRow="1" w:lastRow="0" w:firstColumn="1" w:lastColumn="0" w:noHBand="0" w:noVBand="1"/>
      </w:tblPr>
      <w:tblGrid>
        <w:gridCol w:w="3335"/>
        <w:gridCol w:w="1405"/>
        <w:gridCol w:w="1444"/>
        <w:gridCol w:w="1444"/>
        <w:gridCol w:w="1444"/>
      </w:tblGrid>
      <w:tr w:rsidR="003E76E5" w:rsidRPr="00D90EAD" w:rsidTr="00526BB1">
        <w:trPr>
          <w:cnfStyle w:val="100000000000" w:firstRow="1" w:lastRow="0" w:firstColumn="0" w:lastColumn="0" w:oddVBand="0" w:evenVBand="0" w:oddHBand="0" w:evenHBand="0" w:firstRowFirstColumn="0" w:firstRowLastColumn="0" w:lastRowFirstColumn="0" w:lastRowLastColumn="0"/>
        </w:trPr>
        <w:tc>
          <w:tcPr>
            <w:tcW w:w="2876"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rPr>
                <w:rFonts w:asciiTheme="minorHAnsi" w:hAnsiTheme="minorHAnsi"/>
                <w:b/>
                <w:sz w:val="20"/>
                <w:szCs w:val="22"/>
              </w:rPr>
            </w:pPr>
            <w:r w:rsidRPr="00D90EAD">
              <w:rPr>
                <w:rFonts w:asciiTheme="minorHAnsi" w:hAnsiTheme="minorHAnsi"/>
                <w:b/>
                <w:sz w:val="20"/>
                <w:szCs w:val="22"/>
              </w:rPr>
              <w:t>Úsek</w:t>
            </w:r>
          </w:p>
        </w:tc>
        <w:tc>
          <w:tcPr>
            <w:tcW w:w="1212"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Smer</w:t>
            </w:r>
          </w:p>
        </w:tc>
        <w:tc>
          <w:tcPr>
            <w:tcW w:w="124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Ex</w:t>
            </w:r>
          </w:p>
        </w:tc>
        <w:tc>
          <w:tcPr>
            <w:tcW w:w="124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R</w:t>
            </w:r>
          </w:p>
        </w:tc>
        <w:tc>
          <w:tcPr>
            <w:tcW w:w="124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Os</w:t>
            </w:r>
          </w:p>
        </w:tc>
      </w:tr>
      <w:tr w:rsidR="003E76E5" w:rsidRPr="00D90EAD" w:rsidTr="00526BB1">
        <w:tc>
          <w:tcPr>
            <w:tcW w:w="2876"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 xml:space="preserve">Szob – Štúrovo </w:t>
            </w:r>
          </w:p>
        </w:tc>
        <w:tc>
          <w:tcPr>
            <w:tcW w:w="1212"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2"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r>
      <w:tr w:rsidR="003E76E5" w:rsidRPr="00D90EAD" w:rsidTr="00526BB1">
        <w:tc>
          <w:tcPr>
            <w:tcW w:w="2876"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Štúrovo – Nové Zámky</w:t>
            </w:r>
          </w:p>
        </w:tc>
        <w:tc>
          <w:tcPr>
            <w:tcW w:w="1212"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11</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2"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13</w:t>
            </w:r>
          </w:p>
        </w:tc>
      </w:tr>
      <w:tr w:rsidR="003E76E5" w:rsidRPr="00D90EAD" w:rsidTr="00526BB1">
        <w:tc>
          <w:tcPr>
            <w:tcW w:w="2876"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Nové Zámky - Palárikovo</w:t>
            </w:r>
          </w:p>
        </w:tc>
        <w:tc>
          <w:tcPr>
            <w:tcW w:w="1212"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4</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17</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2"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4</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18</w:t>
            </w:r>
          </w:p>
        </w:tc>
      </w:tr>
      <w:tr w:rsidR="003E76E5" w:rsidRPr="00D90EAD" w:rsidTr="00526BB1">
        <w:tc>
          <w:tcPr>
            <w:tcW w:w="2876"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 xml:space="preserve">Palárikovo – Galanta </w:t>
            </w:r>
          </w:p>
        </w:tc>
        <w:tc>
          <w:tcPr>
            <w:tcW w:w="1212"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9</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17</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22</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2"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15</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22</w:t>
            </w:r>
          </w:p>
        </w:tc>
      </w:tr>
      <w:tr w:rsidR="003E76E5" w:rsidRPr="00D90EAD" w:rsidTr="00526BB1">
        <w:tc>
          <w:tcPr>
            <w:tcW w:w="2876"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 xml:space="preserve">Galanta – Bratislava Vajnory </w:t>
            </w:r>
          </w:p>
        </w:tc>
        <w:tc>
          <w:tcPr>
            <w:tcW w:w="1212"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9</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17</w:t>
            </w:r>
          </w:p>
        </w:tc>
        <w:tc>
          <w:tcPr>
            <w:tcW w:w="1246"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23</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212"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8</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15</w:t>
            </w:r>
          </w:p>
        </w:tc>
        <w:tc>
          <w:tcPr>
            <w:tcW w:w="1246"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21</w:t>
            </w:r>
          </w:p>
        </w:tc>
      </w:tr>
    </w:tbl>
    <w:p w:rsidR="003E76E5" w:rsidRPr="0087722C" w:rsidRDefault="003E76E5" w:rsidP="003E76E5">
      <w:pPr>
        <w:spacing w:line="240" w:lineRule="auto"/>
        <w:rPr>
          <w:rFonts w:asciiTheme="minorHAnsi" w:hAnsiTheme="minorHAnsi"/>
        </w:rPr>
      </w:pPr>
    </w:p>
    <w:p w:rsidR="003E76E5" w:rsidRDefault="003E76E5" w:rsidP="00EE3843">
      <w:pPr>
        <w:pStyle w:val="Normaltext"/>
        <w:rPr>
          <w:b/>
        </w:rPr>
      </w:pPr>
      <w:r w:rsidRPr="000B309E">
        <w:rPr>
          <w:b/>
        </w:rPr>
        <w:t>Na trati č. 13</w:t>
      </w:r>
      <w:r>
        <w:rPr>
          <w:b/>
        </w:rPr>
        <w:t>5</w:t>
      </w:r>
      <w:r w:rsidRPr="000B309E">
        <w:rPr>
          <w:b/>
        </w:rPr>
        <w:t xml:space="preserve"> </w:t>
      </w:r>
      <w:r>
        <w:rPr>
          <w:b/>
        </w:rPr>
        <w:t>Nové Zámky – Komárno</w:t>
      </w:r>
      <w:r w:rsidRPr="000B309E">
        <w:rPr>
          <w:b/>
        </w:rPr>
        <w:t xml:space="preserve"> a späť </w:t>
      </w:r>
      <w:r w:rsidR="00EE3843">
        <w:rPr>
          <w:b/>
        </w:rPr>
        <w:t>je</w:t>
      </w:r>
      <w:r w:rsidRPr="000B309E">
        <w:rPr>
          <w:b/>
        </w:rPr>
        <w:t xml:space="preserve"> prevádzkovan</w:t>
      </w:r>
      <w:r w:rsidR="00EE3843">
        <w:rPr>
          <w:b/>
        </w:rPr>
        <w:t>ých</w:t>
      </w:r>
      <w:r w:rsidRPr="000B309E">
        <w:rPr>
          <w:b/>
        </w:rPr>
        <w:t>:</w:t>
      </w:r>
    </w:p>
    <w:p w:rsidR="003E76E5" w:rsidRDefault="003E76E5" w:rsidP="00696A24">
      <w:pPr>
        <w:pStyle w:val="Normaltext"/>
        <w:numPr>
          <w:ilvl w:val="0"/>
          <w:numId w:val="54"/>
        </w:numPr>
      </w:pPr>
      <w:r>
        <w:t>16/14 osobných vlakov s celodennou prevádzkou v intervale 1-h v špičk</w:t>
      </w:r>
      <w:r w:rsidR="007D4D73">
        <w:t>e</w:t>
      </w:r>
      <w:r>
        <w:t xml:space="preserve"> a 2-h v sedl</w:t>
      </w:r>
      <w:r w:rsidR="007D4D73">
        <w:t>e</w:t>
      </w:r>
      <w:r>
        <w:t>.</w:t>
      </w:r>
    </w:p>
    <w:p w:rsidR="003E76E5" w:rsidRDefault="00DC1BE8" w:rsidP="00DC1BE8">
      <w:pPr>
        <w:pStyle w:val="Popis"/>
        <w:rPr>
          <w:rFonts w:asciiTheme="minorHAnsi" w:hAnsiTheme="minorHAnsi"/>
        </w:rPr>
      </w:pPr>
      <w:bookmarkStart w:id="371" w:name="_Toc425262046"/>
      <w:bookmarkStart w:id="372" w:name="_Toc435190973"/>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54</w:t>
      </w:r>
      <w:r w:rsidR="00F951E1">
        <w:rPr>
          <w:noProof/>
        </w:rPr>
        <w:fldChar w:fldCharType="end"/>
      </w:r>
      <w:r>
        <w:t xml:space="preserve"> </w:t>
      </w:r>
      <w:r w:rsidR="003E76E5">
        <w:rPr>
          <w:rFonts w:asciiTheme="minorHAnsi" w:hAnsiTheme="minorHAnsi"/>
        </w:rPr>
        <w:t>Ponuka železničnej dopravy: </w:t>
      </w:r>
      <w:r w:rsidR="003E76E5" w:rsidRPr="0087722C">
        <w:rPr>
          <w:rFonts w:asciiTheme="minorHAnsi" w:hAnsiTheme="minorHAnsi"/>
        </w:rPr>
        <w:t xml:space="preserve"> </w:t>
      </w:r>
      <w:r w:rsidR="003E76E5">
        <w:rPr>
          <w:rFonts w:asciiTheme="minorHAnsi" w:hAnsiTheme="minorHAnsi"/>
        </w:rPr>
        <w:t xml:space="preserve">trať č. 135 </w:t>
      </w:r>
      <w:r w:rsidR="003E76E5" w:rsidRPr="0087722C">
        <w:rPr>
          <w:rFonts w:asciiTheme="minorHAnsi" w:hAnsiTheme="minorHAnsi"/>
        </w:rPr>
        <w:t>Nové Zámky</w:t>
      </w:r>
      <w:r w:rsidR="003E76E5" w:rsidRPr="00210677">
        <w:rPr>
          <w:rFonts w:asciiTheme="minorHAnsi" w:hAnsiTheme="minorHAnsi"/>
        </w:rPr>
        <w:t xml:space="preserve"> </w:t>
      </w:r>
      <w:r w:rsidR="003E76E5" w:rsidRPr="0087722C">
        <w:rPr>
          <w:rFonts w:asciiTheme="minorHAnsi" w:hAnsiTheme="minorHAnsi"/>
        </w:rPr>
        <w:t xml:space="preserve"> –</w:t>
      </w:r>
      <w:r w:rsidR="003E76E5">
        <w:rPr>
          <w:rFonts w:asciiTheme="minorHAnsi" w:hAnsiTheme="minorHAnsi"/>
        </w:rPr>
        <w:t xml:space="preserve"> </w:t>
      </w:r>
      <w:r w:rsidR="003E76E5" w:rsidRPr="0087722C">
        <w:rPr>
          <w:rFonts w:asciiTheme="minorHAnsi" w:hAnsiTheme="minorHAnsi"/>
        </w:rPr>
        <w:t>Komárno</w:t>
      </w:r>
      <w:bookmarkEnd w:id="371"/>
      <w:bookmarkEnd w:id="372"/>
    </w:p>
    <w:tbl>
      <w:tblPr>
        <w:tblStyle w:val="Mriekatabuky"/>
        <w:tblW w:w="9072" w:type="dxa"/>
        <w:tblInd w:w="108" w:type="dxa"/>
        <w:tblLook w:val="04A0" w:firstRow="1" w:lastRow="0" w:firstColumn="1" w:lastColumn="0" w:noHBand="0" w:noVBand="1"/>
      </w:tblPr>
      <w:tblGrid>
        <w:gridCol w:w="3335"/>
        <w:gridCol w:w="1405"/>
        <w:gridCol w:w="1444"/>
        <w:gridCol w:w="1444"/>
        <w:gridCol w:w="1444"/>
      </w:tblGrid>
      <w:tr w:rsidR="003E76E5" w:rsidRPr="00D90EAD" w:rsidTr="00526BB1">
        <w:trPr>
          <w:cnfStyle w:val="100000000000" w:firstRow="1" w:lastRow="0" w:firstColumn="0" w:lastColumn="0" w:oddVBand="0" w:evenVBand="0" w:oddHBand="0" w:evenHBand="0" w:firstRowFirstColumn="0" w:firstRowLastColumn="0" w:lastRowFirstColumn="0" w:lastRowLastColumn="0"/>
        </w:trPr>
        <w:tc>
          <w:tcPr>
            <w:tcW w:w="3335"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rPr>
                <w:rFonts w:asciiTheme="minorHAnsi" w:hAnsiTheme="minorHAnsi"/>
                <w:b/>
                <w:sz w:val="20"/>
                <w:szCs w:val="22"/>
              </w:rPr>
            </w:pPr>
            <w:r w:rsidRPr="00D90EAD">
              <w:rPr>
                <w:rFonts w:asciiTheme="minorHAnsi" w:hAnsiTheme="minorHAnsi"/>
                <w:b/>
                <w:sz w:val="20"/>
                <w:szCs w:val="22"/>
              </w:rPr>
              <w:t>Úsek</w:t>
            </w:r>
          </w:p>
        </w:tc>
        <w:tc>
          <w:tcPr>
            <w:tcW w:w="140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Smer</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Ex</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R</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3E76E5" w:rsidRPr="00D90EAD" w:rsidRDefault="003E76E5" w:rsidP="00526BB1">
            <w:pPr>
              <w:spacing w:before="20" w:after="20"/>
              <w:jc w:val="center"/>
              <w:rPr>
                <w:rFonts w:asciiTheme="minorHAnsi" w:hAnsiTheme="minorHAnsi"/>
                <w:b/>
                <w:sz w:val="20"/>
                <w:szCs w:val="22"/>
              </w:rPr>
            </w:pPr>
            <w:r w:rsidRPr="00D90EAD">
              <w:rPr>
                <w:rFonts w:asciiTheme="minorHAnsi" w:hAnsiTheme="minorHAnsi"/>
                <w:b/>
                <w:sz w:val="20"/>
                <w:szCs w:val="22"/>
              </w:rPr>
              <w:t>Os</w:t>
            </w:r>
          </w:p>
        </w:tc>
      </w:tr>
      <w:tr w:rsidR="003E76E5" w:rsidRPr="00D90EAD" w:rsidTr="00526BB1">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Komárom</w:t>
            </w:r>
            <w:r>
              <w:rPr>
                <w:rFonts w:asciiTheme="minorHAnsi" w:hAnsiTheme="minorHAnsi"/>
                <w:sz w:val="20"/>
                <w:szCs w:val="22"/>
              </w:rPr>
              <w:t>, št. hr. – Komárno</w:t>
            </w:r>
          </w:p>
        </w:tc>
        <w:tc>
          <w:tcPr>
            <w:tcW w:w="1405"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hideMark/>
          </w:tcPr>
          <w:p w:rsidR="003E76E5" w:rsidRDefault="003E76E5" w:rsidP="00526BB1">
            <w:pPr>
              <w:jc w:val="center"/>
            </w:pPr>
            <w:r w:rsidRPr="002D253C">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r>
      <w:tr w:rsidR="003E76E5" w:rsidRPr="00D90EAD" w:rsidTr="00526BB1">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Komárno – Komárno zr. st.</w:t>
            </w:r>
          </w:p>
        </w:tc>
        <w:tc>
          <w:tcPr>
            <w:tcW w:w="1405"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hideMark/>
          </w:tcPr>
          <w:p w:rsidR="003E76E5" w:rsidRDefault="003E76E5" w:rsidP="00526BB1">
            <w:pPr>
              <w:jc w:val="center"/>
            </w:pPr>
            <w:r w:rsidRPr="002D253C">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16</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hideMark/>
          </w:tcPr>
          <w:p w:rsidR="003E76E5" w:rsidRDefault="003E76E5" w:rsidP="00526BB1">
            <w:pPr>
              <w:jc w:val="center"/>
            </w:pPr>
            <w:r w:rsidRPr="002D253C">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14</w:t>
            </w:r>
          </w:p>
        </w:tc>
      </w:tr>
      <w:tr w:rsidR="003E76E5" w:rsidRPr="00D90EAD" w:rsidTr="00526BB1">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spacing w:before="20" w:after="20"/>
              <w:rPr>
                <w:rFonts w:asciiTheme="minorHAnsi" w:hAnsiTheme="minorHAnsi"/>
                <w:sz w:val="20"/>
                <w:szCs w:val="22"/>
              </w:rPr>
            </w:pPr>
            <w:r w:rsidRPr="00D90EAD">
              <w:rPr>
                <w:rFonts w:asciiTheme="minorHAnsi" w:hAnsiTheme="minorHAnsi"/>
                <w:sz w:val="20"/>
                <w:szCs w:val="22"/>
              </w:rPr>
              <w:t xml:space="preserve">Komárno zr. st. – Nové Zámky </w:t>
            </w:r>
          </w:p>
        </w:tc>
        <w:tc>
          <w:tcPr>
            <w:tcW w:w="1405"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hideMark/>
          </w:tcPr>
          <w:p w:rsidR="003E76E5" w:rsidRDefault="003E76E5" w:rsidP="00526BB1">
            <w:pPr>
              <w:jc w:val="center"/>
            </w:pPr>
            <w:r w:rsidRPr="002D253C">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3E76E5" w:rsidRDefault="003E76E5" w:rsidP="00526BB1">
            <w:pPr>
              <w:jc w:val="center"/>
            </w:pPr>
            <w:r w:rsidRPr="00D50711">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16</w:t>
            </w:r>
          </w:p>
        </w:tc>
      </w:tr>
      <w:tr w:rsidR="003E76E5" w:rsidRPr="00D90EAD" w:rsidTr="00526BB1">
        <w:tc>
          <w:tcPr>
            <w:tcW w:w="0" w:type="auto"/>
            <w:vMerge/>
            <w:tcBorders>
              <w:top w:val="single" w:sz="8" w:space="0" w:color="auto"/>
              <w:left w:val="single" w:sz="8" w:space="0" w:color="auto"/>
              <w:bottom w:val="single" w:sz="8" w:space="0" w:color="auto"/>
              <w:right w:val="single" w:sz="4" w:space="0" w:color="auto"/>
            </w:tcBorders>
            <w:vAlign w:val="center"/>
            <w:hideMark/>
          </w:tcPr>
          <w:p w:rsidR="003E76E5" w:rsidRPr="00D90EAD" w:rsidRDefault="003E76E5" w:rsidP="00526BB1">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hideMark/>
          </w:tcPr>
          <w:p w:rsidR="003E76E5" w:rsidRDefault="003E76E5" w:rsidP="00526BB1">
            <w:pPr>
              <w:jc w:val="center"/>
            </w:pPr>
            <w:r w:rsidRPr="002D253C">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3E76E5" w:rsidRDefault="003E76E5" w:rsidP="00526BB1">
            <w:pPr>
              <w:jc w:val="center"/>
            </w:pPr>
            <w:r w:rsidRPr="00D50711">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3E76E5" w:rsidRPr="00D90EAD" w:rsidRDefault="003E76E5" w:rsidP="00526BB1">
            <w:pPr>
              <w:spacing w:before="20" w:after="20"/>
              <w:jc w:val="center"/>
              <w:rPr>
                <w:rFonts w:asciiTheme="minorHAnsi" w:hAnsiTheme="minorHAnsi"/>
                <w:sz w:val="20"/>
                <w:szCs w:val="22"/>
              </w:rPr>
            </w:pPr>
            <w:r>
              <w:rPr>
                <w:rFonts w:asciiTheme="minorHAnsi" w:hAnsiTheme="minorHAnsi"/>
                <w:sz w:val="20"/>
                <w:szCs w:val="22"/>
              </w:rPr>
              <w:t>14</w:t>
            </w:r>
          </w:p>
        </w:tc>
      </w:tr>
    </w:tbl>
    <w:p w:rsidR="003E76E5" w:rsidRDefault="003E76E5" w:rsidP="00444D86">
      <w:pPr>
        <w:pStyle w:val="Nadpis3"/>
      </w:pPr>
      <w:bookmarkStart w:id="373" w:name="_Toc436217130"/>
      <w:r>
        <w:t>Autobusová doprava</w:t>
      </w:r>
      <w:bookmarkEnd w:id="373"/>
    </w:p>
    <w:p w:rsidR="003E76E5" w:rsidRDefault="003E76E5" w:rsidP="003E76E5">
      <w:pPr>
        <w:pStyle w:val="Normaltext"/>
      </w:pPr>
      <w:r>
        <w:t>Autobusová doprava je v záujmovom území koridoru zabezpečovaná viacerými dopravcami. Prímestská autobusová doprava v jednotlivých regiónoch je primárne zabezpečovaná týmito dopravcami:</w:t>
      </w:r>
    </w:p>
    <w:p w:rsidR="003E76E5" w:rsidRDefault="003E76E5" w:rsidP="00696A24">
      <w:pPr>
        <w:pStyle w:val="Normaltext"/>
        <w:numPr>
          <w:ilvl w:val="0"/>
          <w:numId w:val="54"/>
        </w:numPr>
      </w:pPr>
      <w:r>
        <w:t>Slovak Lines, a.s., Bratislava (okresy Malacky a Senec)</w:t>
      </w:r>
    </w:p>
    <w:p w:rsidR="003E76E5" w:rsidRDefault="003E76E5" w:rsidP="00696A24">
      <w:pPr>
        <w:pStyle w:val="Normaltext"/>
        <w:numPr>
          <w:ilvl w:val="0"/>
          <w:numId w:val="54"/>
        </w:numPr>
      </w:pPr>
      <w:r>
        <w:t>SKAND, spol. s r.o., Skalica (okresy Skalica a Senica)</w:t>
      </w:r>
    </w:p>
    <w:p w:rsidR="003E76E5" w:rsidRDefault="003E76E5" w:rsidP="00696A24">
      <w:pPr>
        <w:pStyle w:val="Normaltext"/>
        <w:numPr>
          <w:ilvl w:val="0"/>
          <w:numId w:val="54"/>
        </w:numPr>
      </w:pPr>
      <w:r>
        <w:t>SAD Trnava, a.s., Trnava (okres Senica, Senec a Galanta)</w:t>
      </w:r>
    </w:p>
    <w:p w:rsidR="003E76E5" w:rsidRDefault="003E76E5" w:rsidP="00696A24">
      <w:pPr>
        <w:pStyle w:val="Normaltext"/>
        <w:numPr>
          <w:ilvl w:val="0"/>
          <w:numId w:val="54"/>
        </w:numPr>
      </w:pPr>
      <w:r>
        <w:t>SAD Dunajská Streda (okres Galanta)</w:t>
      </w:r>
    </w:p>
    <w:p w:rsidR="003E76E5" w:rsidRDefault="003E76E5" w:rsidP="00696A24">
      <w:pPr>
        <w:pStyle w:val="Normaltext"/>
        <w:numPr>
          <w:ilvl w:val="0"/>
          <w:numId w:val="54"/>
        </w:numPr>
      </w:pPr>
      <w:r>
        <w:t>ARRIVA Nové Zámky, a.s., Nové Zámky (okres Šaľa, Nové Zámky a Komárno)</w:t>
      </w:r>
    </w:p>
    <w:p w:rsidR="003E76E5" w:rsidRDefault="003E76E5" w:rsidP="003E76E5">
      <w:pPr>
        <w:pStyle w:val="Normaltext"/>
      </w:pPr>
    </w:p>
    <w:p w:rsidR="003E76E5" w:rsidRDefault="003E76E5" w:rsidP="003E76E5">
      <w:pPr>
        <w:pStyle w:val="Normaltext"/>
      </w:pPr>
      <w:r>
        <w:t>Základné výkonové charakteristiky dopravcov sú zhrnuté v nasledovnej tabuľke:</w:t>
      </w:r>
    </w:p>
    <w:p w:rsidR="003E76E5" w:rsidRDefault="00DC1BE8" w:rsidP="00DC1BE8">
      <w:pPr>
        <w:pStyle w:val="Popis"/>
        <w:rPr>
          <w:rFonts w:asciiTheme="minorHAnsi" w:hAnsiTheme="minorHAnsi"/>
        </w:rPr>
      </w:pPr>
      <w:bookmarkStart w:id="374" w:name="_Toc425262047"/>
      <w:bookmarkStart w:id="375" w:name="_Toc435190974"/>
      <w:r>
        <w:t xml:space="preserve">Tab.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55</w:t>
      </w:r>
      <w:r w:rsidR="00F951E1">
        <w:rPr>
          <w:noProof/>
        </w:rPr>
        <w:fldChar w:fldCharType="end"/>
      </w:r>
      <w:r>
        <w:t xml:space="preserve"> </w:t>
      </w:r>
      <w:r w:rsidR="003E76E5">
        <w:rPr>
          <w:rFonts w:asciiTheme="minorHAnsi" w:hAnsiTheme="minorHAnsi"/>
        </w:rPr>
        <w:t>Ponuka železničnej dopravy: </w:t>
      </w:r>
      <w:r w:rsidR="003E76E5" w:rsidRPr="0087722C">
        <w:rPr>
          <w:rFonts w:asciiTheme="minorHAnsi" w:hAnsiTheme="minorHAnsi"/>
        </w:rPr>
        <w:t xml:space="preserve"> </w:t>
      </w:r>
      <w:r w:rsidR="003E76E5">
        <w:rPr>
          <w:rFonts w:asciiTheme="minorHAnsi" w:hAnsiTheme="minorHAnsi"/>
        </w:rPr>
        <w:t xml:space="preserve">trať č. 135 </w:t>
      </w:r>
      <w:r w:rsidR="003E76E5" w:rsidRPr="0087722C">
        <w:rPr>
          <w:rFonts w:asciiTheme="minorHAnsi" w:hAnsiTheme="minorHAnsi"/>
        </w:rPr>
        <w:t>Nové Zámky</w:t>
      </w:r>
      <w:r w:rsidR="003E76E5" w:rsidRPr="00210677">
        <w:rPr>
          <w:rFonts w:asciiTheme="minorHAnsi" w:hAnsiTheme="minorHAnsi"/>
        </w:rPr>
        <w:t xml:space="preserve"> </w:t>
      </w:r>
      <w:r w:rsidR="003E76E5" w:rsidRPr="0087722C">
        <w:rPr>
          <w:rFonts w:asciiTheme="minorHAnsi" w:hAnsiTheme="minorHAnsi"/>
        </w:rPr>
        <w:t xml:space="preserve"> –</w:t>
      </w:r>
      <w:r w:rsidR="003E76E5">
        <w:rPr>
          <w:rFonts w:asciiTheme="minorHAnsi" w:hAnsiTheme="minorHAnsi"/>
        </w:rPr>
        <w:t xml:space="preserve"> </w:t>
      </w:r>
      <w:r w:rsidR="003E76E5" w:rsidRPr="0087722C">
        <w:rPr>
          <w:rFonts w:asciiTheme="minorHAnsi" w:hAnsiTheme="minorHAnsi"/>
        </w:rPr>
        <w:t>Komárno</w:t>
      </w:r>
      <w:bookmarkEnd w:id="374"/>
      <w:bookmarkEnd w:id="375"/>
    </w:p>
    <w:tbl>
      <w:tblPr>
        <w:tblStyle w:val="Mriekatabuky"/>
        <w:tblW w:w="0" w:type="auto"/>
        <w:tblLook w:val="04A0" w:firstRow="1" w:lastRow="0" w:firstColumn="1" w:lastColumn="0" w:noHBand="0" w:noVBand="1"/>
      </w:tblPr>
      <w:tblGrid>
        <w:gridCol w:w="1880"/>
        <w:gridCol w:w="2059"/>
        <w:gridCol w:w="1873"/>
        <w:gridCol w:w="1879"/>
        <w:gridCol w:w="1880"/>
      </w:tblGrid>
      <w:tr w:rsidR="003E76E5" w:rsidTr="00526BB1">
        <w:trPr>
          <w:cnfStyle w:val="100000000000" w:firstRow="1" w:lastRow="0" w:firstColumn="0" w:lastColumn="0" w:oddVBand="0" w:evenVBand="0" w:oddHBand="0" w:evenHBand="0" w:firstRowFirstColumn="0" w:firstRowLastColumn="0" w:lastRowFirstColumn="0" w:lastRowLastColumn="0"/>
        </w:trPr>
        <w:tc>
          <w:tcPr>
            <w:tcW w:w="1880" w:type="dxa"/>
            <w:shd w:val="clear" w:color="auto" w:fill="BFBFBF" w:themeFill="background1" w:themeFillShade="BF"/>
          </w:tcPr>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D</w:t>
            </w:r>
            <w:r w:rsidRPr="00B84F9C">
              <w:rPr>
                <w:rFonts w:asciiTheme="minorHAnsi" w:hAnsiTheme="minorHAnsi"/>
                <w:b/>
                <w:sz w:val="20"/>
                <w:szCs w:val="22"/>
              </w:rPr>
              <w:t>opravca</w:t>
            </w:r>
          </w:p>
        </w:tc>
        <w:tc>
          <w:tcPr>
            <w:tcW w:w="2059" w:type="dxa"/>
            <w:shd w:val="clear" w:color="auto" w:fill="BFBFBF" w:themeFill="background1" w:themeFillShade="BF"/>
          </w:tcPr>
          <w:p w:rsidR="003E76E5" w:rsidRDefault="003E76E5" w:rsidP="00526BB1">
            <w:pPr>
              <w:spacing w:before="20" w:after="20"/>
              <w:rPr>
                <w:rFonts w:asciiTheme="minorHAnsi" w:hAnsiTheme="minorHAnsi"/>
                <w:b/>
                <w:sz w:val="20"/>
                <w:szCs w:val="22"/>
              </w:rPr>
            </w:pPr>
            <w:r>
              <w:rPr>
                <w:rFonts w:asciiTheme="minorHAnsi" w:hAnsiTheme="minorHAnsi"/>
                <w:b/>
                <w:sz w:val="20"/>
                <w:szCs w:val="22"/>
              </w:rPr>
              <w:t>Počet liniek</w:t>
            </w:r>
          </w:p>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(prímestské/diaľkové)</w:t>
            </w:r>
          </w:p>
        </w:tc>
        <w:tc>
          <w:tcPr>
            <w:tcW w:w="1873" w:type="dxa"/>
            <w:shd w:val="clear" w:color="auto" w:fill="BFBFBF" w:themeFill="background1" w:themeFillShade="BF"/>
          </w:tcPr>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Počet prímestských spojov  (prac. deň)</w:t>
            </w:r>
          </w:p>
        </w:tc>
        <w:tc>
          <w:tcPr>
            <w:tcW w:w="1879" w:type="dxa"/>
            <w:shd w:val="clear" w:color="auto" w:fill="BFBFBF" w:themeFill="background1" w:themeFillShade="BF"/>
          </w:tcPr>
          <w:p w:rsidR="003E76E5" w:rsidRDefault="003E76E5" w:rsidP="00526BB1">
            <w:pPr>
              <w:spacing w:before="20" w:after="20"/>
              <w:rPr>
                <w:rFonts w:asciiTheme="minorHAnsi" w:hAnsiTheme="minorHAnsi"/>
                <w:b/>
                <w:sz w:val="20"/>
                <w:szCs w:val="22"/>
              </w:rPr>
            </w:pPr>
            <w:r>
              <w:rPr>
                <w:rFonts w:asciiTheme="minorHAnsi" w:hAnsiTheme="minorHAnsi"/>
                <w:b/>
                <w:sz w:val="20"/>
                <w:szCs w:val="22"/>
              </w:rPr>
              <w:t>Dopravný výkon</w:t>
            </w:r>
          </w:p>
          <w:p w:rsidR="003E76E5" w:rsidRPr="00B84F9C" w:rsidRDefault="003E76E5" w:rsidP="00526BB1">
            <w:pPr>
              <w:spacing w:before="20" w:after="20"/>
              <w:rPr>
                <w:rFonts w:asciiTheme="minorHAnsi" w:hAnsiTheme="minorHAnsi"/>
                <w:b/>
                <w:sz w:val="20"/>
                <w:szCs w:val="22"/>
              </w:rPr>
            </w:pPr>
            <w:r w:rsidRPr="00EF579D">
              <w:rPr>
                <w:rFonts w:asciiTheme="minorHAnsi" w:hAnsiTheme="minorHAnsi"/>
                <w:b/>
                <w:sz w:val="20"/>
                <w:szCs w:val="22"/>
              </w:rPr>
              <w:t>[</w:t>
            </w:r>
            <w:r>
              <w:rPr>
                <w:rFonts w:asciiTheme="minorHAnsi" w:hAnsiTheme="minorHAnsi"/>
                <w:b/>
                <w:sz w:val="20"/>
                <w:szCs w:val="22"/>
              </w:rPr>
              <w:t>mil. voz.km / rok]</w:t>
            </w:r>
          </w:p>
        </w:tc>
        <w:tc>
          <w:tcPr>
            <w:tcW w:w="1880" w:type="dxa"/>
            <w:shd w:val="clear" w:color="auto" w:fill="BFBFBF" w:themeFill="background1" w:themeFillShade="BF"/>
          </w:tcPr>
          <w:p w:rsidR="003E76E5" w:rsidRDefault="003E76E5" w:rsidP="00526BB1">
            <w:pPr>
              <w:spacing w:before="20" w:after="20"/>
              <w:rPr>
                <w:rFonts w:asciiTheme="minorHAnsi" w:hAnsiTheme="minorHAnsi"/>
                <w:b/>
                <w:sz w:val="20"/>
                <w:szCs w:val="22"/>
              </w:rPr>
            </w:pPr>
            <w:r>
              <w:rPr>
                <w:rFonts w:asciiTheme="minorHAnsi" w:hAnsiTheme="minorHAnsi"/>
                <w:b/>
                <w:sz w:val="20"/>
                <w:szCs w:val="22"/>
              </w:rPr>
              <w:t>Prepravených osôb</w:t>
            </w:r>
          </w:p>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mil. cest. / rok</w:t>
            </w:r>
          </w:p>
        </w:tc>
      </w:tr>
      <w:tr w:rsidR="003E76E5" w:rsidTr="00526BB1">
        <w:tc>
          <w:tcPr>
            <w:tcW w:w="1880" w:type="dxa"/>
          </w:tcPr>
          <w:p w:rsidR="003E76E5" w:rsidRDefault="003E76E5" w:rsidP="009D6E05">
            <w:pPr>
              <w:pStyle w:val="Normaltext"/>
              <w:spacing w:before="0" w:after="0"/>
            </w:pPr>
            <w:r>
              <w:t>SL BA</w:t>
            </w:r>
          </w:p>
        </w:tc>
        <w:tc>
          <w:tcPr>
            <w:tcW w:w="2059" w:type="dxa"/>
          </w:tcPr>
          <w:p w:rsidR="003E76E5" w:rsidRDefault="003E76E5" w:rsidP="009D6E05">
            <w:pPr>
              <w:pStyle w:val="Normaltext"/>
              <w:spacing w:before="0" w:after="0"/>
              <w:jc w:val="center"/>
            </w:pPr>
            <w:r>
              <w:t>42 / 12</w:t>
            </w:r>
          </w:p>
        </w:tc>
        <w:tc>
          <w:tcPr>
            <w:tcW w:w="1873" w:type="dxa"/>
          </w:tcPr>
          <w:p w:rsidR="003E76E5" w:rsidRDefault="003E76E5" w:rsidP="009D6E05">
            <w:pPr>
              <w:pStyle w:val="Normaltext"/>
              <w:spacing w:before="0" w:after="0"/>
              <w:jc w:val="center"/>
            </w:pPr>
            <w:r>
              <w:t>2394</w:t>
            </w:r>
          </w:p>
        </w:tc>
        <w:tc>
          <w:tcPr>
            <w:tcW w:w="1879" w:type="dxa"/>
          </w:tcPr>
          <w:p w:rsidR="003E76E5" w:rsidRDefault="003E76E5" w:rsidP="009D6E05">
            <w:pPr>
              <w:pStyle w:val="Normaltext"/>
              <w:spacing w:before="0" w:after="0"/>
              <w:jc w:val="center"/>
            </w:pPr>
            <w:r>
              <w:t>12,7</w:t>
            </w:r>
          </w:p>
        </w:tc>
        <w:tc>
          <w:tcPr>
            <w:tcW w:w="1880" w:type="dxa"/>
          </w:tcPr>
          <w:p w:rsidR="003E76E5" w:rsidRDefault="003E76E5" w:rsidP="009D6E05">
            <w:pPr>
              <w:pStyle w:val="Normaltext"/>
              <w:spacing w:before="0" w:after="0"/>
              <w:jc w:val="center"/>
            </w:pPr>
            <w:r>
              <w:t>24,0</w:t>
            </w:r>
          </w:p>
        </w:tc>
      </w:tr>
      <w:tr w:rsidR="003E76E5" w:rsidTr="00526BB1">
        <w:tc>
          <w:tcPr>
            <w:tcW w:w="1880" w:type="dxa"/>
          </w:tcPr>
          <w:p w:rsidR="003E76E5" w:rsidRDefault="003E76E5" w:rsidP="009D6E05">
            <w:pPr>
              <w:pStyle w:val="Normaltext"/>
              <w:spacing w:before="0" w:after="0"/>
            </w:pPr>
            <w:r>
              <w:t>SKAND SK</w:t>
            </w:r>
          </w:p>
        </w:tc>
        <w:tc>
          <w:tcPr>
            <w:tcW w:w="2059" w:type="dxa"/>
          </w:tcPr>
          <w:p w:rsidR="003E76E5" w:rsidRDefault="003E76E5" w:rsidP="009D6E05">
            <w:pPr>
              <w:pStyle w:val="Normaltext"/>
              <w:spacing w:before="0" w:after="0"/>
              <w:jc w:val="center"/>
            </w:pPr>
            <w:r>
              <w:t>17 / 1</w:t>
            </w:r>
          </w:p>
        </w:tc>
        <w:tc>
          <w:tcPr>
            <w:tcW w:w="1873" w:type="dxa"/>
          </w:tcPr>
          <w:p w:rsidR="003E76E5" w:rsidRDefault="003E76E5" w:rsidP="009D6E05">
            <w:pPr>
              <w:pStyle w:val="Normaltext"/>
              <w:spacing w:before="0" w:after="0"/>
              <w:jc w:val="center"/>
            </w:pPr>
            <w:r>
              <w:t>325</w:t>
            </w:r>
          </w:p>
        </w:tc>
        <w:tc>
          <w:tcPr>
            <w:tcW w:w="1879" w:type="dxa"/>
          </w:tcPr>
          <w:p w:rsidR="003E76E5" w:rsidRDefault="003E76E5" w:rsidP="009D6E05">
            <w:pPr>
              <w:pStyle w:val="Normaltext"/>
              <w:spacing w:before="0" w:after="0"/>
              <w:jc w:val="center"/>
            </w:pPr>
            <w:r>
              <w:t>2,0</w:t>
            </w:r>
          </w:p>
        </w:tc>
        <w:tc>
          <w:tcPr>
            <w:tcW w:w="1880" w:type="dxa"/>
          </w:tcPr>
          <w:p w:rsidR="003E76E5" w:rsidRDefault="003E76E5" w:rsidP="009D6E05">
            <w:pPr>
              <w:pStyle w:val="Normaltext"/>
              <w:spacing w:before="0" w:after="0"/>
              <w:jc w:val="center"/>
            </w:pPr>
            <w:r>
              <w:t>1,8</w:t>
            </w:r>
          </w:p>
        </w:tc>
      </w:tr>
      <w:tr w:rsidR="003E76E5" w:rsidTr="00526BB1">
        <w:tc>
          <w:tcPr>
            <w:tcW w:w="1880" w:type="dxa"/>
          </w:tcPr>
          <w:p w:rsidR="003E76E5" w:rsidRDefault="003E76E5" w:rsidP="009D6E05">
            <w:pPr>
              <w:pStyle w:val="Normaltext"/>
              <w:spacing w:before="0" w:after="0"/>
            </w:pPr>
            <w:r>
              <w:t>SAD TT</w:t>
            </w:r>
          </w:p>
        </w:tc>
        <w:tc>
          <w:tcPr>
            <w:tcW w:w="2059" w:type="dxa"/>
          </w:tcPr>
          <w:p w:rsidR="003E76E5" w:rsidRDefault="003E76E5" w:rsidP="009D6E05">
            <w:pPr>
              <w:pStyle w:val="Normaltext"/>
              <w:spacing w:before="0" w:after="0"/>
              <w:jc w:val="center"/>
            </w:pPr>
            <w:r>
              <w:t>88 / 5</w:t>
            </w:r>
          </w:p>
        </w:tc>
        <w:tc>
          <w:tcPr>
            <w:tcW w:w="1873" w:type="dxa"/>
          </w:tcPr>
          <w:p w:rsidR="003E76E5" w:rsidRDefault="003E76E5" w:rsidP="009D6E05">
            <w:pPr>
              <w:pStyle w:val="Normaltext"/>
              <w:spacing w:before="0" w:after="0"/>
              <w:jc w:val="center"/>
            </w:pPr>
            <w:r>
              <w:t>2322</w:t>
            </w:r>
          </w:p>
        </w:tc>
        <w:tc>
          <w:tcPr>
            <w:tcW w:w="1879" w:type="dxa"/>
          </w:tcPr>
          <w:p w:rsidR="003E76E5" w:rsidRDefault="003E76E5" w:rsidP="009D6E05">
            <w:pPr>
              <w:pStyle w:val="Normaltext"/>
              <w:spacing w:before="0" w:after="0"/>
              <w:jc w:val="center"/>
            </w:pPr>
            <w:r>
              <w:t>18,0</w:t>
            </w:r>
          </w:p>
        </w:tc>
        <w:tc>
          <w:tcPr>
            <w:tcW w:w="1880" w:type="dxa"/>
          </w:tcPr>
          <w:p w:rsidR="003E76E5" w:rsidRDefault="003E76E5" w:rsidP="009D6E05">
            <w:pPr>
              <w:pStyle w:val="Normaltext"/>
              <w:spacing w:before="0" w:after="0"/>
              <w:jc w:val="center"/>
            </w:pPr>
            <w:r>
              <w:t>13,5</w:t>
            </w:r>
          </w:p>
        </w:tc>
      </w:tr>
      <w:tr w:rsidR="003E76E5" w:rsidTr="00526BB1">
        <w:tc>
          <w:tcPr>
            <w:tcW w:w="1880" w:type="dxa"/>
          </w:tcPr>
          <w:p w:rsidR="003E76E5" w:rsidRDefault="003E76E5" w:rsidP="009D6E05">
            <w:pPr>
              <w:pStyle w:val="Normaltext"/>
              <w:spacing w:before="0" w:after="0"/>
            </w:pPr>
            <w:r>
              <w:t>SAD DS</w:t>
            </w:r>
          </w:p>
        </w:tc>
        <w:tc>
          <w:tcPr>
            <w:tcW w:w="2059" w:type="dxa"/>
          </w:tcPr>
          <w:p w:rsidR="003E76E5" w:rsidRDefault="003E76E5" w:rsidP="009D6E05">
            <w:pPr>
              <w:pStyle w:val="Normaltext"/>
              <w:spacing w:before="0" w:after="0"/>
              <w:jc w:val="center"/>
            </w:pPr>
            <w:r>
              <w:t>45 / 2</w:t>
            </w:r>
          </w:p>
        </w:tc>
        <w:tc>
          <w:tcPr>
            <w:tcW w:w="1873" w:type="dxa"/>
          </w:tcPr>
          <w:p w:rsidR="003E76E5" w:rsidRDefault="003E76E5" w:rsidP="009D6E05">
            <w:pPr>
              <w:pStyle w:val="Normaltext"/>
              <w:spacing w:before="0" w:after="0"/>
              <w:jc w:val="center"/>
            </w:pPr>
            <w:r>
              <w:t>1225</w:t>
            </w:r>
          </w:p>
        </w:tc>
        <w:tc>
          <w:tcPr>
            <w:tcW w:w="1879" w:type="dxa"/>
          </w:tcPr>
          <w:p w:rsidR="003E76E5" w:rsidRDefault="003E76E5" w:rsidP="009D6E05">
            <w:pPr>
              <w:pStyle w:val="Normaltext"/>
              <w:spacing w:before="0" w:after="0"/>
              <w:jc w:val="center"/>
            </w:pPr>
            <w:r>
              <w:t>7,0</w:t>
            </w:r>
          </w:p>
        </w:tc>
        <w:tc>
          <w:tcPr>
            <w:tcW w:w="1880" w:type="dxa"/>
          </w:tcPr>
          <w:p w:rsidR="003E76E5" w:rsidRDefault="003E76E5" w:rsidP="009D6E05">
            <w:pPr>
              <w:pStyle w:val="Normaltext"/>
              <w:spacing w:before="0" w:after="0"/>
              <w:jc w:val="center"/>
            </w:pPr>
            <w:r>
              <w:t>6,6</w:t>
            </w:r>
          </w:p>
        </w:tc>
      </w:tr>
      <w:tr w:rsidR="003E76E5" w:rsidTr="00526BB1">
        <w:tc>
          <w:tcPr>
            <w:tcW w:w="1880" w:type="dxa"/>
          </w:tcPr>
          <w:p w:rsidR="003E76E5" w:rsidRDefault="003E76E5" w:rsidP="009D6E05">
            <w:pPr>
              <w:pStyle w:val="Normaltext"/>
              <w:spacing w:before="0" w:after="0"/>
            </w:pPr>
            <w:r>
              <w:t>ARRIVA NZ</w:t>
            </w:r>
          </w:p>
        </w:tc>
        <w:tc>
          <w:tcPr>
            <w:tcW w:w="2059" w:type="dxa"/>
          </w:tcPr>
          <w:p w:rsidR="003E76E5" w:rsidRDefault="003E76E5" w:rsidP="009D6E05">
            <w:pPr>
              <w:pStyle w:val="Normaltext"/>
              <w:spacing w:before="0" w:after="0"/>
              <w:jc w:val="center"/>
            </w:pPr>
            <w:r>
              <w:t>90 / 5</w:t>
            </w:r>
          </w:p>
        </w:tc>
        <w:tc>
          <w:tcPr>
            <w:tcW w:w="1873" w:type="dxa"/>
          </w:tcPr>
          <w:p w:rsidR="003E76E5" w:rsidRDefault="003E76E5" w:rsidP="009D6E05">
            <w:pPr>
              <w:pStyle w:val="Normaltext"/>
              <w:spacing w:before="0" w:after="0"/>
              <w:jc w:val="center"/>
            </w:pPr>
            <w:r>
              <w:t>2399</w:t>
            </w:r>
          </w:p>
        </w:tc>
        <w:tc>
          <w:tcPr>
            <w:tcW w:w="1879" w:type="dxa"/>
          </w:tcPr>
          <w:p w:rsidR="003E76E5" w:rsidRDefault="003E76E5" w:rsidP="009D6E05">
            <w:pPr>
              <w:pStyle w:val="Normaltext"/>
              <w:spacing w:before="0" w:after="0"/>
              <w:jc w:val="center"/>
            </w:pPr>
            <w:r>
              <w:t>17,0</w:t>
            </w:r>
          </w:p>
        </w:tc>
        <w:tc>
          <w:tcPr>
            <w:tcW w:w="1880" w:type="dxa"/>
          </w:tcPr>
          <w:p w:rsidR="003E76E5" w:rsidRDefault="003E76E5" w:rsidP="009D6E05">
            <w:pPr>
              <w:pStyle w:val="Normaltext"/>
              <w:spacing w:before="0" w:after="0"/>
              <w:jc w:val="center"/>
            </w:pPr>
            <w:r>
              <w:t>13,4</w:t>
            </w:r>
          </w:p>
        </w:tc>
      </w:tr>
    </w:tbl>
    <w:p w:rsidR="003E76E5" w:rsidRPr="008F6B29" w:rsidRDefault="003E76E5" w:rsidP="003E76E5">
      <w:pPr>
        <w:pStyle w:val="Normaltext"/>
        <w:rPr>
          <w:sz w:val="20"/>
        </w:rPr>
      </w:pPr>
      <w:r w:rsidRPr="008F6B29">
        <w:rPr>
          <w:sz w:val="20"/>
        </w:rPr>
        <w:t>Zdroje: VÚD, 2012, výročné správy dopravcov, vlastné prepočty</w:t>
      </w:r>
    </w:p>
    <w:p w:rsidR="003E76E5" w:rsidRDefault="003E76E5" w:rsidP="003E76E5">
      <w:pPr>
        <w:pStyle w:val="Normaltext"/>
      </w:pPr>
    </w:p>
    <w:p w:rsidR="003E76E5" w:rsidRDefault="003E76E5" w:rsidP="003E76E5">
      <w:pPr>
        <w:pStyle w:val="Normaltext"/>
      </w:pPr>
      <w:r>
        <w:lastRenderedPageBreak/>
        <w:t>Diaľkové autobusové linky sú ďalej zabezpečované aj inými dopravcami z priľahlých regiónov.</w:t>
      </w:r>
    </w:p>
    <w:p w:rsidR="00A85160" w:rsidRDefault="003E76E5" w:rsidP="003E76E5">
      <w:pPr>
        <w:pStyle w:val="Normaltext"/>
      </w:pPr>
      <w:r>
        <w:t>Spoje prímestskej autobusovej dopravy premávajú podľa nerovnomerného komerčného grafikonu. Konc</w:t>
      </w:r>
    </w:p>
    <w:p w:rsidR="003E76E5" w:rsidRDefault="003E76E5" w:rsidP="003E76E5">
      <w:pPr>
        <w:pStyle w:val="Normaltext"/>
      </w:pPr>
      <w:r>
        <w:t>ové zastávky autobusových liniek v regióne sú zvyčajne obsluhované v špičkovom období s frekvenciou 1 alebo 2 spoje za hodinu, len výnimočne i viac napr. Rohožník – Stupava – Bratislava). V sedle a večer klesá frekvencia na 1 spoj za 1 – 2 hodiny, spoje doplnkových liniek často nepremávajú vôbec. V peážnych úsekoch na vstupe do Bratislavy však dosahuje výsledná frekvencia aj viac ako 20 spojov za hodinu.</w:t>
      </w:r>
    </w:p>
    <w:p w:rsidR="003E76E5" w:rsidRDefault="003E76E5" w:rsidP="003E76E5">
      <w:pPr>
        <w:pStyle w:val="Popis"/>
      </w:pPr>
    </w:p>
    <w:p w:rsidR="003E76E5" w:rsidRDefault="00DD649D" w:rsidP="00DC1BE8">
      <w:pPr>
        <w:pStyle w:val="Popis"/>
        <w:rPr>
          <w:rFonts w:asciiTheme="minorHAnsi" w:hAnsiTheme="minorHAnsi"/>
        </w:rPr>
      </w:pPr>
      <w:bookmarkStart w:id="376" w:name="_Toc425262048"/>
      <w:bookmarkStart w:id="377" w:name="_Toc435190975"/>
      <w:r>
        <w:t>Tab.</w:t>
      </w:r>
      <w:r w:rsidR="00DC1BE8">
        <w:t xml:space="preserve"> </w:t>
      </w:r>
      <w:r w:rsidR="00F951E1">
        <w:fldChar w:fldCharType="begin"/>
      </w:r>
      <w:r w:rsidR="009C4331">
        <w:instrText xml:space="preserve"> STYLEREF 1 \s </w:instrText>
      </w:r>
      <w:r w:rsidR="00F951E1">
        <w:fldChar w:fldCharType="separate"/>
      </w:r>
      <w:r w:rsidR="00661E64">
        <w:rPr>
          <w:noProof/>
        </w:rPr>
        <w:t>3</w:t>
      </w:r>
      <w:r w:rsidR="00F951E1">
        <w:rPr>
          <w:noProof/>
        </w:rPr>
        <w:fldChar w:fldCharType="end"/>
      </w:r>
      <w:r w:rsidR="00DC1BE8">
        <w:noBreakHyphen/>
      </w:r>
      <w:r w:rsidR="00F951E1">
        <w:fldChar w:fldCharType="begin"/>
      </w:r>
      <w:r w:rsidR="009C4331">
        <w:instrText xml:space="preserve"> SEQ Tab._ \* ARABIC \s 1 </w:instrText>
      </w:r>
      <w:r w:rsidR="00F951E1">
        <w:fldChar w:fldCharType="separate"/>
      </w:r>
      <w:r w:rsidR="00661E64">
        <w:rPr>
          <w:noProof/>
        </w:rPr>
        <w:t>56</w:t>
      </w:r>
      <w:r w:rsidR="00F951E1">
        <w:rPr>
          <w:noProof/>
        </w:rPr>
        <w:fldChar w:fldCharType="end"/>
      </w:r>
      <w:r w:rsidR="00DC1BE8">
        <w:t xml:space="preserve"> </w:t>
      </w:r>
      <w:r w:rsidR="003E76E5">
        <w:rPr>
          <w:rFonts w:asciiTheme="minorHAnsi" w:hAnsiTheme="minorHAnsi"/>
        </w:rPr>
        <w:t>Úseky s najvyššou frekvenciou prímestskej autobusovej dopravy na vstupoch do Bratislavy</w:t>
      </w:r>
      <w:bookmarkEnd w:id="376"/>
      <w:bookmarkEnd w:id="377"/>
    </w:p>
    <w:tbl>
      <w:tblPr>
        <w:tblStyle w:val="Mriekatabuky"/>
        <w:tblW w:w="9072" w:type="dxa"/>
        <w:tblLayout w:type="fixed"/>
        <w:tblLook w:val="04A0" w:firstRow="1" w:lastRow="0" w:firstColumn="1" w:lastColumn="0" w:noHBand="0" w:noVBand="1"/>
      </w:tblPr>
      <w:tblGrid>
        <w:gridCol w:w="2802"/>
        <w:gridCol w:w="1734"/>
        <w:gridCol w:w="2802"/>
        <w:gridCol w:w="1734"/>
      </w:tblGrid>
      <w:tr w:rsidR="003E76E5" w:rsidTr="00526BB1">
        <w:trPr>
          <w:cnfStyle w:val="100000000000" w:firstRow="1" w:lastRow="0" w:firstColumn="0" w:lastColumn="0" w:oddVBand="0" w:evenVBand="0" w:oddHBand="0" w:evenHBand="0" w:firstRowFirstColumn="0" w:firstRowLastColumn="0" w:lastRowFirstColumn="0" w:lastRowLastColumn="0"/>
        </w:trPr>
        <w:tc>
          <w:tcPr>
            <w:tcW w:w="2802" w:type="dxa"/>
            <w:shd w:val="clear" w:color="auto" w:fill="BFBFBF" w:themeFill="background1" w:themeFillShade="BF"/>
          </w:tcPr>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 xml:space="preserve">Úsek </w:t>
            </w:r>
          </w:p>
        </w:tc>
        <w:tc>
          <w:tcPr>
            <w:tcW w:w="1734" w:type="dxa"/>
            <w:shd w:val="clear" w:color="auto" w:fill="BFBFBF" w:themeFill="background1" w:themeFillShade="BF"/>
          </w:tcPr>
          <w:p w:rsidR="003E76E5" w:rsidRDefault="003E76E5" w:rsidP="00526BB1">
            <w:pPr>
              <w:spacing w:before="20" w:after="20"/>
              <w:rPr>
                <w:rFonts w:asciiTheme="minorHAnsi" w:hAnsiTheme="minorHAnsi"/>
                <w:b/>
                <w:sz w:val="20"/>
                <w:szCs w:val="22"/>
              </w:rPr>
            </w:pPr>
            <w:r>
              <w:rPr>
                <w:rFonts w:asciiTheme="minorHAnsi" w:hAnsiTheme="minorHAnsi"/>
                <w:b/>
                <w:sz w:val="20"/>
                <w:szCs w:val="22"/>
              </w:rPr>
              <w:t>Spojov za hodinu</w:t>
            </w:r>
          </w:p>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(špička / sedlo)</w:t>
            </w:r>
          </w:p>
        </w:tc>
        <w:tc>
          <w:tcPr>
            <w:tcW w:w="2802" w:type="dxa"/>
            <w:shd w:val="clear" w:color="auto" w:fill="BFBFBF" w:themeFill="background1" w:themeFillShade="BF"/>
          </w:tcPr>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 xml:space="preserve">Úsek </w:t>
            </w:r>
          </w:p>
        </w:tc>
        <w:tc>
          <w:tcPr>
            <w:tcW w:w="1734" w:type="dxa"/>
            <w:shd w:val="clear" w:color="auto" w:fill="BFBFBF" w:themeFill="background1" w:themeFillShade="BF"/>
          </w:tcPr>
          <w:p w:rsidR="003E76E5" w:rsidRDefault="003E76E5" w:rsidP="00526BB1">
            <w:pPr>
              <w:spacing w:before="20" w:after="20"/>
              <w:rPr>
                <w:rFonts w:asciiTheme="minorHAnsi" w:hAnsiTheme="minorHAnsi"/>
                <w:b/>
                <w:sz w:val="20"/>
                <w:szCs w:val="22"/>
              </w:rPr>
            </w:pPr>
            <w:r>
              <w:rPr>
                <w:rFonts w:asciiTheme="minorHAnsi" w:hAnsiTheme="minorHAnsi"/>
                <w:b/>
                <w:sz w:val="20"/>
                <w:szCs w:val="22"/>
              </w:rPr>
              <w:t>Spojov za hodinu</w:t>
            </w:r>
          </w:p>
          <w:p w:rsidR="003E76E5" w:rsidRPr="00B84F9C" w:rsidRDefault="003E76E5" w:rsidP="00526BB1">
            <w:pPr>
              <w:spacing w:before="20" w:after="20"/>
              <w:rPr>
                <w:rFonts w:asciiTheme="minorHAnsi" w:hAnsiTheme="minorHAnsi"/>
                <w:b/>
                <w:sz w:val="20"/>
                <w:szCs w:val="22"/>
              </w:rPr>
            </w:pPr>
            <w:r>
              <w:rPr>
                <w:rFonts w:asciiTheme="minorHAnsi" w:hAnsiTheme="minorHAnsi"/>
                <w:b/>
                <w:sz w:val="20"/>
                <w:szCs w:val="22"/>
              </w:rPr>
              <w:t>(špička / sedlo)</w:t>
            </w:r>
          </w:p>
        </w:tc>
      </w:tr>
      <w:tr w:rsidR="003E76E5" w:rsidTr="00526BB1">
        <w:tc>
          <w:tcPr>
            <w:tcW w:w="2802" w:type="dxa"/>
          </w:tcPr>
          <w:p w:rsidR="003E76E5" w:rsidRDefault="003E76E5" w:rsidP="009D6E05">
            <w:pPr>
              <w:pStyle w:val="Normaltext"/>
              <w:spacing w:before="0" w:after="0"/>
              <w:jc w:val="left"/>
            </w:pPr>
            <w:r>
              <w:t>Pezinok - Bratislava</w:t>
            </w:r>
            <w:r>
              <w:br/>
              <w:t>Svätý Jur - Bratislava</w:t>
            </w:r>
          </w:p>
        </w:tc>
        <w:tc>
          <w:tcPr>
            <w:tcW w:w="1734" w:type="dxa"/>
          </w:tcPr>
          <w:p w:rsidR="003E76E5" w:rsidRDefault="003E76E5" w:rsidP="009D6E05">
            <w:pPr>
              <w:pStyle w:val="Normaltext"/>
              <w:spacing w:before="0" w:after="0"/>
              <w:jc w:val="center"/>
            </w:pPr>
            <w:r>
              <w:t>18 / 2</w:t>
            </w:r>
            <w:r>
              <w:br/>
              <w:t>3 / 1</w:t>
            </w:r>
          </w:p>
        </w:tc>
        <w:tc>
          <w:tcPr>
            <w:tcW w:w="2802" w:type="dxa"/>
          </w:tcPr>
          <w:p w:rsidR="003E76E5" w:rsidRDefault="003E76E5" w:rsidP="009D6E05">
            <w:pPr>
              <w:pStyle w:val="Normaltext"/>
              <w:spacing w:before="0" w:after="0"/>
              <w:jc w:val="left"/>
            </w:pPr>
            <w:r>
              <w:t>Šamorín - Bratislava</w:t>
            </w:r>
            <w:r>
              <w:br/>
              <w:t>Dun. Lužná - Bratislava</w:t>
            </w:r>
          </w:p>
        </w:tc>
        <w:tc>
          <w:tcPr>
            <w:tcW w:w="1734" w:type="dxa"/>
          </w:tcPr>
          <w:p w:rsidR="003E76E5" w:rsidRDefault="003E76E5" w:rsidP="009D6E05">
            <w:pPr>
              <w:pStyle w:val="Normaltext"/>
              <w:spacing w:before="0" w:after="0"/>
              <w:jc w:val="center"/>
            </w:pPr>
            <w:r>
              <w:t>6 / 1</w:t>
            </w:r>
            <w:r>
              <w:br/>
              <w:t>12 / 2</w:t>
            </w:r>
          </w:p>
        </w:tc>
      </w:tr>
      <w:tr w:rsidR="003E76E5" w:rsidTr="00526BB1">
        <w:tc>
          <w:tcPr>
            <w:tcW w:w="2802" w:type="dxa"/>
          </w:tcPr>
          <w:p w:rsidR="003E76E5" w:rsidRDefault="003E76E5" w:rsidP="009D6E05">
            <w:pPr>
              <w:pStyle w:val="Normaltext"/>
              <w:spacing w:before="0" w:after="0"/>
            </w:pPr>
            <w:r>
              <w:t>Zohor - Bratislava</w:t>
            </w:r>
          </w:p>
        </w:tc>
        <w:tc>
          <w:tcPr>
            <w:tcW w:w="1734" w:type="dxa"/>
          </w:tcPr>
          <w:p w:rsidR="003E76E5" w:rsidRDefault="003E76E5" w:rsidP="009D6E05">
            <w:pPr>
              <w:pStyle w:val="Normaltext"/>
              <w:spacing w:before="0" w:after="0"/>
              <w:jc w:val="center"/>
            </w:pPr>
            <w:r>
              <w:t>4 / 1</w:t>
            </w:r>
          </w:p>
        </w:tc>
        <w:tc>
          <w:tcPr>
            <w:tcW w:w="2802" w:type="dxa"/>
          </w:tcPr>
          <w:p w:rsidR="003E76E5" w:rsidRDefault="003E76E5" w:rsidP="009D6E05">
            <w:pPr>
              <w:pStyle w:val="Normaltext"/>
              <w:spacing w:before="0" w:after="0"/>
              <w:jc w:val="left"/>
            </w:pPr>
            <w:r>
              <w:t>Most p/B. - Bratislava</w:t>
            </w:r>
          </w:p>
        </w:tc>
        <w:tc>
          <w:tcPr>
            <w:tcW w:w="1734" w:type="dxa"/>
          </w:tcPr>
          <w:p w:rsidR="003E76E5" w:rsidRDefault="003E76E5" w:rsidP="009D6E05">
            <w:pPr>
              <w:pStyle w:val="Normaltext"/>
              <w:spacing w:before="0" w:after="0"/>
              <w:jc w:val="center"/>
            </w:pPr>
            <w:r>
              <w:t>11 / 2</w:t>
            </w:r>
          </w:p>
        </w:tc>
      </w:tr>
      <w:tr w:rsidR="003E76E5" w:rsidTr="00526BB1">
        <w:tc>
          <w:tcPr>
            <w:tcW w:w="2802" w:type="dxa"/>
          </w:tcPr>
          <w:p w:rsidR="003E76E5" w:rsidRDefault="003E76E5" w:rsidP="009D6E05">
            <w:pPr>
              <w:pStyle w:val="Normaltext"/>
              <w:spacing w:before="0" w:after="0"/>
              <w:jc w:val="left"/>
            </w:pPr>
            <w:r>
              <w:t xml:space="preserve">Lozorno - Bratislava </w:t>
            </w:r>
            <w:r>
              <w:br/>
              <w:t>Stupava - Bratislava</w:t>
            </w:r>
            <w:r>
              <w:br/>
              <w:t>Marianka - Bratislava</w:t>
            </w:r>
          </w:p>
        </w:tc>
        <w:tc>
          <w:tcPr>
            <w:tcW w:w="1734" w:type="dxa"/>
          </w:tcPr>
          <w:p w:rsidR="003E76E5" w:rsidRDefault="003E76E5" w:rsidP="009D6E05">
            <w:pPr>
              <w:pStyle w:val="Normaltext"/>
              <w:spacing w:before="0" w:after="0"/>
              <w:jc w:val="center"/>
            </w:pPr>
            <w:r>
              <w:t>6 / 0</w:t>
            </w:r>
            <w:r>
              <w:br/>
              <w:t>10 / 2</w:t>
            </w:r>
            <w:r>
              <w:br/>
              <w:t>2 / 1</w:t>
            </w:r>
          </w:p>
        </w:tc>
        <w:tc>
          <w:tcPr>
            <w:tcW w:w="2802" w:type="dxa"/>
          </w:tcPr>
          <w:p w:rsidR="003E76E5" w:rsidRDefault="003E76E5" w:rsidP="009D6E05">
            <w:pPr>
              <w:pStyle w:val="Normaltext"/>
              <w:spacing w:before="0" w:after="0"/>
              <w:jc w:val="left"/>
            </w:pPr>
            <w:r>
              <w:t>Senec - Bratislava</w:t>
            </w:r>
            <w:r>
              <w:br/>
              <w:t>Bernolákovo - Bratislava</w:t>
            </w:r>
            <w:r>
              <w:br/>
              <w:t>Ivanka p/D - Bratislava</w:t>
            </w:r>
          </w:p>
        </w:tc>
        <w:tc>
          <w:tcPr>
            <w:tcW w:w="1734" w:type="dxa"/>
          </w:tcPr>
          <w:p w:rsidR="003E76E5" w:rsidRDefault="003E76E5" w:rsidP="009D6E05">
            <w:pPr>
              <w:pStyle w:val="Normaltext"/>
              <w:spacing w:before="0" w:after="0"/>
              <w:jc w:val="center"/>
            </w:pPr>
            <w:r>
              <w:t>13 / 2</w:t>
            </w:r>
            <w:r>
              <w:br/>
              <w:t>2 / 0</w:t>
            </w:r>
            <w:r>
              <w:br/>
              <w:t>9 / 1</w:t>
            </w:r>
          </w:p>
        </w:tc>
      </w:tr>
    </w:tbl>
    <w:p w:rsidR="003E76E5" w:rsidRPr="00DB5EBB" w:rsidRDefault="003E76E5" w:rsidP="003E76E5">
      <w:pPr>
        <w:pStyle w:val="Normaltext"/>
      </w:pPr>
    </w:p>
    <w:p w:rsidR="003E76E5" w:rsidRDefault="003E76E5" w:rsidP="003E76E5">
      <w:pPr>
        <w:pStyle w:val="Normaltext"/>
      </w:pPr>
      <w:r>
        <w:t>V ostatných rokoch sa úroveň služieb poskytovaných autobusovými dopravcami výrazne zvýšila. Z veľkej miery obnovili vozový park, zlepšil sa komfort a informovanosť cestujúcich pred i počas jazdy. V diaľkových linkách často ponúkajú aj nadštandardné služby, napr. vrátane prístupu na wi-fi. Napriek tomu zaznamenávajú všetky spoločnosti v posledných rokoch pokles prepravných výkonov 2-5% ročne.</w:t>
      </w:r>
    </w:p>
    <w:p w:rsidR="003E76E5" w:rsidRDefault="00266CED" w:rsidP="003E76E5">
      <w:pPr>
        <w:pStyle w:val="Nadpis3"/>
      </w:pPr>
      <w:bookmarkStart w:id="378" w:name="_Toc436217131"/>
      <w:r>
        <w:t>D</w:t>
      </w:r>
      <w:r w:rsidR="003E76E5">
        <w:t>ostupnosť</w:t>
      </w:r>
      <w:bookmarkEnd w:id="357"/>
      <w:bookmarkEnd w:id="358"/>
      <w:r w:rsidR="003E76E5">
        <w:t xml:space="preserve"> a </w:t>
      </w:r>
      <w:r>
        <w:t>p</w:t>
      </w:r>
      <w:r w:rsidR="003E76E5">
        <w:t>rístupnosť</w:t>
      </w:r>
      <w:bookmarkEnd w:id="378"/>
    </w:p>
    <w:p w:rsidR="003E76E5" w:rsidRDefault="003E76E5" w:rsidP="003E76E5">
      <w:pPr>
        <w:pStyle w:val="Normaltext"/>
      </w:pPr>
      <w:r>
        <w:t>Železničné stanice a zastávky na koridore sú väčšinou lokalizované na okraji priľahlých obcí, ale často aj v pomerne veľkej vzdialenosti od nich. Z hľadiska prístupu na železničnú dopravu môžeme obce z študovanom území rozdeliť zhruba do 4 skupín</w:t>
      </w:r>
    </w:p>
    <w:p w:rsidR="003E76E5" w:rsidRDefault="003E76E5" w:rsidP="00696A24">
      <w:pPr>
        <w:pStyle w:val="Normaltext"/>
        <w:numPr>
          <w:ilvl w:val="0"/>
          <w:numId w:val="55"/>
        </w:numPr>
      </w:pPr>
      <w:r w:rsidRPr="00B11FB1">
        <w:rPr>
          <w:b/>
        </w:rPr>
        <w:t>s veľmi dobrým prístupom</w:t>
      </w:r>
      <w:r>
        <w:t>: priemerná vzdialenosť na stanicu je menej ako 1 km (zodpovedá 10-15 minútam chôdze) – podiel obyvateľstva v obciach daného typu v záujmovom území je 14,7%</w:t>
      </w:r>
    </w:p>
    <w:p w:rsidR="003E76E5" w:rsidRDefault="003E76E5" w:rsidP="00696A24">
      <w:pPr>
        <w:pStyle w:val="Normaltext"/>
        <w:numPr>
          <w:ilvl w:val="0"/>
          <w:numId w:val="55"/>
        </w:numPr>
      </w:pPr>
      <w:r>
        <w:rPr>
          <w:b/>
        </w:rPr>
        <w:t>s dobrým prístupom</w:t>
      </w:r>
      <w:r w:rsidRPr="00B11FB1">
        <w:t>:</w:t>
      </w:r>
      <w:r>
        <w:t xml:space="preserve"> priemerná vzdialenosť na stanicu je 1-2 km (zodpovedá 20-30 minútam chôdze) – podiel obyvateľstva v obciach daného typu v záujmovom území</w:t>
      </w:r>
      <w:r w:rsidRPr="00890F18">
        <w:t xml:space="preserve"> </w:t>
      </w:r>
      <w:r>
        <w:t>je 33,2%</w:t>
      </w:r>
    </w:p>
    <w:p w:rsidR="003E76E5" w:rsidRDefault="003E76E5" w:rsidP="00696A24">
      <w:pPr>
        <w:pStyle w:val="Normaltext"/>
        <w:numPr>
          <w:ilvl w:val="0"/>
          <w:numId w:val="55"/>
        </w:numPr>
      </w:pPr>
      <w:r>
        <w:rPr>
          <w:b/>
        </w:rPr>
        <w:t xml:space="preserve">s akceptovateľným prístupom: </w:t>
      </w:r>
      <w:r>
        <w:t>vzdialenosť na stanicu je 2-4 km (zodpovedá 5-15 minútam na bicykli) – podiel obyvateľstva daného typu v záujmovom území je 15,6%</w:t>
      </w:r>
    </w:p>
    <w:p w:rsidR="003E76E5" w:rsidRDefault="003E76E5" w:rsidP="00696A24">
      <w:pPr>
        <w:pStyle w:val="Normaltext"/>
        <w:numPr>
          <w:ilvl w:val="0"/>
          <w:numId w:val="55"/>
        </w:numPr>
      </w:pPr>
      <w:r w:rsidRPr="00B11FB1">
        <w:rPr>
          <w:b/>
        </w:rPr>
        <w:t>s nedostatočným prístupom:</w:t>
      </w:r>
      <w:r>
        <w:t xml:space="preserve">  vzdialenosť na stanicu je aj viac ako 4 km (vyžaduje prístup autom alebo autobusom) – podiel obyvateľstva v obciach daného typu v záujmovom území je 36,5%</w:t>
      </w:r>
    </w:p>
    <w:p w:rsidR="002C687D" w:rsidRDefault="002C687D" w:rsidP="002C687D">
      <w:pPr>
        <w:pStyle w:val="Popis"/>
        <w:ind w:left="360" w:firstLine="0"/>
      </w:pPr>
    </w:p>
    <w:p w:rsidR="002C687D" w:rsidRDefault="002C687D" w:rsidP="002C687D">
      <w:pPr>
        <w:pStyle w:val="Popis"/>
        <w:ind w:left="360" w:firstLine="0"/>
      </w:pPr>
    </w:p>
    <w:p w:rsidR="002C687D" w:rsidRDefault="002C687D" w:rsidP="002C687D">
      <w:pPr>
        <w:pStyle w:val="Popis"/>
        <w:ind w:left="360" w:firstLine="0"/>
      </w:pPr>
    </w:p>
    <w:p w:rsidR="002C687D" w:rsidRDefault="002C687D" w:rsidP="002C687D">
      <w:pPr>
        <w:pStyle w:val="Popis"/>
        <w:ind w:left="360" w:firstLine="0"/>
      </w:pPr>
    </w:p>
    <w:p w:rsidR="002C687D" w:rsidRDefault="002C687D" w:rsidP="002C687D">
      <w:pPr>
        <w:pStyle w:val="Popis"/>
        <w:ind w:left="360" w:firstLine="0"/>
      </w:pPr>
    </w:p>
    <w:p w:rsidR="002C687D" w:rsidRDefault="002C687D" w:rsidP="002C687D">
      <w:pPr>
        <w:pStyle w:val="Popis"/>
        <w:ind w:left="360" w:firstLine="0"/>
      </w:pPr>
    </w:p>
    <w:p w:rsidR="002C687D" w:rsidRDefault="002C687D" w:rsidP="002C687D">
      <w:pPr>
        <w:pStyle w:val="Popis"/>
        <w:ind w:left="360" w:firstLine="0"/>
      </w:pPr>
    </w:p>
    <w:p w:rsidR="002C687D" w:rsidRDefault="002C687D" w:rsidP="002C687D">
      <w:pPr>
        <w:pStyle w:val="Popis"/>
        <w:ind w:left="360" w:firstLine="0"/>
      </w:pPr>
    </w:p>
    <w:p w:rsidR="002C687D" w:rsidRDefault="002C687D" w:rsidP="002C687D">
      <w:pPr>
        <w:pStyle w:val="Popis"/>
        <w:ind w:left="360" w:firstLine="0"/>
      </w:pPr>
      <w:bookmarkStart w:id="379" w:name="_Toc436038701"/>
      <w:r>
        <w:t xml:space="preserve">Obr. </w:t>
      </w:r>
      <w:fldSimple w:instr=" STYLEREF 1 \s ">
        <w:r w:rsidR="00661E64">
          <w:rPr>
            <w:noProof/>
          </w:rPr>
          <w:t>3</w:t>
        </w:r>
      </w:fldSimple>
      <w:r>
        <w:noBreakHyphen/>
      </w:r>
      <w:fldSimple w:instr=" SEQ Obr. \* ARABIC \s 1 ">
        <w:r w:rsidR="00661E64">
          <w:rPr>
            <w:noProof/>
          </w:rPr>
          <w:t>6</w:t>
        </w:r>
      </w:fldSimple>
      <w:r>
        <w:t xml:space="preserve"> Prístup na železničné stanice a zastávky v záujmovom území</w:t>
      </w:r>
      <w:bookmarkEnd w:id="379"/>
    </w:p>
    <w:p w:rsidR="003E76E5" w:rsidRDefault="003E76E5" w:rsidP="003E76E5">
      <w:pPr>
        <w:pStyle w:val="Normaltext"/>
      </w:pPr>
      <w:r>
        <w:rPr>
          <w:noProof/>
          <w:lang w:eastAsia="sk-SK"/>
        </w:rPr>
        <w:drawing>
          <wp:inline distT="0" distB="0" distL="0" distR="0" wp14:anchorId="659D0FCD" wp14:editId="55742B26">
            <wp:extent cx="5940000" cy="5317200"/>
            <wp:effectExtent l="0" t="0" r="3810" b="0"/>
            <wp:docPr id="61"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hadzka.png"/>
                    <pic:cNvPicPr/>
                  </pic:nvPicPr>
                  <pic:blipFill rotWithShape="1">
                    <a:blip r:embed="rId43" cstate="print">
                      <a:extLst>
                        <a:ext uri="{28A0092B-C50C-407E-A947-70E740481C1C}">
                          <a14:useLocalDpi xmlns:a14="http://schemas.microsoft.com/office/drawing/2010/main" val="0"/>
                        </a:ext>
                      </a:extLst>
                    </a:blip>
                    <a:srcRect l="15064" t="11401" r="31570" b="3664"/>
                    <a:stretch/>
                  </pic:blipFill>
                  <pic:spPr bwMode="auto">
                    <a:xfrm>
                      <a:off x="0" y="0"/>
                      <a:ext cx="5940000" cy="5317200"/>
                    </a:xfrm>
                    <a:prstGeom prst="rect">
                      <a:avLst/>
                    </a:prstGeom>
                    <a:ln>
                      <a:noFill/>
                    </a:ln>
                    <a:extLst>
                      <a:ext uri="{53640926-AAD7-44D8-BBD7-CCE9431645EC}">
                        <a14:shadowObscured xmlns:a14="http://schemas.microsoft.com/office/drawing/2010/main"/>
                      </a:ext>
                    </a:extLst>
                  </pic:spPr>
                </pic:pic>
              </a:graphicData>
            </a:graphic>
          </wp:inline>
        </w:drawing>
      </w:r>
    </w:p>
    <w:p w:rsidR="003E76E5" w:rsidRDefault="002C687D" w:rsidP="00ED04BA">
      <w:pPr>
        <w:pStyle w:val="Popis"/>
      </w:pPr>
      <w:r>
        <w:t xml:space="preserve"> </w:t>
      </w:r>
      <w:r w:rsidR="003E76E5">
        <w:t>(tmavozelená – typ A; bledozelená – typ B; oranžová – typ C; žltá – typ D)</w:t>
      </w:r>
    </w:p>
    <w:p w:rsidR="009D6E05" w:rsidRDefault="009D6E05" w:rsidP="003E76E5">
      <w:pPr>
        <w:pStyle w:val="Normaltext"/>
      </w:pPr>
    </w:p>
    <w:p w:rsidR="003E76E5" w:rsidRDefault="003E76E5" w:rsidP="0092466F">
      <w:pPr>
        <w:pStyle w:val="Normaltext"/>
        <w:spacing w:line="276" w:lineRule="auto"/>
      </w:pPr>
      <w:r>
        <w:t xml:space="preserve">Z hľadiska časovej dostupnosti „od dverí k dverám“ nemá za normálnych okolností verejná osobná doprava schopnosť reálne konkurovať automobilovej doprave. Výnimkou je diaľková železničná doprava na dlhších trasách mimo diaľničných koridorov, napr. medzi Štúrovom a Novými Zámkami či Galantou a Bratislavou, kde je prinajmenšom čistý čas jazdy porovnateľný. V prímestskej doprave zvyšuje konkurencieschopnosť železničnej dopravy výskyt kongescií na vstupe do mesta, najmä v špičke a v prípade Bratislavy. </w:t>
      </w:r>
    </w:p>
    <w:p w:rsidR="003E76E5" w:rsidRDefault="003E76E5" w:rsidP="003E76E5">
      <w:pPr>
        <w:pStyle w:val="Normaltext"/>
      </w:pPr>
    </w:p>
    <w:p w:rsidR="009D6E05" w:rsidRDefault="009D6E05" w:rsidP="003E76E5">
      <w:pPr>
        <w:pStyle w:val="Normaltext"/>
      </w:pPr>
    </w:p>
    <w:p w:rsidR="003E76E5" w:rsidRDefault="003E76E5" w:rsidP="003E76E5">
      <w:pPr>
        <w:pStyle w:val="Normaltext"/>
      </w:pPr>
    </w:p>
    <w:p w:rsidR="007D4D73" w:rsidRPr="003917F0" w:rsidRDefault="007D4D73" w:rsidP="003E76E5">
      <w:pPr>
        <w:pStyle w:val="Normaltext"/>
      </w:pPr>
    </w:p>
    <w:p w:rsidR="007D4D73" w:rsidRDefault="003E76E5" w:rsidP="00DA1F29">
      <w:pPr>
        <w:pStyle w:val="Nadpis1"/>
      </w:pPr>
      <w:bookmarkStart w:id="380" w:name="_Toc424804876"/>
      <w:bookmarkStart w:id="381" w:name="_Toc436217132"/>
      <w:r>
        <w:lastRenderedPageBreak/>
        <w:t>Prevádzkové koncepty</w:t>
      </w:r>
      <w:bookmarkEnd w:id="380"/>
      <w:bookmarkEnd w:id="381"/>
    </w:p>
    <w:p w:rsidR="007D4D73" w:rsidRDefault="00E821C3" w:rsidP="0092466F">
      <w:pPr>
        <w:pStyle w:val="Normaltext"/>
        <w:spacing w:line="276" w:lineRule="auto"/>
      </w:pPr>
      <w:r>
        <w:t>V nasledujúcej kapitole sú bližšie špecifikované p</w:t>
      </w:r>
      <w:r w:rsidR="007D4D73">
        <w:t xml:space="preserve">revádzkové koncepty </w:t>
      </w:r>
      <w:r>
        <w:t>dopravy na koridore, ktoré majú primárne slúžiť na definovanie výhľadového prepravného potenciálu na základe určitých špecifických predpokladov v oblasti vývoja dopravného dopytu, ale najmä uvažovaných dopravno-politických opatrení, ktoré ho môžu významne ovplyvniť. Cieľom je najmä posúdenie kapacitnej dostatočnosti, resp. overenie prípadných dodatočných infraštruktúrnych nárokov v prípade ich implementácie</w:t>
      </w:r>
      <w:r w:rsidR="00DA1F29">
        <w:t>.</w:t>
      </w:r>
    </w:p>
    <w:p w:rsidR="00E821C3" w:rsidRDefault="00E821C3" w:rsidP="00DA1F29">
      <w:pPr>
        <w:pStyle w:val="Nadpis2"/>
        <w:ind w:left="0"/>
      </w:pPr>
      <w:bookmarkStart w:id="382" w:name="_Toc436217133"/>
      <w:r>
        <w:t>Základný</w:t>
      </w:r>
      <w:r w:rsidR="00750C2B">
        <w:t xml:space="preserve"> koncept</w:t>
      </w:r>
      <w:bookmarkEnd w:id="382"/>
    </w:p>
    <w:p w:rsidR="00E821C3" w:rsidRDefault="00E821C3" w:rsidP="0092466F">
      <w:pPr>
        <w:pStyle w:val="Normaltext"/>
        <w:spacing w:line="276" w:lineRule="auto"/>
      </w:pPr>
      <w:r>
        <w:t>Základný prevádzkový koncept vychádza z cieľového grafikonu GVD 2020. V porovnaní sú súčasným stavom dochádza iba k miernej úprave časových polôh osobných vlakov s cieľom d</w:t>
      </w:r>
      <w:r w:rsidR="00EE3843">
        <w:t xml:space="preserve">osiahnutia taktového grafikonu, </w:t>
      </w:r>
      <w:r>
        <w:t xml:space="preserve">avšak bez predpokladu nárastu </w:t>
      </w:r>
      <w:r w:rsidR="00EE3843">
        <w:t xml:space="preserve">počtu vlakov a </w:t>
      </w:r>
      <w:r>
        <w:t>dopravného výkonu</w:t>
      </w:r>
      <w:r w:rsidR="00EE3843">
        <w:t>.</w:t>
      </w:r>
      <w:r w:rsidR="00691CAA">
        <w:t xml:space="preserve"> Fungovanie IDS BK len na princípe tarifnej, bez prevádzkovej integrácie.</w:t>
      </w:r>
    </w:p>
    <w:p w:rsidR="00EE3843" w:rsidRDefault="00EE3843" w:rsidP="0092466F">
      <w:pPr>
        <w:pStyle w:val="Normaltext"/>
        <w:spacing w:line="276" w:lineRule="auto"/>
      </w:pPr>
      <w:r>
        <w:t xml:space="preserve">Pri prognóze dopytu sa </w:t>
      </w:r>
      <w:r w:rsidR="00691CAA">
        <w:t xml:space="preserve">tak </w:t>
      </w:r>
      <w:r>
        <w:t xml:space="preserve">neuvažuje s prevedenou dopravou z iných druhov dopravy. Prípadný nárast </w:t>
      </w:r>
      <w:r w:rsidR="00691CAA">
        <w:t xml:space="preserve">či pokles </w:t>
      </w:r>
      <w:r>
        <w:t xml:space="preserve">prepravených osôb a prepravných výkonov </w:t>
      </w:r>
      <w:r w:rsidR="00691CAA">
        <w:t xml:space="preserve">na jednotlivých úsekoch </w:t>
      </w:r>
      <w:r>
        <w:t xml:space="preserve">je závislý </w:t>
      </w:r>
      <w:r w:rsidR="00691CAA">
        <w:t>od populačného vývoja</w:t>
      </w:r>
      <w:r w:rsidR="000F5C72">
        <w:t>, aj to v oblasti Senca s redukovanou elasticitou 0,75 z dôvodu predpokladu urbanistického rozvoja obcí so silným populačným rastom (rozvoj škôl, služieb i pracovných príležitostí)</w:t>
      </w:r>
      <w:r w:rsidR="00691CAA">
        <w:t>, len s miernym presunom malej časti cestujúcich autobusmi z obcí ležiacich priamo na koridore.</w:t>
      </w:r>
    </w:p>
    <w:p w:rsidR="00E821C3" w:rsidRDefault="00DA1F29" w:rsidP="00DA1F29">
      <w:pPr>
        <w:pStyle w:val="Nadpis2"/>
        <w:ind w:left="0"/>
      </w:pPr>
      <w:bookmarkStart w:id="383" w:name="_Toc436217134"/>
      <w:r>
        <w:t>Integrovaný</w:t>
      </w:r>
      <w:r w:rsidR="00750C2B">
        <w:t xml:space="preserve"> koncept</w:t>
      </w:r>
      <w:bookmarkEnd w:id="383"/>
    </w:p>
    <w:p w:rsidR="00691CAA" w:rsidRDefault="00691CAA" w:rsidP="0092466F">
      <w:pPr>
        <w:pStyle w:val="Normaltext"/>
        <w:spacing w:line="276" w:lineRule="auto"/>
      </w:pPr>
      <w:r>
        <w:t xml:space="preserve">Princípom integrovaného konceptu je zlepšenie ponuky prímestskej železničnej dopravy na ramenách v okolí do Bratislavy v smere na Zohor/Malacky a Senec/Galantu za predpokladu dôslednej prevádzkovej integrácie železničnej dopravy ako nosnej a prímestskej autobusovej ako doplnkovej dopravy pre dochádzku. Zachádzanie autobusov k blízkym železničným staniciam pre zlepšenie prístupu k železničnej doprave a koordinácia prestupov autobus/vlak na úrovni okolo 5 minút pre minimalizáciu časových strát. </w:t>
      </w:r>
      <w:r w:rsidR="000F5C72">
        <w:t>Eliminácia autobusových liniek paralelných so železnicou v úsekoch Senec/Ivanka pri Dunaji – Bratislava a Malacky/Zohor – Bratislava (mimo Stupavy).</w:t>
      </w:r>
    </w:p>
    <w:p w:rsidR="00691CAA" w:rsidRDefault="000F5C72" w:rsidP="0092466F">
      <w:pPr>
        <w:pStyle w:val="Normaltext"/>
        <w:spacing w:line="276" w:lineRule="auto"/>
      </w:pPr>
      <w:r>
        <w:t>Pri prognóze dopytu sa tak oproti základnému variantu uvažuje aj so 100</w:t>
      </w:r>
      <w:r w:rsidR="00A54785">
        <w:t xml:space="preserve"> </w:t>
      </w:r>
      <w:r>
        <w:t>% prevedenou dopravou z autobusovej dopravy na eliminovaných úsekoch a čiastočne aj z automobilovej dopravy (proporciálne k zmene pomeru časovej do</w:t>
      </w:r>
      <w:r w:rsidR="009E1F3C">
        <w:t xml:space="preserve">stupnosti „od dverí k dverám“. </w:t>
      </w:r>
    </w:p>
    <w:p w:rsidR="00EE3843" w:rsidRPr="0087722C" w:rsidRDefault="00DC1BE8" w:rsidP="00DC1BE8">
      <w:pPr>
        <w:pStyle w:val="Popis"/>
      </w:pPr>
      <w:bookmarkStart w:id="384" w:name="_Toc425262049"/>
      <w:bookmarkStart w:id="385" w:name="_Toc435190976"/>
      <w:r>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w:t>
      </w:r>
      <w:r w:rsidR="00F951E1">
        <w:rPr>
          <w:noProof/>
        </w:rPr>
        <w:fldChar w:fldCharType="end"/>
      </w:r>
      <w:r>
        <w:t xml:space="preserve"> </w:t>
      </w:r>
      <w:r w:rsidR="00EE3843">
        <w:t>Integrovaný koncept</w:t>
      </w:r>
      <w:r w:rsidR="00EE3843">
        <w:rPr>
          <w:rFonts w:asciiTheme="minorHAnsi" w:hAnsiTheme="minorHAnsi"/>
        </w:rPr>
        <w:t>: </w:t>
      </w:r>
      <w:r w:rsidR="00E030FF">
        <w:rPr>
          <w:rFonts w:asciiTheme="minorHAnsi" w:hAnsiTheme="minorHAnsi"/>
        </w:rPr>
        <w:t xml:space="preserve">frekvencie vlakov na </w:t>
      </w:r>
      <w:r w:rsidR="00EE3843">
        <w:rPr>
          <w:rFonts w:asciiTheme="minorHAnsi" w:hAnsiTheme="minorHAnsi"/>
        </w:rPr>
        <w:t>tr</w:t>
      </w:r>
      <w:r w:rsidR="00E030FF">
        <w:rPr>
          <w:rFonts w:asciiTheme="minorHAnsi" w:hAnsiTheme="minorHAnsi"/>
        </w:rPr>
        <w:t>ati</w:t>
      </w:r>
      <w:r w:rsidR="00EE3843">
        <w:rPr>
          <w:rFonts w:asciiTheme="minorHAnsi" w:hAnsiTheme="minorHAnsi"/>
        </w:rPr>
        <w:t xml:space="preserve"> č. 126 </w:t>
      </w:r>
      <w:r w:rsidR="00EE3843" w:rsidRPr="00822AFF">
        <w:t xml:space="preserve">Bratislava </w:t>
      </w:r>
      <w:r w:rsidR="00EE3843">
        <w:t>–</w:t>
      </w:r>
      <w:r w:rsidR="00EE3843" w:rsidRPr="00822AFF">
        <w:t xml:space="preserve"> Kúty </w:t>
      </w:r>
      <w:r w:rsidR="00EE3843">
        <w:t>–</w:t>
      </w:r>
      <w:r w:rsidR="00EE3843" w:rsidRPr="00822AFF">
        <w:t xml:space="preserve"> Břeclav</w:t>
      </w:r>
      <w:bookmarkEnd w:id="384"/>
      <w:bookmarkEnd w:id="385"/>
      <w:r w:rsidR="00EE3843">
        <w:t xml:space="preserve"> </w:t>
      </w:r>
    </w:p>
    <w:tbl>
      <w:tblPr>
        <w:tblStyle w:val="Mriekatabuky"/>
        <w:tblW w:w="9072" w:type="dxa"/>
        <w:tblInd w:w="108" w:type="dxa"/>
        <w:tblLook w:val="04A0" w:firstRow="1" w:lastRow="0" w:firstColumn="1" w:lastColumn="0" w:noHBand="0" w:noVBand="1"/>
      </w:tblPr>
      <w:tblGrid>
        <w:gridCol w:w="3328"/>
        <w:gridCol w:w="1406"/>
        <w:gridCol w:w="1446"/>
        <w:gridCol w:w="1446"/>
        <w:gridCol w:w="1446"/>
      </w:tblGrid>
      <w:tr w:rsidR="00691CAA" w:rsidRPr="00D90EAD" w:rsidTr="005A29C9">
        <w:trPr>
          <w:cnfStyle w:val="100000000000" w:firstRow="1" w:lastRow="0" w:firstColumn="0" w:lastColumn="0" w:oddVBand="0" w:evenVBand="0" w:oddHBand="0" w:evenHBand="0" w:firstRowFirstColumn="0" w:firstRowLastColumn="0" w:lastRowFirstColumn="0" w:lastRowLastColumn="0"/>
        </w:trPr>
        <w:tc>
          <w:tcPr>
            <w:tcW w:w="3328" w:type="dxa"/>
            <w:vMerge w:val="restart"/>
            <w:tcBorders>
              <w:top w:val="single" w:sz="8" w:space="0" w:color="auto"/>
              <w:left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rPr>
                <w:rFonts w:asciiTheme="minorHAnsi" w:hAnsiTheme="minorHAnsi"/>
                <w:b/>
                <w:sz w:val="20"/>
                <w:szCs w:val="22"/>
              </w:rPr>
            </w:pPr>
            <w:r w:rsidRPr="00D90EAD">
              <w:rPr>
                <w:rFonts w:asciiTheme="minorHAnsi" w:hAnsiTheme="minorHAnsi"/>
                <w:b/>
                <w:sz w:val="20"/>
                <w:szCs w:val="22"/>
              </w:rPr>
              <w:t>Úsek</w:t>
            </w:r>
          </w:p>
        </w:tc>
        <w:tc>
          <w:tcPr>
            <w:tcW w:w="140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Smer</w:t>
            </w:r>
          </w:p>
        </w:tc>
        <w:tc>
          <w:tcPr>
            <w:tcW w:w="144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Ex</w:t>
            </w:r>
          </w:p>
        </w:tc>
        <w:tc>
          <w:tcPr>
            <w:tcW w:w="144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R</w:t>
            </w:r>
            <w:r>
              <w:rPr>
                <w:rFonts w:asciiTheme="minorHAnsi" w:hAnsiTheme="minorHAnsi"/>
                <w:b/>
                <w:sz w:val="20"/>
                <w:szCs w:val="22"/>
              </w:rPr>
              <w:t>EX</w:t>
            </w:r>
          </w:p>
        </w:tc>
        <w:tc>
          <w:tcPr>
            <w:tcW w:w="144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Os</w:t>
            </w:r>
          </w:p>
        </w:tc>
      </w:tr>
      <w:tr w:rsidR="00691CAA" w:rsidRPr="00D90EAD" w:rsidTr="005A29C9">
        <w:tc>
          <w:tcPr>
            <w:tcW w:w="3328" w:type="dxa"/>
            <w:vMerge/>
            <w:tcBorders>
              <w:left w:val="single" w:sz="8" w:space="0" w:color="auto"/>
              <w:bottom w:val="single" w:sz="8" w:space="0" w:color="auto"/>
              <w:right w:val="single" w:sz="4" w:space="0" w:color="auto"/>
            </w:tcBorders>
            <w:shd w:val="clear" w:color="auto" w:fill="D9D9D9" w:themeFill="background1" w:themeFillShade="D9"/>
          </w:tcPr>
          <w:p w:rsidR="00691CAA" w:rsidRPr="00D90EAD" w:rsidRDefault="00691CAA" w:rsidP="005A29C9">
            <w:pPr>
              <w:spacing w:before="20" w:after="20"/>
              <w:rPr>
                <w:rFonts w:asciiTheme="minorHAnsi" w:hAnsiTheme="minorHAnsi"/>
                <w:b/>
                <w:sz w:val="20"/>
                <w:szCs w:val="22"/>
              </w:rPr>
            </w:pPr>
          </w:p>
        </w:tc>
        <w:tc>
          <w:tcPr>
            <w:tcW w:w="5744" w:type="dxa"/>
            <w:gridSpan w:val="4"/>
            <w:tcBorders>
              <w:top w:val="single" w:sz="8" w:space="0" w:color="auto"/>
              <w:left w:val="single" w:sz="4" w:space="0" w:color="auto"/>
              <w:bottom w:val="single" w:sz="8" w:space="0" w:color="auto"/>
              <w:right w:val="single" w:sz="4" w:space="0" w:color="auto"/>
            </w:tcBorders>
            <w:shd w:val="clear" w:color="auto" w:fill="D9D9D9" w:themeFill="background1" w:themeFillShade="D9"/>
          </w:tcPr>
          <w:p w:rsidR="00691CAA" w:rsidRPr="00D90EAD" w:rsidRDefault="00691CAA" w:rsidP="003500C8">
            <w:pPr>
              <w:spacing w:before="20" w:after="20"/>
              <w:jc w:val="center"/>
              <w:rPr>
                <w:rFonts w:asciiTheme="minorHAnsi" w:hAnsiTheme="minorHAnsi"/>
                <w:b/>
                <w:sz w:val="20"/>
                <w:szCs w:val="22"/>
              </w:rPr>
            </w:pPr>
            <w:r w:rsidRPr="006E001C">
              <w:rPr>
                <w:rFonts w:asciiTheme="minorHAnsi" w:hAnsiTheme="minorHAnsi"/>
                <w:sz w:val="20"/>
                <w:szCs w:val="22"/>
              </w:rPr>
              <w:t>(ranná špička / sedlo / pop</w:t>
            </w:r>
            <w:r w:rsidR="003500C8">
              <w:rPr>
                <w:rFonts w:asciiTheme="minorHAnsi" w:hAnsiTheme="minorHAnsi"/>
                <w:sz w:val="20"/>
                <w:szCs w:val="22"/>
              </w:rPr>
              <w:t>o</w:t>
            </w:r>
            <w:r w:rsidRPr="006E001C">
              <w:rPr>
                <w:rFonts w:asciiTheme="minorHAnsi" w:hAnsiTheme="minorHAnsi"/>
                <w:sz w:val="20"/>
                <w:szCs w:val="22"/>
              </w:rPr>
              <w:t>ludňajšia špička)</w:t>
            </w:r>
          </w:p>
        </w:tc>
      </w:tr>
      <w:tr w:rsidR="00EE3843" w:rsidRPr="00D90EAD" w:rsidTr="00D42B72">
        <w:tc>
          <w:tcPr>
            <w:tcW w:w="3328" w:type="dxa"/>
            <w:vMerge w:val="restart"/>
            <w:tcBorders>
              <w:top w:val="single" w:sz="8" w:space="0" w:color="auto"/>
              <w:left w:val="single" w:sz="8" w:space="0" w:color="auto"/>
              <w:bottom w:val="single" w:sz="8" w:space="0" w:color="auto"/>
              <w:right w:val="single" w:sz="4" w:space="0" w:color="auto"/>
            </w:tcBorders>
            <w:vAlign w:val="center"/>
            <w:hideMark/>
          </w:tcPr>
          <w:p w:rsidR="00EE3843" w:rsidRPr="00D90EAD" w:rsidRDefault="00EE3843" w:rsidP="005A29C9">
            <w:pPr>
              <w:spacing w:before="20" w:after="20"/>
              <w:rPr>
                <w:rFonts w:asciiTheme="minorHAnsi" w:hAnsiTheme="minorHAnsi"/>
                <w:sz w:val="20"/>
                <w:szCs w:val="22"/>
              </w:rPr>
            </w:pPr>
            <w:r w:rsidRPr="00D90EAD">
              <w:rPr>
                <w:rFonts w:asciiTheme="minorHAnsi" w:hAnsiTheme="minorHAnsi"/>
                <w:sz w:val="20"/>
                <w:szCs w:val="22"/>
              </w:rPr>
              <w:t xml:space="preserve">Devínska Nová Ves – Zohor </w:t>
            </w:r>
          </w:p>
        </w:tc>
        <w:tc>
          <w:tcPr>
            <w:tcW w:w="1406" w:type="dxa"/>
            <w:tcBorders>
              <w:top w:val="single" w:sz="8" w:space="0" w:color="auto"/>
              <w:left w:val="single" w:sz="4" w:space="0" w:color="auto"/>
              <w:bottom w:val="single" w:sz="4" w:space="0" w:color="auto"/>
              <w:right w:val="single" w:sz="4" w:space="0" w:color="auto"/>
            </w:tcBorders>
            <w:hideMark/>
          </w:tcPr>
          <w:p w:rsidR="00EE3843" w:rsidRPr="00D90EAD" w:rsidRDefault="00EE3843"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6" w:type="dxa"/>
            <w:tcBorders>
              <w:top w:val="single" w:sz="8" w:space="0" w:color="auto"/>
              <w:left w:val="single" w:sz="4" w:space="0" w:color="auto"/>
              <w:bottom w:val="single" w:sz="4" w:space="0" w:color="auto"/>
              <w:right w:val="single" w:sz="4" w:space="0" w:color="auto"/>
            </w:tcBorders>
            <w:vAlign w:val="center"/>
          </w:tcPr>
          <w:p w:rsidR="00EE3843" w:rsidRPr="00D90EAD" w:rsidRDefault="00E030FF" w:rsidP="00D42B72">
            <w:pPr>
              <w:spacing w:before="0"/>
              <w:jc w:val="center"/>
              <w:rPr>
                <w:rFonts w:asciiTheme="minorHAnsi" w:hAnsiTheme="minorHAnsi"/>
                <w:sz w:val="20"/>
                <w:szCs w:val="22"/>
              </w:rPr>
            </w:pPr>
            <w:r>
              <w:rPr>
                <w:rFonts w:asciiTheme="minorHAnsi" w:hAnsiTheme="minorHAnsi"/>
                <w:sz w:val="20"/>
                <w:szCs w:val="22"/>
              </w:rPr>
              <w:t>0,5 / 0,5 / 0,5</w:t>
            </w:r>
          </w:p>
        </w:tc>
        <w:tc>
          <w:tcPr>
            <w:tcW w:w="1446" w:type="dxa"/>
            <w:tcBorders>
              <w:top w:val="single" w:sz="8" w:space="0" w:color="auto"/>
              <w:left w:val="single" w:sz="4" w:space="0" w:color="auto"/>
              <w:bottom w:val="single" w:sz="4" w:space="0" w:color="auto"/>
              <w:right w:val="single" w:sz="4" w:space="0" w:color="auto"/>
            </w:tcBorders>
            <w:vAlign w:val="center"/>
          </w:tcPr>
          <w:p w:rsidR="00EE3843" w:rsidRPr="00D90EAD" w:rsidRDefault="00D42B72" w:rsidP="00D42B72">
            <w:pPr>
              <w:spacing w:before="0"/>
              <w:jc w:val="center"/>
              <w:rPr>
                <w:rFonts w:asciiTheme="minorHAnsi" w:hAnsiTheme="minorHAnsi"/>
                <w:sz w:val="20"/>
                <w:szCs w:val="22"/>
              </w:rPr>
            </w:pPr>
            <w:r>
              <w:rPr>
                <w:rFonts w:asciiTheme="minorHAnsi" w:hAnsiTheme="minorHAnsi"/>
                <w:sz w:val="20"/>
                <w:szCs w:val="22"/>
              </w:rPr>
              <w:t>0 / 0 / 1</w:t>
            </w:r>
          </w:p>
        </w:tc>
        <w:tc>
          <w:tcPr>
            <w:tcW w:w="1446" w:type="dxa"/>
            <w:tcBorders>
              <w:top w:val="single" w:sz="8" w:space="0" w:color="auto"/>
              <w:left w:val="single" w:sz="4" w:space="0" w:color="auto"/>
              <w:bottom w:val="single" w:sz="4" w:space="0" w:color="auto"/>
              <w:right w:val="single" w:sz="4" w:space="0" w:color="auto"/>
            </w:tcBorders>
            <w:vAlign w:val="center"/>
          </w:tcPr>
          <w:p w:rsidR="00EE3843" w:rsidRPr="00D90EAD" w:rsidRDefault="00D42B72" w:rsidP="00D42B72">
            <w:pPr>
              <w:spacing w:before="0"/>
              <w:jc w:val="center"/>
              <w:rPr>
                <w:rFonts w:asciiTheme="minorHAnsi" w:hAnsiTheme="minorHAnsi"/>
                <w:sz w:val="20"/>
                <w:szCs w:val="22"/>
              </w:rPr>
            </w:pPr>
            <w:r>
              <w:rPr>
                <w:rFonts w:asciiTheme="minorHAnsi" w:hAnsiTheme="minorHAnsi"/>
                <w:sz w:val="20"/>
                <w:szCs w:val="22"/>
              </w:rPr>
              <w:t>1 / 1 / 2</w:t>
            </w:r>
          </w:p>
        </w:tc>
      </w:tr>
      <w:tr w:rsidR="00E030FF" w:rsidRPr="00D42B72"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E030FF" w:rsidRPr="00D90EAD" w:rsidRDefault="00E030FF" w:rsidP="005A29C9">
            <w:pPr>
              <w:jc w:val="left"/>
              <w:rPr>
                <w:rFonts w:asciiTheme="minorHAnsi" w:eastAsiaTheme="minorHAnsi" w:hAnsiTheme="minorHAnsi"/>
                <w:sz w:val="20"/>
                <w:szCs w:val="22"/>
              </w:rPr>
            </w:pPr>
          </w:p>
        </w:tc>
        <w:tc>
          <w:tcPr>
            <w:tcW w:w="1406" w:type="dxa"/>
            <w:tcBorders>
              <w:top w:val="single" w:sz="4" w:space="0" w:color="auto"/>
              <w:left w:val="single" w:sz="4" w:space="0" w:color="auto"/>
              <w:bottom w:val="single" w:sz="8" w:space="0" w:color="auto"/>
              <w:right w:val="single" w:sz="4" w:space="0" w:color="auto"/>
            </w:tcBorders>
            <w:hideMark/>
          </w:tcPr>
          <w:p w:rsidR="00E030FF" w:rsidRPr="00D90EAD" w:rsidRDefault="00E030FF"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6" w:type="dxa"/>
            <w:tcBorders>
              <w:top w:val="single" w:sz="4" w:space="0" w:color="auto"/>
              <w:left w:val="single" w:sz="4" w:space="0" w:color="auto"/>
              <w:bottom w:val="single" w:sz="8" w:space="0" w:color="auto"/>
              <w:right w:val="single" w:sz="4" w:space="0" w:color="auto"/>
            </w:tcBorders>
            <w:vAlign w:val="center"/>
          </w:tcPr>
          <w:p w:rsidR="00E030FF" w:rsidRPr="00E030FF" w:rsidRDefault="00E030FF" w:rsidP="00D42B72">
            <w:pPr>
              <w:spacing w:before="0"/>
              <w:rPr>
                <w:rFonts w:asciiTheme="minorHAnsi" w:hAnsiTheme="minorHAnsi"/>
                <w:sz w:val="20"/>
                <w:szCs w:val="22"/>
              </w:rPr>
            </w:pPr>
            <w:r w:rsidRPr="00AE6337">
              <w:rPr>
                <w:rFonts w:asciiTheme="minorHAnsi" w:hAnsiTheme="minorHAnsi"/>
                <w:sz w:val="20"/>
                <w:szCs w:val="22"/>
              </w:rPr>
              <w:t>0,5 / 0,5 / 0,5</w:t>
            </w:r>
          </w:p>
        </w:tc>
        <w:tc>
          <w:tcPr>
            <w:tcW w:w="1446" w:type="dxa"/>
            <w:tcBorders>
              <w:top w:val="single" w:sz="4" w:space="0" w:color="auto"/>
              <w:left w:val="single" w:sz="4" w:space="0" w:color="auto"/>
              <w:bottom w:val="single" w:sz="8" w:space="0" w:color="auto"/>
              <w:right w:val="single" w:sz="4" w:space="0" w:color="auto"/>
            </w:tcBorders>
            <w:vAlign w:val="center"/>
          </w:tcPr>
          <w:p w:rsidR="00E030FF" w:rsidRPr="00D90EAD" w:rsidRDefault="00D42B72" w:rsidP="00D42B72">
            <w:pPr>
              <w:spacing w:before="0"/>
              <w:jc w:val="center"/>
              <w:rPr>
                <w:rFonts w:asciiTheme="minorHAnsi" w:hAnsiTheme="minorHAnsi"/>
                <w:sz w:val="20"/>
                <w:szCs w:val="22"/>
              </w:rPr>
            </w:pPr>
            <w:r>
              <w:rPr>
                <w:rFonts w:asciiTheme="minorHAnsi" w:hAnsiTheme="minorHAnsi"/>
                <w:sz w:val="20"/>
                <w:szCs w:val="22"/>
              </w:rPr>
              <w:t>1 / 0 / 1</w:t>
            </w:r>
          </w:p>
        </w:tc>
        <w:tc>
          <w:tcPr>
            <w:tcW w:w="1446" w:type="dxa"/>
            <w:tcBorders>
              <w:top w:val="single" w:sz="4" w:space="0" w:color="auto"/>
              <w:left w:val="single" w:sz="4" w:space="0" w:color="auto"/>
              <w:bottom w:val="single" w:sz="8" w:space="0" w:color="auto"/>
              <w:right w:val="single" w:sz="4" w:space="0" w:color="auto"/>
            </w:tcBorders>
            <w:vAlign w:val="center"/>
          </w:tcPr>
          <w:p w:rsidR="00E030FF" w:rsidRPr="00D90EAD" w:rsidRDefault="00D42B72" w:rsidP="00D42B72">
            <w:pPr>
              <w:spacing w:before="0"/>
              <w:jc w:val="center"/>
              <w:rPr>
                <w:rFonts w:asciiTheme="minorHAnsi" w:hAnsiTheme="minorHAnsi"/>
                <w:sz w:val="20"/>
                <w:szCs w:val="22"/>
              </w:rPr>
            </w:pPr>
            <w:r>
              <w:rPr>
                <w:rFonts w:asciiTheme="minorHAnsi" w:hAnsiTheme="minorHAnsi"/>
                <w:sz w:val="20"/>
                <w:szCs w:val="22"/>
              </w:rPr>
              <w:t>2 / 1 / 1</w:t>
            </w:r>
          </w:p>
        </w:tc>
      </w:tr>
      <w:tr w:rsidR="00D42B72" w:rsidRPr="00D42B72" w:rsidTr="00D42B72">
        <w:tc>
          <w:tcPr>
            <w:tcW w:w="3328" w:type="dxa"/>
            <w:vMerge w:val="restart"/>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spacing w:before="20" w:after="20"/>
              <w:rPr>
                <w:rFonts w:asciiTheme="minorHAnsi" w:hAnsiTheme="minorHAnsi"/>
                <w:sz w:val="20"/>
                <w:szCs w:val="22"/>
              </w:rPr>
            </w:pPr>
            <w:r w:rsidRPr="00D90EAD">
              <w:rPr>
                <w:rFonts w:asciiTheme="minorHAnsi" w:hAnsiTheme="minorHAnsi"/>
                <w:sz w:val="20"/>
                <w:szCs w:val="22"/>
              </w:rPr>
              <w:t xml:space="preserve">Zohor – </w:t>
            </w:r>
            <w:r>
              <w:rPr>
                <w:rFonts w:asciiTheme="minorHAnsi" w:hAnsiTheme="minorHAnsi"/>
                <w:sz w:val="20"/>
                <w:szCs w:val="22"/>
              </w:rPr>
              <w:t>Malacky</w:t>
            </w:r>
            <w:r w:rsidRPr="00D90EAD">
              <w:rPr>
                <w:rFonts w:asciiTheme="minorHAnsi" w:hAnsiTheme="minorHAnsi"/>
                <w:sz w:val="20"/>
                <w:szCs w:val="22"/>
              </w:rPr>
              <w:t xml:space="preserve"> </w:t>
            </w:r>
          </w:p>
        </w:tc>
        <w:tc>
          <w:tcPr>
            <w:tcW w:w="1406" w:type="dxa"/>
            <w:tcBorders>
              <w:top w:val="single" w:sz="8" w:space="0" w:color="auto"/>
              <w:left w:val="single" w:sz="4" w:space="0" w:color="auto"/>
              <w:bottom w:val="single" w:sz="4"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6" w:type="dxa"/>
            <w:tcBorders>
              <w:top w:val="single" w:sz="8" w:space="0" w:color="auto"/>
              <w:left w:val="single" w:sz="4" w:space="0" w:color="auto"/>
              <w:bottom w:val="single" w:sz="4" w:space="0" w:color="auto"/>
              <w:right w:val="single" w:sz="4" w:space="0" w:color="auto"/>
            </w:tcBorders>
            <w:vAlign w:val="center"/>
          </w:tcPr>
          <w:p w:rsidR="00D42B72" w:rsidRPr="00E030FF" w:rsidRDefault="00D42B72" w:rsidP="00D42B72">
            <w:pPr>
              <w:spacing w:before="0"/>
              <w:rPr>
                <w:rFonts w:asciiTheme="minorHAnsi" w:hAnsiTheme="minorHAnsi"/>
                <w:sz w:val="20"/>
                <w:szCs w:val="22"/>
              </w:rPr>
            </w:pPr>
            <w:r w:rsidRPr="00AE6337">
              <w:rPr>
                <w:rFonts w:asciiTheme="minorHAnsi" w:hAnsiTheme="minorHAnsi"/>
                <w:sz w:val="20"/>
                <w:szCs w:val="22"/>
              </w:rPr>
              <w:t>0,5 / 0,5 / 0,5</w:t>
            </w:r>
          </w:p>
        </w:tc>
        <w:tc>
          <w:tcPr>
            <w:tcW w:w="1446" w:type="dxa"/>
            <w:tcBorders>
              <w:top w:val="single" w:sz="8" w:space="0" w:color="auto"/>
              <w:left w:val="single" w:sz="4" w:space="0" w:color="auto"/>
              <w:bottom w:val="single" w:sz="4" w:space="0" w:color="auto"/>
              <w:right w:val="single" w:sz="4" w:space="0" w:color="auto"/>
            </w:tcBorders>
            <w:vAlign w:val="center"/>
          </w:tcPr>
          <w:p w:rsidR="00D42B72" w:rsidRPr="00D90EAD" w:rsidRDefault="00D42B72" w:rsidP="005A29C9">
            <w:pPr>
              <w:spacing w:before="0"/>
              <w:jc w:val="center"/>
              <w:rPr>
                <w:rFonts w:asciiTheme="minorHAnsi" w:hAnsiTheme="minorHAnsi"/>
                <w:sz w:val="20"/>
                <w:szCs w:val="22"/>
              </w:rPr>
            </w:pPr>
            <w:r>
              <w:rPr>
                <w:rFonts w:asciiTheme="minorHAnsi" w:hAnsiTheme="minorHAnsi"/>
                <w:sz w:val="20"/>
                <w:szCs w:val="22"/>
              </w:rPr>
              <w:t>0 / 0 / 1</w:t>
            </w:r>
          </w:p>
        </w:tc>
        <w:tc>
          <w:tcPr>
            <w:tcW w:w="1446" w:type="dxa"/>
            <w:tcBorders>
              <w:top w:val="single" w:sz="8" w:space="0" w:color="auto"/>
              <w:left w:val="single" w:sz="4" w:space="0" w:color="auto"/>
              <w:bottom w:val="single" w:sz="4" w:space="0" w:color="auto"/>
              <w:right w:val="single" w:sz="4" w:space="0" w:color="auto"/>
            </w:tcBorders>
            <w:vAlign w:val="center"/>
          </w:tcPr>
          <w:p w:rsidR="00D42B72" w:rsidRPr="00D90EAD" w:rsidRDefault="00D42B72" w:rsidP="005A29C9">
            <w:pPr>
              <w:spacing w:before="0"/>
              <w:jc w:val="center"/>
              <w:rPr>
                <w:rFonts w:asciiTheme="minorHAnsi" w:hAnsiTheme="minorHAnsi"/>
                <w:sz w:val="20"/>
                <w:szCs w:val="22"/>
              </w:rPr>
            </w:pPr>
            <w:r>
              <w:rPr>
                <w:rFonts w:asciiTheme="minorHAnsi" w:hAnsiTheme="minorHAnsi"/>
                <w:sz w:val="20"/>
                <w:szCs w:val="22"/>
              </w:rPr>
              <w:t>1 / 1 / 2</w:t>
            </w:r>
          </w:p>
        </w:tc>
      </w:tr>
      <w:tr w:rsidR="00D42B72" w:rsidRPr="00D42B72"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jc w:val="left"/>
              <w:rPr>
                <w:rFonts w:asciiTheme="minorHAnsi" w:eastAsiaTheme="minorHAnsi" w:hAnsiTheme="minorHAnsi"/>
                <w:sz w:val="20"/>
                <w:szCs w:val="22"/>
              </w:rPr>
            </w:pPr>
          </w:p>
        </w:tc>
        <w:tc>
          <w:tcPr>
            <w:tcW w:w="1406" w:type="dxa"/>
            <w:tcBorders>
              <w:top w:val="single" w:sz="4" w:space="0" w:color="auto"/>
              <w:left w:val="single" w:sz="4" w:space="0" w:color="auto"/>
              <w:bottom w:val="single" w:sz="8"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E030FF" w:rsidRDefault="00D42B72" w:rsidP="00D42B72">
            <w:pPr>
              <w:spacing w:before="0"/>
              <w:rPr>
                <w:rFonts w:asciiTheme="minorHAnsi" w:hAnsiTheme="minorHAnsi"/>
                <w:sz w:val="20"/>
                <w:szCs w:val="22"/>
              </w:rPr>
            </w:pPr>
            <w:r w:rsidRPr="00AE6337">
              <w:rPr>
                <w:rFonts w:asciiTheme="minorHAnsi" w:hAnsiTheme="minorHAnsi"/>
                <w:sz w:val="20"/>
                <w:szCs w:val="22"/>
              </w:rPr>
              <w:t>0,5 / 0,5 / 0,5</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5A29C9">
            <w:pPr>
              <w:spacing w:before="0"/>
              <w:jc w:val="center"/>
              <w:rPr>
                <w:rFonts w:asciiTheme="minorHAnsi" w:hAnsiTheme="minorHAnsi"/>
                <w:sz w:val="20"/>
                <w:szCs w:val="22"/>
              </w:rPr>
            </w:pPr>
            <w:r>
              <w:rPr>
                <w:rFonts w:asciiTheme="minorHAnsi" w:hAnsiTheme="minorHAnsi"/>
                <w:sz w:val="20"/>
                <w:szCs w:val="22"/>
              </w:rPr>
              <w:t>1 / 0 / 1</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5A29C9">
            <w:pPr>
              <w:spacing w:before="0"/>
              <w:jc w:val="center"/>
              <w:rPr>
                <w:rFonts w:asciiTheme="minorHAnsi" w:hAnsiTheme="minorHAnsi"/>
                <w:sz w:val="20"/>
                <w:szCs w:val="22"/>
              </w:rPr>
            </w:pPr>
            <w:r>
              <w:rPr>
                <w:rFonts w:asciiTheme="minorHAnsi" w:hAnsiTheme="minorHAnsi"/>
                <w:sz w:val="20"/>
                <w:szCs w:val="22"/>
              </w:rPr>
              <w:t>2 / 1 / 1</w:t>
            </w:r>
          </w:p>
        </w:tc>
      </w:tr>
      <w:tr w:rsidR="00D42B72" w:rsidRPr="00D42B72" w:rsidTr="00D42B72">
        <w:tc>
          <w:tcPr>
            <w:tcW w:w="0" w:type="auto"/>
            <w:vMerge w:val="restart"/>
            <w:tcBorders>
              <w:top w:val="single" w:sz="8" w:space="0" w:color="auto"/>
              <w:left w:val="single" w:sz="8" w:space="0" w:color="auto"/>
              <w:right w:val="single" w:sz="4" w:space="0" w:color="auto"/>
            </w:tcBorders>
            <w:vAlign w:val="center"/>
          </w:tcPr>
          <w:p w:rsidR="00D42B72" w:rsidRPr="00D90EAD" w:rsidRDefault="00D42B72" w:rsidP="005A29C9">
            <w:pPr>
              <w:spacing w:before="20" w:after="20"/>
              <w:rPr>
                <w:rFonts w:asciiTheme="minorHAnsi" w:hAnsiTheme="minorHAnsi"/>
                <w:sz w:val="20"/>
                <w:szCs w:val="22"/>
              </w:rPr>
            </w:pPr>
            <w:r>
              <w:rPr>
                <w:rFonts w:asciiTheme="minorHAnsi" w:hAnsiTheme="minorHAnsi"/>
                <w:sz w:val="20"/>
                <w:szCs w:val="22"/>
              </w:rPr>
              <w:t>Malacky</w:t>
            </w:r>
            <w:r w:rsidRPr="00D90EAD">
              <w:rPr>
                <w:rFonts w:asciiTheme="minorHAnsi" w:hAnsiTheme="minorHAnsi"/>
                <w:sz w:val="20"/>
                <w:szCs w:val="22"/>
              </w:rPr>
              <w:t xml:space="preserve"> – Kúty </w:t>
            </w:r>
          </w:p>
        </w:tc>
        <w:tc>
          <w:tcPr>
            <w:tcW w:w="1406" w:type="dxa"/>
            <w:tcBorders>
              <w:top w:val="single" w:sz="4" w:space="0" w:color="auto"/>
              <w:left w:val="single" w:sz="4" w:space="0" w:color="auto"/>
              <w:bottom w:val="single" w:sz="8" w:space="0" w:color="auto"/>
              <w:right w:val="single" w:sz="4" w:space="0" w:color="auto"/>
            </w:tcBorders>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E030FF" w:rsidRDefault="00D42B72" w:rsidP="00D42B72">
            <w:pPr>
              <w:spacing w:before="0"/>
              <w:rPr>
                <w:rFonts w:asciiTheme="minorHAnsi" w:hAnsiTheme="minorHAnsi"/>
                <w:sz w:val="20"/>
                <w:szCs w:val="22"/>
              </w:rPr>
            </w:pPr>
            <w:r w:rsidRPr="00AE6337">
              <w:rPr>
                <w:rFonts w:asciiTheme="minorHAnsi" w:hAnsiTheme="minorHAnsi"/>
                <w:sz w:val="20"/>
                <w:szCs w:val="22"/>
              </w:rPr>
              <w:t>0,5 / 0,5 / 0,5</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5A29C9">
            <w:pPr>
              <w:spacing w:before="0"/>
              <w:jc w:val="center"/>
              <w:rPr>
                <w:rFonts w:asciiTheme="minorHAnsi" w:hAnsiTheme="minorHAnsi"/>
                <w:sz w:val="20"/>
                <w:szCs w:val="22"/>
              </w:rPr>
            </w:pPr>
            <w:r>
              <w:rPr>
                <w:rFonts w:asciiTheme="minorHAnsi" w:hAnsiTheme="minorHAnsi"/>
                <w:sz w:val="20"/>
                <w:szCs w:val="22"/>
              </w:rPr>
              <w:t>0 / 0 / 1</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D42B72">
            <w:pPr>
              <w:spacing w:before="0"/>
              <w:jc w:val="center"/>
              <w:rPr>
                <w:rFonts w:asciiTheme="minorHAnsi" w:hAnsiTheme="minorHAnsi"/>
                <w:sz w:val="20"/>
                <w:szCs w:val="22"/>
              </w:rPr>
            </w:pPr>
            <w:r>
              <w:rPr>
                <w:rFonts w:asciiTheme="minorHAnsi" w:hAnsiTheme="minorHAnsi"/>
                <w:sz w:val="20"/>
                <w:szCs w:val="22"/>
              </w:rPr>
              <w:t>0,5 / 0,5 / 1</w:t>
            </w:r>
          </w:p>
        </w:tc>
      </w:tr>
      <w:tr w:rsidR="00D42B72" w:rsidRPr="00D42B72" w:rsidTr="00D42B72">
        <w:tc>
          <w:tcPr>
            <w:tcW w:w="0" w:type="auto"/>
            <w:vMerge/>
            <w:tcBorders>
              <w:left w:val="single" w:sz="8" w:space="0" w:color="auto"/>
              <w:bottom w:val="single" w:sz="8" w:space="0" w:color="auto"/>
              <w:right w:val="single" w:sz="4" w:space="0" w:color="auto"/>
            </w:tcBorders>
            <w:vAlign w:val="center"/>
          </w:tcPr>
          <w:p w:rsidR="00D42B72" w:rsidRPr="00D90EAD" w:rsidRDefault="00D42B72" w:rsidP="005A29C9">
            <w:pPr>
              <w:jc w:val="left"/>
              <w:rPr>
                <w:rFonts w:asciiTheme="minorHAnsi" w:eastAsiaTheme="minorHAnsi" w:hAnsiTheme="minorHAnsi"/>
                <w:sz w:val="20"/>
                <w:szCs w:val="22"/>
              </w:rPr>
            </w:pPr>
          </w:p>
        </w:tc>
        <w:tc>
          <w:tcPr>
            <w:tcW w:w="1406" w:type="dxa"/>
            <w:tcBorders>
              <w:top w:val="single" w:sz="4" w:space="0" w:color="auto"/>
              <w:left w:val="single" w:sz="4" w:space="0" w:color="auto"/>
              <w:bottom w:val="single" w:sz="8" w:space="0" w:color="auto"/>
              <w:right w:val="single" w:sz="4" w:space="0" w:color="auto"/>
            </w:tcBorders>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E030FF" w:rsidRDefault="00D42B72" w:rsidP="00D42B72">
            <w:pPr>
              <w:spacing w:before="0"/>
              <w:rPr>
                <w:rFonts w:asciiTheme="minorHAnsi" w:hAnsiTheme="minorHAnsi"/>
                <w:sz w:val="20"/>
                <w:szCs w:val="22"/>
              </w:rPr>
            </w:pPr>
            <w:r w:rsidRPr="00AE6337">
              <w:rPr>
                <w:rFonts w:asciiTheme="minorHAnsi" w:hAnsiTheme="minorHAnsi"/>
                <w:sz w:val="20"/>
                <w:szCs w:val="22"/>
              </w:rPr>
              <w:t>0,5 / 0,5 / 0,5</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5A29C9">
            <w:pPr>
              <w:spacing w:before="0"/>
              <w:jc w:val="center"/>
              <w:rPr>
                <w:rFonts w:asciiTheme="minorHAnsi" w:hAnsiTheme="minorHAnsi"/>
                <w:sz w:val="20"/>
                <w:szCs w:val="22"/>
              </w:rPr>
            </w:pPr>
            <w:r>
              <w:rPr>
                <w:rFonts w:asciiTheme="minorHAnsi" w:hAnsiTheme="minorHAnsi"/>
                <w:sz w:val="20"/>
                <w:szCs w:val="22"/>
              </w:rPr>
              <w:t>1 / 0 / 1</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D42B72">
            <w:pPr>
              <w:spacing w:before="0"/>
              <w:jc w:val="center"/>
              <w:rPr>
                <w:rFonts w:asciiTheme="minorHAnsi" w:hAnsiTheme="minorHAnsi"/>
                <w:sz w:val="20"/>
                <w:szCs w:val="22"/>
              </w:rPr>
            </w:pPr>
            <w:r>
              <w:rPr>
                <w:rFonts w:asciiTheme="minorHAnsi" w:hAnsiTheme="minorHAnsi"/>
                <w:sz w:val="20"/>
                <w:szCs w:val="22"/>
              </w:rPr>
              <w:t>1 / 0,5 / 0,5</w:t>
            </w:r>
          </w:p>
        </w:tc>
      </w:tr>
      <w:tr w:rsidR="00D42B72" w:rsidRPr="00D42B72" w:rsidTr="00D42B72">
        <w:tc>
          <w:tcPr>
            <w:tcW w:w="3328" w:type="dxa"/>
            <w:vMerge w:val="restart"/>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spacing w:before="20" w:after="20"/>
              <w:rPr>
                <w:rFonts w:asciiTheme="minorHAnsi" w:hAnsiTheme="minorHAnsi"/>
                <w:sz w:val="20"/>
                <w:szCs w:val="22"/>
              </w:rPr>
            </w:pPr>
            <w:r w:rsidRPr="00D90EAD">
              <w:rPr>
                <w:rFonts w:asciiTheme="minorHAnsi" w:hAnsiTheme="minorHAnsi"/>
                <w:sz w:val="20"/>
                <w:szCs w:val="22"/>
              </w:rPr>
              <w:t xml:space="preserve">Kúty – Lanžhot </w:t>
            </w:r>
          </w:p>
        </w:tc>
        <w:tc>
          <w:tcPr>
            <w:tcW w:w="1406" w:type="dxa"/>
            <w:tcBorders>
              <w:top w:val="single" w:sz="8" w:space="0" w:color="auto"/>
              <w:left w:val="single" w:sz="4" w:space="0" w:color="auto"/>
              <w:bottom w:val="single" w:sz="4"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6" w:type="dxa"/>
            <w:tcBorders>
              <w:top w:val="single" w:sz="8" w:space="0" w:color="auto"/>
              <w:left w:val="single" w:sz="4" w:space="0" w:color="auto"/>
              <w:bottom w:val="single" w:sz="4" w:space="0" w:color="auto"/>
              <w:right w:val="single" w:sz="4" w:space="0" w:color="auto"/>
            </w:tcBorders>
            <w:vAlign w:val="center"/>
          </w:tcPr>
          <w:p w:rsidR="00D42B72" w:rsidRPr="00E030FF" w:rsidRDefault="00D42B72" w:rsidP="00D42B72">
            <w:pPr>
              <w:spacing w:before="0"/>
              <w:rPr>
                <w:rFonts w:asciiTheme="minorHAnsi" w:hAnsiTheme="minorHAnsi"/>
                <w:sz w:val="20"/>
                <w:szCs w:val="22"/>
              </w:rPr>
            </w:pPr>
            <w:r w:rsidRPr="00AE6337">
              <w:rPr>
                <w:rFonts w:asciiTheme="minorHAnsi" w:hAnsiTheme="minorHAnsi"/>
                <w:sz w:val="20"/>
                <w:szCs w:val="22"/>
              </w:rPr>
              <w:t>0,5 / 0,5 / 0,5</w:t>
            </w:r>
          </w:p>
        </w:tc>
        <w:tc>
          <w:tcPr>
            <w:tcW w:w="1446" w:type="dxa"/>
            <w:tcBorders>
              <w:top w:val="single" w:sz="8" w:space="0" w:color="auto"/>
              <w:left w:val="single" w:sz="4" w:space="0" w:color="auto"/>
              <w:bottom w:val="single" w:sz="4" w:space="0" w:color="auto"/>
              <w:right w:val="single" w:sz="4" w:space="0" w:color="auto"/>
            </w:tcBorders>
            <w:vAlign w:val="center"/>
          </w:tcPr>
          <w:p w:rsidR="00D42B72" w:rsidRPr="00D90EAD" w:rsidRDefault="00D42B72" w:rsidP="00D42B72">
            <w:pPr>
              <w:spacing w:before="0"/>
              <w:jc w:val="center"/>
              <w:rPr>
                <w:rFonts w:asciiTheme="minorHAnsi" w:hAnsiTheme="minorHAnsi"/>
                <w:sz w:val="20"/>
                <w:szCs w:val="22"/>
              </w:rPr>
            </w:pPr>
            <w:r>
              <w:rPr>
                <w:rFonts w:asciiTheme="minorHAnsi" w:hAnsiTheme="minorHAnsi"/>
                <w:sz w:val="20"/>
                <w:szCs w:val="22"/>
              </w:rPr>
              <w:t>-</w:t>
            </w:r>
          </w:p>
        </w:tc>
        <w:tc>
          <w:tcPr>
            <w:tcW w:w="1446" w:type="dxa"/>
            <w:tcBorders>
              <w:top w:val="single" w:sz="8" w:space="0" w:color="auto"/>
              <w:left w:val="single" w:sz="4" w:space="0" w:color="auto"/>
              <w:bottom w:val="single" w:sz="4" w:space="0" w:color="auto"/>
              <w:right w:val="single" w:sz="4" w:space="0" w:color="auto"/>
            </w:tcBorders>
            <w:vAlign w:val="center"/>
          </w:tcPr>
          <w:p w:rsidR="00D42B72" w:rsidRPr="00D90EAD" w:rsidRDefault="00D42B72" w:rsidP="00D42B72">
            <w:pPr>
              <w:spacing w:before="0"/>
              <w:jc w:val="center"/>
              <w:rPr>
                <w:rFonts w:asciiTheme="minorHAnsi" w:hAnsiTheme="minorHAnsi"/>
                <w:sz w:val="20"/>
                <w:szCs w:val="22"/>
              </w:rPr>
            </w:pPr>
          </w:p>
        </w:tc>
      </w:tr>
      <w:tr w:rsidR="00D42B72" w:rsidRPr="00D90EAD"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jc w:val="left"/>
              <w:rPr>
                <w:rFonts w:asciiTheme="minorHAnsi" w:eastAsiaTheme="minorHAnsi" w:hAnsiTheme="minorHAnsi"/>
                <w:sz w:val="20"/>
                <w:szCs w:val="22"/>
              </w:rPr>
            </w:pPr>
          </w:p>
        </w:tc>
        <w:tc>
          <w:tcPr>
            <w:tcW w:w="1406" w:type="dxa"/>
            <w:tcBorders>
              <w:top w:val="single" w:sz="4" w:space="0" w:color="auto"/>
              <w:left w:val="single" w:sz="4" w:space="0" w:color="auto"/>
              <w:bottom w:val="single" w:sz="8"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Default="00D42B72" w:rsidP="00D42B72">
            <w:pPr>
              <w:spacing w:before="0"/>
            </w:pPr>
            <w:r w:rsidRPr="00AE6337">
              <w:rPr>
                <w:rFonts w:asciiTheme="minorHAnsi" w:hAnsiTheme="minorHAnsi"/>
                <w:sz w:val="20"/>
                <w:szCs w:val="22"/>
              </w:rPr>
              <w:t>0,5 / 0,5 / 0,5</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D42B72">
            <w:pPr>
              <w:spacing w:before="0"/>
              <w:jc w:val="center"/>
              <w:rPr>
                <w:rFonts w:asciiTheme="minorHAnsi" w:hAnsiTheme="minorHAnsi"/>
                <w:sz w:val="20"/>
                <w:szCs w:val="22"/>
              </w:rPr>
            </w:pPr>
            <w:r>
              <w:rPr>
                <w:rFonts w:asciiTheme="minorHAnsi" w:hAnsiTheme="minorHAnsi"/>
                <w:sz w:val="20"/>
                <w:szCs w:val="22"/>
              </w:rPr>
              <w:t>-</w:t>
            </w:r>
          </w:p>
        </w:tc>
        <w:tc>
          <w:tcPr>
            <w:tcW w:w="1446" w:type="dxa"/>
            <w:tcBorders>
              <w:top w:val="single" w:sz="4" w:space="0" w:color="auto"/>
              <w:left w:val="single" w:sz="4" w:space="0" w:color="auto"/>
              <w:bottom w:val="single" w:sz="8" w:space="0" w:color="auto"/>
              <w:right w:val="single" w:sz="4" w:space="0" w:color="auto"/>
            </w:tcBorders>
            <w:vAlign w:val="center"/>
          </w:tcPr>
          <w:p w:rsidR="00D42B72" w:rsidRPr="00D90EAD" w:rsidRDefault="00D42B72" w:rsidP="00D42B72">
            <w:pPr>
              <w:spacing w:before="0"/>
              <w:jc w:val="center"/>
              <w:rPr>
                <w:rFonts w:asciiTheme="minorHAnsi" w:hAnsiTheme="minorHAnsi"/>
                <w:sz w:val="20"/>
                <w:szCs w:val="22"/>
              </w:rPr>
            </w:pPr>
          </w:p>
        </w:tc>
      </w:tr>
    </w:tbl>
    <w:p w:rsidR="009E1F3C" w:rsidRDefault="009E1F3C" w:rsidP="009E1F3C">
      <w:pPr>
        <w:pStyle w:val="Popis"/>
      </w:pPr>
    </w:p>
    <w:p w:rsidR="00E821C3" w:rsidRDefault="009E1F3C" w:rsidP="009E1F3C">
      <w:pPr>
        <w:pStyle w:val="Popis"/>
      </w:pPr>
      <w:bookmarkStart w:id="386" w:name="_Toc435190977"/>
      <w:r>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w:t>
      </w:r>
      <w:r w:rsidR="00F951E1">
        <w:rPr>
          <w:noProof/>
        </w:rPr>
        <w:fldChar w:fldCharType="end"/>
      </w:r>
      <w:r>
        <w:t xml:space="preserve"> Integrovaný koncept</w:t>
      </w:r>
      <w:r>
        <w:rPr>
          <w:rFonts w:asciiTheme="minorHAnsi" w:hAnsiTheme="minorHAnsi"/>
        </w:rPr>
        <w:t>: frekvencie vlakov na trati č. 120</w:t>
      </w:r>
      <w:r>
        <w:t xml:space="preserve"> Szob – Bratislava hl. st.</w:t>
      </w:r>
      <w:bookmarkEnd w:id="386"/>
    </w:p>
    <w:tbl>
      <w:tblPr>
        <w:tblStyle w:val="Mriekatabuky"/>
        <w:tblW w:w="9072" w:type="dxa"/>
        <w:tblInd w:w="108" w:type="dxa"/>
        <w:tblLook w:val="04A0" w:firstRow="1" w:lastRow="0" w:firstColumn="1" w:lastColumn="0" w:noHBand="0" w:noVBand="1"/>
      </w:tblPr>
      <w:tblGrid>
        <w:gridCol w:w="3335"/>
        <w:gridCol w:w="1405"/>
        <w:gridCol w:w="1444"/>
        <w:gridCol w:w="1444"/>
        <w:gridCol w:w="1444"/>
      </w:tblGrid>
      <w:tr w:rsidR="00691CAA" w:rsidRPr="00D90EAD" w:rsidTr="005A29C9">
        <w:trPr>
          <w:cnfStyle w:val="100000000000" w:firstRow="1" w:lastRow="0" w:firstColumn="0" w:lastColumn="0" w:oddVBand="0" w:evenVBand="0" w:oddHBand="0" w:evenHBand="0" w:firstRowFirstColumn="0" w:firstRowLastColumn="0" w:lastRowFirstColumn="0" w:lastRowLastColumn="0"/>
        </w:trPr>
        <w:tc>
          <w:tcPr>
            <w:tcW w:w="3335" w:type="dxa"/>
            <w:vMerge w:val="restart"/>
            <w:tcBorders>
              <w:top w:val="single" w:sz="8" w:space="0" w:color="auto"/>
              <w:left w:val="single" w:sz="8" w:space="0" w:color="auto"/>
              <w:right w:val="single" w:sz="4" w:space="0" w:color="auto"/>
            </w:tcBorders>
            <w:shd w:val="clear" w:color="auto" w:fill="D9D9D9" w:themeFill="background1" w:themeFillShade="D9"/>
          </w:tcPr>
          <w:p w:rsidR="00691CAA" w:rsidRPr="00D90EAD" w:rsidRDefault="00691CAA" w:rsidP="005A29C9">
            <w:pPr>
              <w:spacing w:before="20" w:after="20"/>
              <w:rPr>
                <w:rFonts w:asciiTheme="minorHAnsi" w:hAnsiTheme="minorHAnsi"/>
                <w:b/>
                <w:sz w:val="20"/>
                <w:szCs w:val="22"/>
              </w:rPr>
            </w:pPr>
            <w:r w:rsidRPr="00D90EAD">
              <w:rPr>
                <w:rFonts w:asciiTheme="minorHAnsi" w:hAnsiTheme="minorHAnsi"/>
                <w:b/>
                <w:sz w:val="20"/>
                <w:szCs w:val="22"/>
              </w:rPr>
              <w:t>Úsek</w:t>
            </w:r>
          </w:p>
        </w:tc>
        <w:tc>
          <w:tcPr>
            <w:tcW w:w="140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Smer</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Ex</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R</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Os</w:t>
            </w:r>
          </w:p>
        </w:tc>
      </w:tr>
      <w:tr w:rsidR="00691CAA" w:rsidRPr="00D90EAD" w:rsidTr="005A29C9">
        <w:tc>
          <w:tcPr>
            <w:tcW w:w="3335" w:type="dxa"/>
            <w:vMerge/>
            <w:tcBorders>
              <w:left w:val="single" w:sz="8" w:space="0" w:color="auto"/>
              <w:bottom w:val="single" w:sz="8" w:space="0" w:color="auto"/>
              <w:right w:val="single" w:sz="4" w:space="0" w:color="auto"/>
            </w:tcBorders>
            <w:shd w:val="clear" w:color="auto" w:fill="D9D9D9" w:themeFill="background1" w:themeFillShade="D9"/>
          </w:tcPr>
          <w:p w:rsidR="00691CAA" w:rsidRPr="00D90EAD" w:rsidRDefault="00691CAA" w:rsidP="005A29C9">
            <w:pPr>
              <w:spacing w:before="20" w:after="20"/>
              <w:rPr>
                <w:rFonts w:asciiTheme="minorHAnsi" w:hAnsiTheme="minorHAnsi"/>
                <w:b/>
                <w:sz w:val="20"/>
                <w:szCs w:val="22"/>
              </w:rPr>
            </w:pPr>
          </w:p>
        </w:tc>
        <w:tc>
          <w:tcPr>
            <w:tcW w:w="5737" w:type="dxa"/>
            <w:gridSpan w:val="4"/>
            <w:tcBorders>
              <w:top w:val="single" w:sz="8" w:space="0" w:color="auto"/>
              <w:left w:val="single" w:sz="4" w:space="0" w:color="auto"/>
              <w:bottom w:val="single" w:sz="8" w:space="0" w:color="auto"/>
              <w:right w:val="single" w:sz="4" w:space="0" w:color="auto"/>
            </w:tcBorders>
            <w:shd w:val="clear" w:color="auto" w:fill="D9D9D9" w:themeFill="background1" w:themeFillShade="D9"/>
          </w:tcPr>
          <w:p w:rsidR="00691CAA" w:rsidRPr="00D90EAD" w:rsidRDefault="00691CAA" w:rsidP="003500C8">
            <w:pPr>
              <w:spacing w:before="20" w:after="20"/>
              <w:jc w:val="center"/>
              <w:rPr>
                <w:rFonts w:asciiTheme="minorHAnsi" w:hAnsiTheme="minorHAnsi"/>
                <w:b/>
                <w:sz w:val="20"/>
                <w:szCs w:val="22"/>
              </w:rPr>
            </w:pPr>
            <w:r w:rsidRPr="006E001C">
              <w:rPr>
                <w:rFonts w:asciiTheme="minorHAnsi" w:hAnsiTheme="minorHAnsi"/>
                <w:sz w:val="20"/>
                <w:szCs w:val="22"/>
              </w:rPr>
              <w:t>(ranná špička / sedlo / pop</w:t>
            </w:r>
            <w:r w:rsidR="003500C8">
              <w:rPr>
                <w:rFonts w:asciiTheme="minorHAnsi" w:hAnsiTheme="minorHAnsi"/>
                <w:sz w:val="20"/>
                <w:szCs w:val="22"/>
              </w:rPr>
              <w:t>o</w:t>
            </w:r>
            <w:r w:rsidRPr="006E001C">
              <w:rPr>
                <w:rFonts w:asciiTheme="minorHAnsi" w:hAnsiTheme="minorHAnsi"/>
                <w:sz w:val="20"/>
                <w:szCs w:val="22"/>
              </w:rPr>
              <w:t>ludňajšia špička)</w:t>
            </w:r>
          </w:p>
        </w:tc>
      </w:tr>
      <w:tr w:rsidR="00D42B72" w:rsidRPr="00D90EAD" w:rsidTr="00D42B72">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spacing w:before="20" w:after="20"/>
              <w:rPr>
                <w:rFonts w:asciiTheme="minorHAnsi" w:hAnsiTheme="minorHAnsi"/>
                <w:sz w:val="20"/>
                <w:szCs w:val="22"/>
              </w:rPr>
            </w:pPr>
            <w:r w:rsidRPr="00D90EAD">
              <w:rPr>
                <w:rFonts w:asciiTheme="minorHAnsi" w:hAnsiTheme="minorHAnsi"/>
                <w:sz w:val="20"/>
                <w:szCs w:val="22"/>
              </w:rPr>
              <w:t xml:space="preserve">Szob – Štúrovo </w:t>
            </w:r>
          </w:p>
        </w:tc>
        <w:tc>
          <w:tcPr>
            <w:tcW w:w="1405" w:type="dxa"/>
            <w:tcBorders>
              <w:top w:val="single" w:sz="8" w:space="0" w:color="auto"/>
              <w:left w:val="single" w:sz="4" w:space="0" w:color="auto"/>
              <w:bottom w:val="single" w:sz="4"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vAlign w:val="center"/>
          </w:tcPr>
          <w:p w:rsidR="00D42B72" w:rsidRDefault="00D42B72" w:rsidP="00BF080B">
            <w:pPr>
              <w:spacing w:before="0"/>
            </w:pPr>
            <w:r w:rsidRPr="00A57FEB">
              <w:rPr>
                <w:rFonts w:asciiTheme="minorHAnsi" w:hAnsiTheme="minorHAnsi"/>
                <w:sz w:val="20"/>
                <w:szCs w:val="22"/>
              </w:rPr>
              <w:t>0,5 / 0,5 / 0,5</w:t>
            </w:r>
          </w:p>
        </w:tc>
        <w:tc>
          <w:tcPr>
            <w:tcW w:w="1444" w:type="dxa"/>
            <w:tcBorders>
              <w:top w:val="single" w:sz="8" w:space="0" w:color="auto"/>
              <w:left w:val="single" w:sz="4" w:space="0" w:color="auto"/>
              <w:bottom w:val="single" w:sz="4" w:space="0" w:color="auto"/>
              <w:right w:val="single" w:sz="4" w:space="0" w:color="auto"/>
            </w:tcBorders>
            <w:hideMark/>
          </w:tcPr>
          <w:p w:rsidR="00D42B72" w:rsidRPr="00D90EAD" w:rsidRDefault="00D42B72" w:rsidP="00BF080B">
            <w:pPr>
              <w:spacing w:before="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D42B72" w:rsidRPr="00D90EAD" w:rsidRDefault="00D42B72" w:rsidP="00BF080B">
            <w:pPr>
              <w:spacing w:before="0"/>
              <w:jc w:val="center"/>
              <w:rPr>
                <w:rFonts w:asciiTheme="minorHAnsi" w:hAnsiTheme="minorHAnsi"/>
                <w:sz w:val="20"/>
                <w:szCs w:val="22"/>
              </w:rPr>
            </w:pPr>
            <w:r w:rsidRPr="00D90EAD">
              <w:rPr>
                <w:rFonts w:asciiTheme="minorHAnsi" w:hAnsiTheme="minorHAnsi"/>
                <w:sz w:val="20"/>
                <w:szCs w:val="22"/>
              </w:rPr>
              <w:t>-</w:t>
            </w:r>
          </w:p>
        </w:tc>
      </w:tr>
      <w:tr w:rsidR="00D42B72" w:rsidRPr="00D90EAD"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vAlign w:val="center"/>
          </w:tcPr>
          <w:p w:rsidR="00D42B72" w:rsidRDefault="00D42B72" w:rsidP="00BF080B">
            <w:pPr>
              <w:spacing w:before="0"/>
            </w:pPr>
            <w:r w:rsidRPr="00A57FEB">
              <w:rPr>
                <w:rFonts w:asciiTheme="minorHAnsi" w:hAnsiTheme="minorHAnsi"/>
                <w:sz w:val="20"/>
                <w:szCs w:val="22"/>
              </w:rPr>
              <w:t>0,5 / 0,5 / 0,5</w:t>
            </w:r>
          </w:p>
        </w:tc>
        <w:tc>
          <w:tcPr>
            <w:tcW w:w="1444" w:type="dxa"/>
            <w:tcBorders>
              <w:top w:val="single" w:sz="4" w:space="0" w:color="auto"/>
              <w:left w:val="single" w:sz="4" w:space="0" w:color="auto"/>
              <w:bottom w:val="single" w:sz="8" w:space="0" w:color="auto"/>
              <w:right w:val="single" w:sz="4" w:space="0" w:color="auto"/>
            </w:tcBorders>
            <w:hideMark/>
          </w:tcPr>
          <w:p w:rsidR="00D42B72" w:rsidRPr="00D90EAD" w:rsidRDefault="00D42B72" w:rsidP="00BF080B">
            <w:pPr>
              <w:spacing w:before="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D42B72" w:rsidRPr="00D90EAD" w:rsidRDefault="00D42B72" w:rsidP="00BF080B">
            <w:pPr>
              <w:spacing w:before="0"/>
              <w:jc w:val="center"/>
              <w:rPr>
                <w:rFonts w:asciiTheme="minorHAnsi" w:hAnsiTheme="minorHAnsi"/>
                <w:sz w:val="20"/>
                <w:szCs w:val="22"/>
              </w:rPr>
            </w:pPr>
            <w:r w:rsidRPr="00D90EAD">
              <w:rPr>
                <w:rFonts w:asciiTheme="minorHAnsi" w:hAnsiTheme="minorHAnsi"/>
                <w:sz w:val="20"/>
                <w:szCs w:val="22"/>
              </w:rPr>
              <w:t>-</w:t>
            </w:r>
          </w:p>
        </w:tc>
      </w:tr>
      <w:tr w:rsidR="00D42B72" w:rsidRPr="00D90EAD" w:rsidTr="00D42B72">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spacing w:before="20" w:after="20"/>
              <w:rPr>
                <w:rFonts w:asciiTheme="minorHAnsi" w:hAnsiTheme="minorHAnsi"/>
                <w:sz w:val="20"/>
                <w:szCs w:val="22"/>
              </w:rPr>
            </w:pPr>
            <w:r w:rsidRPr="00D90EAD">
              <w:rPr>
                <w:rFonts w:asciiTheme="minorHAnsi" w:hAnsiTheme="minorHAnsi"/>
                <w:sz w:val="20"/>
                <w:szCs w:val="22"/>
              </w:rPr>
              <w:t>Štúrovo – Nové Zámky</w:t>
            </w:r>
          </w:p>
        </w:tc>
        <w:tc>
          <w:tcPr>
            <w:tcW w:w="1405" w:type="dxa"/>
            <w:tcBorders>
              <w:top w:val="single" w:sz="8" w:space="0" w:color="auto"/>
              <w:left w:val="single" w:sz="4" w:space="0" w:color="auto"/>
              <w:bottom w:val="single" w:sz="4"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vAlign w:val="center"/>
          </w:tcPr>
          <w:p w:rsidR="00D42B72" w:rsidRDefault="00D42B72" w:rsidP="00BF080B">
            <w:pPr>
              <w:spacing w:before="0"/>
            </w:pPr>
            <w:r w:rsidRPr="00A57FEB">
              <w:rPr>
                <w:rFonts w:asciiTheme="minorHAnsi" w:hAnsiTheme="minorHAnsi"/>
                <w:sz w:val="20"/>
                <w:szCs w:val="22"/>
              </w:rPr>
              <w:t>0,5 / 0,5 / 0,5</w:t>
            </w:r>
          </w:p>
        </w:tc>
        <w:tc>
          <w:tcPr>
            <w:tcW w:w="1444" w:type="dxa"/>
            <w:tcBorders>
              <w:top w:val="single" w:sz="8" w:space="0" w:color="auto"/>
              <w:left w:val="single" w:sz="4" w:space="0" w:color="auto"/>
              <w:bottom w:val="single" w:sz="4" w:space="0" w:color="auto"/>
              <w:right w:val="single" w:sz="4" w:space="0" w:color="auto"/>
            </w:tcBorders>
            <w:hideMark/>
          </w:tcPr>
          <w:p w:rsidR="00D42B72" w:rsidRPr="00D90EAD" w:rsidRDefault="00D42B72" w:rsidP="00BF080B">
            <w:pPr>
              <w:spacing w:before="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tcPr>
          <w:p w:rsidR="00D42B72" w:rsidRPr="00D90EAD" w:rsidRDefault="00D42B72" w:rsidP="00BF080B">
            <w:pPr>
              <w:spacing w:before="0"/>
              <w:jc w:val="center"/>
              <w:rPr>
                <w:rFonts w:asciiTheme="minorHAnsi" w:hAnsiTheme="minorHAnsi"/>
                <w:sz w:val="20"/>
                <w:szCs w:val="22"/>
              </w:rPr>
            </w:pPr>
            <w:r>
              <w:rPr>
                <w:rFonts w:asciiTheme="minorHAnsi" w:hAnsiTheme="minorHAnsi"/>
                <w:sz w:val="20"/>
                <w:szCs w:val="22"/>
              </w:rPr>
              <w:t>1 / 0,5 / 0,5</w:t>
            </w:r>
          </w:p>
        </w:tc>
      </w:tr>
      <w:tr w:rsidR="00D42B72" w:rsidRPr="00D90EAD"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vAlign w:val="center"/>
          </w:tcPr>
          <w:p w:rsidR="00D42B72" w:rsidRDefault="00D42B72" w:rsidP="00BF080B">
            <w:pPr>
              <w:spacing w:before="0"/>
            </w:pPr>
            <w:r w:rsidRPr="00A57FEB">
              <w:rPr>
                <w:rFonts w:asciiTheme="minorHAnsi" w:hAnsiTheme="minorHAnsi"/>
                <w:sz w:val="20"/>
                <w:szCs w:val="22"/>
              </w:rPr>
              <w:t>0,5 / 0,5 / 0,5</w:t>
            </w:r>
          </w:p>
        </w:tc>
        <w:tc>
          <w:tcPr>
            <w:tcW w:w="1444" w:type="dxa"/>
            <w:tcBorders>
              <w:top w:val="single" w:sz="4" w:space="0" w:color="auto"/>
              <w:left w:val="single" w:sz="4" w:space="0" w:color="auto"/>
              <w:bottom w:val="single" w:sz="8" w:space="0" w:color="auto"/>
              <w:right w:val="single" w:sz="4" w:space="0" w:color="auto"/>
            </w:tcBorders>
            <w:hideMark/>
          </w:tcPr>
          <w:p w:rsidR="00D42B72" w:rsidRPr="00D90EAD" w:rsidRDefault="00D42B72" w:rsidP="00BF080B">
            <w:pPr>
              <w:spacing w:before="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tcPr>
          <w:p w:rsidR="00D42B72" w:rsidRPr="00D90EAD" w:rsidRDefault="00D42B72" w:rsidP="00BF080B">
            <w:pPr>
              <w:spacing w:before="0"/>
              <w:jc w:val="center"/>
              <w:rPr>
                <w:rFonts w:asciiTheme="minorHAnsi" w:hAnsiTheme="minorHAnsi"/>
                <w:sz w:val="20"/>
                <w:szCs w:val="22"/>
              </w:rPr>
            </w:pPr>
            <w:r>
              <w:rPr>
                <w:rFonts w:asciiTheme="minorHAnsi" w:hAnsiTheme="minorHAnsi"/>
                <w:sz w:val="20"/>
                <w:szCs w:val="22"/>
              </w:rPr>
              <w:t>0,5 / 0,5 / 1</w:t>
            </w:r>
          </w:p>
        </w:tc>
      </w:tr>
      <w:tr w:rsidR="00D42B72" w:rsidRPr="00D90EAD" w:rsidTr="00D42B72">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spacing w:before="20" w:after="20"/>
              <w:rPr>
                <w:rFonts w:asciiTheme="minorHAnsi" w:hAnsiTheme="minorHAnsi"/>
                <w:sz w:val="20"/>
                <w:szCs w:val="22"/>
              </w:rPr>
            </w:pPr>
            <w:r w:rsidRPr="00D90EAD">
              <w:rPr>
                <w:rFonts w:asciiTheme="minorHAnsi" w:hAnsiTheme="minorHAnsi"/>
                <w:sz w:val="20"/>
                <w:szCs w:val="22"/>
              </w:rPr>
              <w:t>Nové Zámky - Palárikovo</w:t>
            </w:r>
          </w:p>
        </w:tc>
        <w:tc>
          <w:tcPr>
            <w:tcW w:w="1405" w:type="dxa"/>
            <w:tcBorders>
              <w:top w:val="single" w:sz="8" w:space="0" w:color="auto"/>
              <w:left w:val="single" w:sz="4" w:space="0" w:color="auto"/>
              <w:bottom w:val="single" w:sz="4"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vAlign w:val="center"/>
          </w:tcPr>
          <w:p w:rsidR="00D42B72" w:rsidRDefault="00D42B72" w:rsidP="00BF080B">
            <w:pPr>
              <w:spacing w:before="0"/>
            </w:pPr>
            <w:r w:rsidRPr="00A57FEB">
              <w:rPr>
                <w:rFonts w:asciiTheme="minorHAnsi" w:hAnsiTheme="minorHAnsi"/>
                <w:sz w:val="20"/>
                <w:szCs w:val="22"/>
              </w:rPr>
              <w:t>0,5 / 0,5 / 0,5</w:t>
            </w:r>
          </w:p>
        </w:tc>
        <w:tc>
          <w:tcPr>
            <w:tcW w:w="1444" w:type="dxa"/>
            <w:tcBorders>
              <w:top w:val="single" w:sz="8" w:space="0" w:color="auto"/>
              <w:left w:val="single" w:sz="4" w:space="0" w:color="auto"/>
              <w:bottom w:val="single" w:sz="4" w:space="0" w:color="auto"/>
              <w:right w:val="single" w:sz="4" w:space="0" w:color="auto"/>
            </w:tcBorders>
          </w:tcPr>
          <w:p w:rsidR="00D42B72" w:rsidRPr="00D90EAD" w:rsidRDefault="00D42B72" w:rsidP="00BF080B">
            <w:pPr>
              <w:spacing w:before="0"/>
              <w:jc w:val="center"/>
              <w:rPr>
                <w:rFonts w:asciiTheme="minorHAnsi" w:hAnsiTheme="minorHAnsi"/>
                <w:sz w:val="20"/>
                <w:szCs w:val="22"/>
              </w:rPr>
            </w:pPr>
            <w:r>
              <w:rPr>
                <w:rFonts w:asciiTheme="minorHAnsi" w:hAnsiTheme="minorHAnsi"/>
                <w:sz w:val="20"/>
                <w:szCs w:val="22"/>
              </w:rPr>
              <w:t>1 / 0 / 0</w:t>
            </w:r>
          </w:p>
        </w:tc>
        <w:tc>
          <w:tcPr>
            <w:tcW w:w="1444" w:type="dxa"/>
            <w:tcBorders>
              <w:top w:val="single" w:sz="8" w:space="0" w:color="auto"/>
              <w:left w:val="single" w:sz="4" w:space="0" w:color="auto"/>
              <w:bottom w:val="single" w:sz="4" w:space="0" w:color="auto"/>
              <w:right w:val="single" w:sz="4" w:space="0" w:color="auto"/>
            </w:tcBorders>
          </w:tcPr>
          <w:p w:rsidR="00D42B72" w:rsidRPr="00D90EAD" w:rsidRDefault="00D42B72" w:rsidP="00BF080B">
            <w:pPr>
              <w:spacing w:before="0"/>
              <w:jc w:val="center"/>
              <w:rPr>
                <w:rFonts w:asciiTheme="minorHAnsi" w:hAnsiTheme="minorHAnsi"/>
                <w:sz w:val="20"/>
                <w:szCs w:val="22"/>
              </w:rPr>
            </w:pPr>
            <w:r>
              <w:rPr>
                <w:rFonts w:asciiTheme="minorHAnsi" w:hAnsiTheme="minorHAnsi"/>
                <w:sz w:val="20"/>
                <w:szCs w:val="22"/>
              </w:rPr>
              <w:t>1 / 0,5 / 1</w:t>
            </w:r>
          </w:p>
        </w:tc>
      </w:tr>
      <w:tr w:rsidR="00D42B72" w:rsidRPr="00D90EAD"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D42B72" w:rsidRPr="00D90EAD" w:rsidRDefault="00D42B72"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D42B72" w:rsidRPr="00D90EAD" w:rsidRDefault="00D42B72"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vAlign w:val="center"/>
          </w:tcPr>
          <w:p w:rsidR="00D42B72" w:rsidRDefault="00D42B72" w:rsidP="00BF080B">
            <w:pPr>
              <w:spacing w:before="0"/>
            </w:pPr>
            <w:r w:rsidRPr="00A57FEB">
              <w:rPr>
                <w:rFonts w:asciiTheme="minorHAnsi" w:hAnsiTheme="minorHAnsi"/>
                <w:sz w:val="20"/>
                <w:szCs w:val="22"/>
              </w:rPr>
              <w:t>0,5 / 0,5 / 0,5</w:t>
            </w:r>
          </w:p>
        </w:tc>
        <w:tc>
          <w:tcPr>
            <w:tcW w:w="1444" w:type="dxa"/>
            <w:tcBorders>
              <w:top w:val="single" w:sz="4" w:space="0" w:color="auto"/>
              <w:left w:val="single" w:sz="4" w:space="0" w:color="auto"/>
              <w:bottom w:val="single" w:sz="8" w:space="0" w:color="auto"/>
              <w:right w:val="single" w:sz="4" w:space="0" w:color="auto"/>
            </w:tcBorders>
          </w:tcPr>
          <w:p w:rsidR="00D42B72" w:rsidRPr="00D90EAD" w:rsidRDefault="00D42B72" w:rsidP="00BF080B">
            <w:pPr>
              <w:spacing w:before="0"/>
              <w:jc w:val="center"/>
              <w:rPr>
                <w:rFonts w:asciiTheme="minorHAnsi" w:hAnsiTheme="minorHAnsi"/>
                <w:sz w:val="20"/>
                <w:szCs w:val="22"/>
              </w:rPr>
            </w:pPr>
            <w:r>
              <w:rPr>
                <w:rFonts w:asciiTheme="minorHAnsi" w:hAnsiTheme="minorHAnsi"/>
                <w:sz w:val="20"/>
                <w:szCs w:val="22"/>
              </w:rPr>
              <w:t>0 / 0 / 1</w:t>
            </w:r>
          </w:p>
        </w:tc>
        <w:tc>
          <w:tcPr>
            <w:tcW w:w="1444" w:type="dxa"/>
            <w:tcBorders>
              <w:top w:val="single" w:sz="4" w:space="0" w:color="auto"/>
              <w:left w:val="single" w:sz="4" w:space="0" w:color="auto"/>
              <w:bottom w:val="single" w:sz="8" w:space="0" w:color="auto"/>
              <w:right w:val="single" w:sz="4" w:space="0" w:color="auto"/>
            </w:tcBorders>
          </w:tcPr>
          <w:p w:rsidR="00D42B72" w:rsidRPr="00D90EAD" w:rsidRDefault="00D42B72" w:rsidP="00BF080B">
            <w:pPr>
              <w:spacing w:before="0"/>
              <w:jc w:val="center"/>
              <w:rPr>
                <w:rFonts w:asciiTheme="minorHAnsi" w:hAnsiTheme="minorHAnsi"/>
                <w:sz w:val="20"/>
                <w:szCs w:val="22"/>
              </w:rPr>
            </w:pPr>
            <w:r>
              <w:rPr>
                <w:rFonts w:asciiTheme="minorHAnsi" w:hAnsiTheme="minorHAnsi"/>
                <w:sz w:val="20"/>
                <w:szCs w:val="22"/>
              </w:rPr>
              <w:t>1 / 0,5 / 1</w:t>
            </w:r>
          </w:p>
        </w:tc>
      </w:tr>
      <w:tr w:rsidR="00BF080B" w:rsidRPr="00D90EAD" w:rsidTr="00BF080B">
        <w:tc>
          <w:tcPr>
            <w:tcW w:w="3335" w:type="dxa"/>
            <w:vMerge w:val="restart"/>
            <w:tcBorders>
              <w:top w:val="single" w:sz="8" w:space="0" w:color="auto"/>
              <w:left w:val="single" w:sz="8" w:space="0" w:color="auto"/>
              <w:right w:val="single" w:sz="4" w:space="0" w:color="auto"/>
            </w:tcBorders>
            <w:vAlign w:val="center"/>
          </w:tcPr>
          <w:p w:rsidR="00BF080B" w:rsidRPr="00D90EAD" w:rsidRDefault="00BF080B" w:rsidP="00D42B72">
            <w:pPr>
              <w:spacing w:before="20" w:after="20"/>
              <w:rPr>
                <w:rFonts w:asciiTheme="minorHAnsi" w:hAnsiTheme="minorHAnsi"/>
                <w:sz w:val="20"/>
                <w:szCs w:val="22"/>
              </w:rPr>
            </w:pPr>
            <w:r>
              <w:rPr>
                <w:rFonts w:asciiTheme="minorHAnsi" w:hAnsiTheme="minorHAnsi"/>
                <w:sz w:val="20"/>
                <w:szCs w:val="22"/>
              </w:rPr>
              <w:t>Palárikovo</w:t>
            </w:r>
            <w:r w:rsidRPr="00D90EAD">
              <w:rPr>
                <w:rFonts w:asciiTheme="minorHAnsi" w:hAnsiTheme="minorHAnsi"/>
                <w:sz w:val="20"/>
                <w:szCs w:val="22"/>
              </w:rPr>
              <w:t xml:space="preserve"> – </w:t>
            </w:r>
            <w:r>
              <w:rPr>
                <w:rFonts w:asciiTheme="minorHAnsi" w:hAnsiTheme="minorHAnsi"/>
                <w:sz w:val="20"/>
                <w:szCs w:val="22"/>
              </w:rPr>
              <w:t>Šaľa</w:t>
            </w:r>
            <w:r w:rsidRPr="00D90EAD">
              <w:rPr>
                <w:rFonts w:asciiTheme="minorHAnsi" w:hAnsiTheme="minorHAnsi"/>
                <w:sz w:val="20"/>
                <w:szCs w:val="22"/>
              </w:rPr>
              <w:t xml:space="preserve"> </w:t>
            </w:r>
          </w:p>
        </w:tc>
        <w:tc>
          <w:tcPr>
            <w:tcW w:w="1405" w:type="dxa"/>
            <w:tcBorders>
              <w:top w:val="single" w:sz="8" w:space="0" w:color="auto"/>
              <w:left w:val="single" w:sz="4" w:space="0" w:color="auto"/>
              <w:bottom w:val="single" w:sz="4" w:space="0" w:color="auto"/>
              <w:right w:val="single" w:sz="4" w:space="0" w:color="auto"/>
            </w:tcBorders>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8"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2 / 0,5 / 1</w:t>
            </w:r>
          </w:p>
        </w:tc>
        <w:tc>
          <w:tcPr>
            <w:tcW w:w="1444" w:type="dxa"/>
            <w:tcBorders>
              <w:top w:val="single" w:sz="8" w:space="0" w:color="auto"/>
              <w:left w:val="single" w:sz="4" w:space="0" w:color="auto"/>
              <w:bottom w:val="single" w:sz="4" w:space="0" w:color="auto"/>
              <w:right w:val="single" w:sz="4" w:space="0" w:color="auto"/>
            </w:tcBorders>
            <w:vAlign w:val="center"/>
          </w:tcPr>
          <w:p w:rsidR="00BF080B" w:rsidRPr="00BF080B" w:rsidRDefault="00BF080B" w:rsidP="00BF080B">
            <w:pPr>
              <w:spacing w:before="0"/>
              <w:jc w:val="center"/>
              <w:rPr>
                <w:rFonts w:asciiTheme="minorHAnsi" w:hAnsiTheme="minorHAnsi"/>
                <w:sz w:val="20"/>
                <w:szCs w:val="22"/>
              </w:rPr>
            </w:pPr>
            <w:r w:rsidRPr="0049367B">
              <w:rPr>
                <w:rFonts w:asciiTheme="minorHAnsi" w:hAnsiTheme="minorHAnsi"/>
                <w:sz w:val="20"/>
                <w:szCs w:val="22"/>
              </w:rPr>
              <w:t>1 / 0,5 / 1</w:t>
            </w:r>
          </w:p>
        </w:tc>
      </w:tr>
      <w:tr w:rsidR="00BF080B" w:rsidRPr="00D90EAD" w:rsidTr="00BF080B">
        <w:tc>
          <w:tcPr>
            <w:tcW w:w="3335" w:type="dxa"/>
            <w:vMerge/>
            <w:tcBorders>
              <w:left w:val="single" w:sz="8" w:space="0" w:color="auto"/>
              <w:bottom w:val="single" w:sz="8" w:space="0" w:color="auto"/>
              <w:right w:val="single" w:sz="4" w:space="0" w:color="auto"/>
            </w:tcBorders>
            <w:vAlign w:val="center"/>
          </w:tcPr>
          <w:p w:rsidR="00BF080B" w:rsidRPr="00D90EAD" w:rsidRDefault="00BF080B" w:rsidP="005A29C9">
            <w:pPr>
              <w:jc w:val="left"/>
              <w:rPr>
                <w:rFonts w:asciiTheme="minorHAnsi" w:eastAsiaTheme="minorHAnsi" w:hAnsiTheme="minorHAnsi"/>
                <w:sz w:val="20"/>
                <w:szCs w:val="22"/>
              </w:rPr>
            </w:pPr>
          </w:p>
        </w:tc>
        <w:tc>
          <w:tcPr>
            <w:tcW w:w="1405" w:type="dxa"/>
            <w:tcBorders>
              <w:top w:val="single" w:sz="8" w:space="0" w:color="auto"/>
              <w:left w:val="single" w:sz="4" w:space="0" w:color="auto"/>
              <w:bottom w:val="single" w:sz="4" w:space="0" w:color="auto"/>
              <w:right w:val="single" w:sz="4" w:space="0" w:color="auto"/>
            </w:tcBorders>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8" w:space="0" w:color="auto"/>
              <w:left w:val="single" w:sz="4" w:space="0" w:color="auto"/>
              <w:bottom w:val="single" w:sz="4"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8"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1 / 0,5 / 2</w:t>
            </w:r>
          </w:p>
        </w:tc>
        <w:tc>
          <w:tcPr>
            <w:tcW w:w="1444" w:type="dxa"/>
            <w:tcBorders>
              <w:top w:val="single" w:sz="8" w:space="0" w:color="auto"/>
              <w:left w:val="single" w:sz="4" w:space="0" w:color="auto"/>
              <w:bottom w:val="single" w:sz="4" w:space="0" w:color="auto"/>
              <w:right w:val="single" w:sz="4" w:space="0" w:color="auto"/>
            </w:tcBorders>
            <w:vAlign w:val="center"/>
          </w:tcPr>
          <w:p w:rsidR="00BF080B" w:rsidRPr="00BF080B" w:rsidRDefault="00BF080B" w:rsidP="00BF080B">
            <w:pPr>
              <w:spacing w:before="0"/>
              <w:jc w:val="center"/>
              <w:rPr>
                <w:rFonts w:asciiTheme="minorHAnsi" w:hAnsiTheme="minorHAnsi"/>
                <w:sz w:val="20"/>
                <w:szCs w:val="22"/>
              </w:rPr>
            </w:pPr>
            <w:r w:rsidRPr="0049367B">
              <w:rPr>
                <w:rFonts w:asciiTheme="minorHAnsi" w:hAnsiTheme="minorHAnsi"/>
                <w:sz w:val="20"/>
                <w:szCs w:val="22"/>
              </w:rPr>
              <w:t>1 / 0,5 / 1</w:t>
            </w:r>
          </w:p>
        </w:tc>
      </w:tr>
      <w:tr w:rsidR="00BF080B" w:rsidRPr="00D90EAD" w:rsidTr="00D42B72">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BF080B" w:rsidRPr="00D90EAD" w:rsidRDefault="00BF080B" w:rsidP="005A29C9">
            <w:pPr>
              <w:spacing w:before="20" w:after="20"/>
              <w:rPr>
                <w:rFonts w:asciiTheme="minorHAnsi" w:hAnsiTheme="minorHAnsi"/>
                <w:sz w:val="20"/>
                <w:szCs w:val="22"/>
              </w:rPr>
            </w:pPr>
            <w:r>
              <w:rPr>
                <w:rFonts w:asciiTheme="minorHAnsi" w:hAnsiTheme="minorHAnsi"/>
                <w:sz w:val="20"/>
                <w:szCs w:val="22"/>
              </w:rPr>
              <w:t>Šaľa</w:t>
            </w:r>
            <w:r w:rsidRPr="00D90EAD">
              <w:rPr>
                <w:rFonts w:asciiTheme="minorHAnsi" w:hAnsiTheme="minorHAnsi"/>
                <w:sz w:val="20"/>
                <w:szCs w:val="22"/>
              </w:rPr>
              <w:t xml:space="preserve"> – Galanta </w:t>
            </w:r>
          </w:p>
        </w:tc>
        <w:tc>
          <w:tcPr>
            <w:tcW w:w="1405" w:type="dxa"/>
            <w:tcBorders>
              <w:top w:val="single" w:sz="8" w:space="0" w:color="auto"/>
              <w:left w:val="single" w:sz="4" w:space="0" w:color="auto"/>
              <w:bottom w:val="single" w:sz="4" w:space="0" w:color="auto"/>
              <w:right w:val="single" w:sz="4" w:space="0" w:color="auto"/>
            </w:tcBorders>
            <w:hideMark/>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8"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2 / 0,5 / 1</w:t>
            </w:r>
          </w:p>
        </w:tc>
        <w:tc>
          <w:tcPr>
            <w:tcW w:w="1444" w:type="dxa"/>
            <w:tcBorders>
              <w:top w:val="single" w:sz="8"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2 / 1 / 2</w:t>
            </w:r>
          </w:p>
        </w:tc>
      </w:tr>
      <w:tr w:rsidR="00BF080B" w:rsidRPr="00D90EAD"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BF080B" w:rsidRPr="00D90EAD" w:rsidRDefault="00BF080B"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4" w:space="0" w:color="auto"/>
              <w:left w:val="single" w:sz="4" w:space="0" w:color="auto"/>
              <w:bottom w:val="single" w:sz="8"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1 / 0,5 / 2</w:t>
            </w:r>
          </w:p>
        </w:tc>
        <w:tc>
          <w:tcPr>
            <w:tcW w:w="1444" w:type="dxa"/>
            <w:tcBorders>
              <w:top w:val="single" w:sz="4" w:space="0" w:color="auto"/>
              <w:left w:val="single" w:sz="4" w:space="0" w:color="auto"/>
              <w:bottom w:val="single" w:sz="8"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2 / 1 / 2</w:t>
            </w:r>
          </w:p>
        </w:tc>
      </w:tr>
      <w:tr w:rsidR="00BF080B" w:rsidRPr="00D90EAD" w:rsidTr="00D42B72">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BF080B" w:rsidRPr="00D90EAD" w:rsidRDefault="00BF080B" w:rsidP="00E030FF">
            <w:pPr>
              <w:spacing w:before="20" w:after="20"/>
              <w:rPr>
                <w:rFonts w:asciiTheme="minorHAnsi" w:hAnsiTheme="minorHAnsi"/>
                <w:sz w:val="20"/>
                <w:szCs w:val="22"/>
              </w:rPr>
            </w:pPr>
            <w:r w:rsidRPr="00D90EAD">
              <w:rPr>
                <w:rFonts w:asciiTheme="minorHAnsi" w:hAnsiTheme="minorHAnsi"/>
                <w:sz w:val="20"/>
                <w:szCs w:val="22"/>
              </w:rPr>
              <w:t xml:space="preserve">Galanta – </w:t>
            </w:r>
            <w:r>
              <w:rPr>
                <w:rFonts w:asciiTheme="minorHAnsi" w:hAnsiTheme="minorHAnsi"/>
                <w:sz w:val="20"/>
                <w:szCs w:val="22"/>
              </w:rPr>
              <w:t>Senec</w:t>
            </w:r>
            <w:r w:rsidRPr="00D90EAD">
              <w:rPr>
                <w:rFonts w:asciiTheme="minorHAnsi" w:hAnsiTheme="minorHAnsi"/>
                <w:sz w:val="20"/>
                <w:szCs w:val="22"/>
              </w:rPr>
              <w:t xml:space="preserve"> </w:t>
            </w:r>
          </w:p>
        </w:tc>
        <w:tc>
          <w:tcPr>
            <w:tcW w:w="1405" w:type="dxa"/>
            <w:tcBorders>
              <w:top w:val="single" w:sz="8" w:space="0" w:color="auto"/>
              <w:left w:val="single" w:sz="4" w:space="0" w:color="auto"/>
              <w:bottom w:val="single" w:sz="4" w:space="0" w:color="auto"/>
              <w:right w:val="single" w:sz="4" w:space="0" w:color="auto"/>
            </w:tcBorders>
            <w:hideMark/>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8"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2 / 0,5 / 1</w:t>
            </w:r>
          </w:p>
        </w:tc>
        <w:tc>
          <w:tcPr>
            <w:tcW w:w="1444" w:type="dxa"/>
            <w:tcBorders>
              <w:top w:val="single" w:sz="8"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2 / 1 / 2</w:t>
            </w:r>
          </w:p>
        </w:tc>
      </w:tr>
      <w:tr w:rsidR="00BF080B" w:rsidRPr="00D90EAD" w:rsidTr="00D42B72">
        <w:tc>
          <w:tcPr>
            <w:tcW w:w="0" w:type="auto"/>
            <w:vMerge/>
            <w:tcBorders>
              <w:top w:val="single" w:sz="8" w:space="0" w:color="auto"/>
              <w:left w:val="single" w:sz="8" w:space="0" w:color="auto"/>
              <w:bottom w:val="single" w:sz="8" w:space="0" w:color="auto"/>
              <w:right w:val="single" w:sz="4" w:space="0" w:color="auto"/>
            </w:tcBorders>
            <w:vAlign w:val="center"/>
            <w:hideMark/>
          </w:tcPr>
          <w:p w:rsidR="00BF080B" w:rsidRPr="00D90EAD" w:rsidRDefault="00BF080B"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4" w:space="0" w:color="auto"/>
              <w:right w:val="single" w:sz="4" w:space="0" w:color="auto"/>
            </w:tcBorders>
            <w:hideMark/>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4"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4"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1 / 0,5 / 2</w:t>
            </w:r>
          </w:p>
        </w:tc>
        <w:tc>
          <w:tcPr>
            <w:tcW w:w="1444" w:type="dxa"/>
            <w:tcBorders>
              <w:top w:val="single" w:sz="4" w:space="0" w:color="auto"/>
              <w:left w:val="single" w:sz="4" w:space="0" w:color="auto"/>
              <w:bottom w:val="single" w:sz="4"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2 / 1 / 2</w:t>
            </w:r>
          </w:p>
        </w:tc>
      </w:tr>
      <w:tr w:rsidR="00BF080B" w:rsidRPr="00D90EAD" w:rsidTr="00D42B72">
        <w:tc>
          <w:tcPr>
            <w:tcW w:w="0" w:type="auto"/>
            <w:vMerge w:val="restart"/>
            <w:tcBorders>
              <w:top w:val="single" w:sz="8" w:space="0" w:color="auto"/>
              <w:left w:val="single" w:sz="8" w:space="0" w:color="auto"/>
              <w:right w:val="single" w:sz="4" w:space="0" w:color="auto"/>
            </w:tcBorders>
            <w:vAlign w:val="center"/>
          </w:tcPr>
          <w:p w:rsidR="00BF080B" w:rsidRPr="00D90EAD" w:rsidRDefault="00BF080B" w:rsidP="005A29C9">
            <w:pPr>
              <w:spacing w:before="20" w:after="20"/>
              <w:rPr>
                <w:rFonts w:asciiTheme="minorHAnsi" w:hAnsiTheme="minorHAnsi"/>
                <w:sz w:val="20"/>
                <w:szCs w:val="22"/>
              </w:rPr>
            </w:pPr>
            <w:r>
              <w:rPr>
                <w:rFonts w:asciiTheme="minorHAnsi" w:hAnsiTheme="minorHAnsi"/>
                <w:sz w:val="20"/>
                <w:szCs w:val="22"/>
              </w:rPr>
              <w:t>Senec</w:t>
            </w:r>
            <w:r w:rsidRPr="00D90EAD">
              <w:rPr>
                <w:rFonts w:asciiTheme="minorHAnsi" w:hAnsiTheme="minorHAnsi"/>
                <w:sz w:val="20"/>
                <w:szCs w:val="22"/>
              </w:rPr>
              <w:t xml:space="preserve"> – Bratislava Vajnory </w:t>
            </w:r>
          </w:p>
        </w:tc>
        <w:tc>
          <w:tcPr>
            <w:tcW w:w="1405" w:type="dxa"/>
            <w:tcBorders>
              <w:top w:val="single" w:sz="4" w:space="0" w:color="auto"/>
              <w:left w:val="single" w:sz="4" w:space="0" w:color="auto"/>
              <w:bottom w:val="single" w:sz="8" w:space="0" w:color="auto"/>
              <w:right w:val="single" w:sz="4" w:space="0" w:color="auto"/>
            </w:tcBorders>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4" w:space="0" w:color="auto"/>
              <w:left w:val="single" w:sz="4" w:space="0" w:color="auto"/>
              <w:bottom w:val="single" w:sz="8"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4" w:space="0" w:color="auto"/>
              <w:left w:val="single" w:sz="4" w:space="0" w:color="auto"/>
              <w:bottom w:val="single" w:sz="8"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1 / 0 / 1</w:t>
            </w:r>
          </w:p>
        </w:tc>
        <w:tc>
          <w:tcPr>
            <w:tcW w:w="1444" w:type="dxa"/>
            <w:tcBorders>
              <w:top w:val="single" w:sz="4" w:space="0" w:color="auto"/>
              <w:left w:val="single" w:sz="4" w:space="0" w:color="auto"/>
              <w:bottom w:val="single" w:sz="8"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3 / 1 / 2</w:t>
            </w:r>
          </w:p>
        </w:tc>
      </w:tr>
      <w:tr w:rsidR="00BF080B" w:rsidRPr="00D90EAD" w:rsidTr="00D42B72">
        <w:tc>
          <w:tcPr>
            <w:tcW w:w="0" w:type="auto"/>
            <w:vMerge/>
            <w:tcBorders>
              <w:left w:val="single" w:sz="8" w:space="0" w:color="auto"/>
              <w:bottom w:val="single" w:sz="8" w:space="0" w:color="auto"/>
              <w:right w:val="single" w:sz="4" w:space="0" w:color="auto"/>
            </w:tcBorders>
            <w:vAlign w:val="center"/>
          </w:tcPr>
          <w:p w:rsidR="00BF080B" w:rsidRPr="00D90EAD" w:rsidRDefault="00BF080B"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tcPr>
          <w:p w:rsidR="00BF080B" w:rsidRPr="00D90EAD" w:rsidRDefault="00BF080B"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vAlign w:val="center"/>
          </w:tcPr>
          <w:p w:rsidR="00BF080B" w:rsidRDefault="00BF080B" w:rsidP="00BF080B">
            <w:pPr>
              <w:spacing w:before="0"/>
            </w:pPr>
            <w:r w:rsidRPr="00A57FEB">
              <w:rPr>
                <w:rFonts w:asciiTheme="minorHAnsi" w:hAnsiTheme="minorHAnsi"/>
                <w:sz w:val="20"/>
                <w:szCs w:val="22"/>
              </w:rPr>
              <w:t>0,5 / 0,5 / 0,5</w:t>
            </w:r>
          </w:p>
        </w:tc>
        <w:tc>
          <w:tcPr>
            <w:tcW w:w="1444" w:type="dxa"/>
            <w:tcBorders>
              <w:top w:val="single" w:sz="4" w:space="0" w:color="auto"/>
              <w:left w:val="single" w:sz="4" w:space="0" w:color="auto"/>
              <w:bottom w:val="single" w:sz="8"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1 / 0 / 1</w:t>
            </w:r>
          </w:p>
        </w:tc>
        <w:tc>
          <w:tcPr>
            <w:tcW w:w="1444" w:type="dxa"/>
            <w:tcBorders>
              <w:top w:val="single" w:sz="4" w:space="0" w:color="auto"/>
              <w:left w:val="single" w:sz="4" w:space="0" w:color="auto"/>
              <w:bottom w:val="single" w:sz="8" w:space="0" w:color="auto"/>
              <w:right w:val="single" w:sz="4" w:space="0" w:color="auto"/>
            </w:tcBorders>
          </w:tcPr>
          <w:p w:rsidR="00BF080B" w:rsidRPr="00D90EAD" w:rsidRDefault="00BF080B" w:rsidP="00BF080B">
            <w:pPr>
              <w:spacing w:before="0"/>
              <w:jc w:val="center"/>
              <w:rPr>
                <w:rFonts w:asciiTheme="minorHAnsi" w:hAnsiTheme="minorHAnsi"/>
                <w:sz w:val="20"/>
                <w:szCs w:val="22"/>
              </w:rPr>
            </w:pPr>
            <w:r>
              <w:rPr>
                <w:rFonts w:asciiTheme="minorHAnsi" w:hAnsiTheme="minorHAnsi"/>
                <w:sz w:val="20"/>
                <w:szCs w:val="22"/>
              </w:rPr>
              <w:t>3 / 1 / 2</w:t>
            </w:r>
          </w:p>
        </w:tc>
      </w:tr>
    </w:tbl>
    <w:p w:rsidR="009E1F3C" w:rsidRDefault="009E1F3C" w:rsidP="009E1F3C">
      <w:pPr>
        <w:pStyle w:val="Popis"/>
      </w:pPr>
    </w:p>
    <w:p w:rsidR="006E001C" w:rsidRDefault="009E1F3C" w:rsidP="009E1F3C">
      <w:pPr>
        <w:pStyle w:val="Popis"/>
      </w:pPr>
      <w:bookmarkStart w:id="387" w:name="_Toc435190978"/>
      <w:r>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w:t>
      </w:r>
      <w:r w:rsidR="00F951E1">
        <w:rPr>
          <w:noProof/>
        </w:rPr>
        <w:fldChar w:fldCharType="end"/>
      </w:r>
      <w:r>
        <w:t xml:space="preserve"> Integrovaný koncept</w:t>
      </w:r>
      <w:r>
        <w:rPr>
          <w:rFonts w:asciiTheme="minorHAnsi" w:hAnsiTheme="minorHAnsi"/>
        </w:rPr>
        <w:t xml:space="preserve">: frekvencie vlakov na trati č. 120 </w:t>
      </w:r>
      <w:r>
        <w:t>Komárom – Nové Zámky</w:t>
      </w:r>
      <w:bookmarkEnd w:id="387"/>
      <w:r>
        <w:t xml:space="preserve"> </w:t>
      </w:r>
    </w:p>
    <w:tbl>
      <w:tblPr>
        <w:tblStyle w:val="Mriekatabuky"/>
        <w:tblW w:w="9072" w:type="dxa"/>
        <w:tblInd w:w="108" w:type="dxa"/>
        <w:tblLook w:val="04A0" w:firstRow="1" w:lastRow="0" w:firstColumn="1" w:lastColumn="0" w:noHBand="0" w:noVBand="1"/>
      </w:tblPr>
      <w:tblGrid>
        <w:gridCol w:w="3335"/>
        <w:gridCol w:w="1405"/>
        <w:gridCol w:w="1444"/>
        <w:gridCol w:w="1444"/>
        <w:gridCol w:w="1444"/>
      </w:tblGrid>
      <w:tr w:rsidR="00691CAA" w:rsidRPr="00D90EAD" w:rsidTr="005A29C9">
        <w:trPr>
          <w:cnfStyle w:val="100000000000" w:firstRow="1" w:lastRow="0" w:firstColumn="0" w:lastColumn="0" w:oddVBand="0" w:evenVBand="0" w:oddHBand="0" w:evenHBand="0" w:firstRowFirstColumn="0" w:firstRowLastColumn="0" w:lastRowFirstColumn="0" w:lastRowLastColumn="0"/>
        </w:trPr>
        <w:tc>
          <w:tcPr>
            <w:tcW w:w="3335" w:type="dxa"/>
            <w:vMerge w:val="restart"/>
            <w:tcBorders>
              <w:top w:val="single" w:sz="8" w:space="0" w:color="auto"/>
              <w:left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rPr>
                <w:rFonts w:asciiTheme="minorHAnsi" w:hAnsiTheme="minorHAnsi"/>
                <w:b/>
                <w:sz w:val="20"/>
                <w:szCs w:val="22"/>
              </w:rPr>
            </w:pPr>
            <w:r w:rsidRPr="00D90EAD">
              <w:rPr>
                <w:rFonts w:asciiTheme="minorHAnsi" w:hAnsiTheme="minorHAnsi"/>
                <w:b/>
                <w:sz w:val="20"/>
                <w:szCs w:val="22"/>
              </w:rPr>
              <w:t>Úsek</w:t>
            </w:r>
          </w:p>
        </w:tc>
        <w:tc>
          <w:tcPr>
            <w:tcW w:w="140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Smer</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Ex</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R</w:t>
            </w:r>
          </w:p>
        </w:tc>
        <w:tc>
          <w:tcPr>
            <w:tcW w:w="1444"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691CAA" w:rsidRPr="00D90EAD" w:rsidRDefault="00691CAA" w:rsidP="005A29C9">
            <w:pPr>
              <w:spacing w:before="20" w:after="20"/>
              <w:jc w:val="center"/>
              <w:rPr>
                <w:rFonts w:asciiTheme="minorHAnsi" w:hAnsiTheme="minorHAnsi"/>
                <w:b/>
                <w:sz w:val="20"/>
                <w:szCs w:val="22"/>
              </w:rPr>
            </w:pPr>
            <w:r w:rsidRPr="00D90EAD">
              <w:rPr>
                <w:rFonts w:asciiTheme="minorHAnsi" w:hAnsiTheme="minorHAnsi"/>
                <w:b/>
                <w:sz w:val="20"/>
                <w:szCs w:val="22"/>
              </w:rPr>
              <w:t>Os</w:t>
            </w:r>
          </w:p>
        </w:tc>
      </w:tr>
      <w:tr w:rsidR="00691CAA" w:rsidRPr="00D90EAD" w:rsidTr="005A29C9">
        <w:tc>
          <w:tcPr>
            <w:tcW w:w="3335" w:type="dxa"/>
            <w:vMerge/>
            <w:tcBorders>
              <w:left w:val="single" w:sz="8" w:space="0" w:color="auto"/>
              <w:bottom w:val="single" w:sz="8" w:space="0" w:color="auto"/>
              <w:right w:val="single" w:sz="4" w:space="0" w:color="auto"/>
            </w:tcBorders>
            <w:shd w:val="clear" w:color="auto" w:fill="D9D9D9" w:themeFill="background1" w:themeFillShade="D9"/>
          </w:tcPr>
          <w:p w:rsidR="00691CAA" w:rsidRPr="00D90EAD" w:rsidRDefault="00691CAA" w:rsidP="005A29C9">
            <w:pPr>
              <w:spacing w:before="20" w:after="20"/>
              <w:rPr>
                <w:rFonts w:asciiTheme="minorHAnsi" w:hAnsiTheme="minorHAnsi"/>
                <w:b/>
                <w:sz w:val="20"/>
                <w:szCs w:val="22"/>
              </w:rPr>
            </w:pPr>
          </w:p>
        </w:tc>
        <w:tc>
          <w:tcPr>
            <w:tcW w:w="5737" w:type="dxa"/>
            <w:gridSpan w:val="4"/>
            <w:tcBorders>
              <w:top w:val="single" w:sz="8" w:space="0" w:color="auto"/>
              <w:left w:val="single" w:sz="4" w:space="0" w:color="auto"/>
              <w:bottom w:val="single" w:sz="8" w:space="0" w:color="auto"/>
              <w:right w:val="single" w:sz="4" w:space="0" w:color="auto"/>
            </w:tcBorders>
            <w:shd w:val="clear" w:color="auto" w:fill="D9D9D9" w:themeFill="background1" w:themeFillShade="D9"/>
          </w:tcPr>
          <w:p w:rsidR="00691CAA" w:rsidRPr="00D90EAD" w:rsidRDefault="00691CAA" w:rsidP="003500C8">
            <w:pPr>
              <w:spacing w:before="20" w:after="20"/>
              <w:jc w:val="center"/>
              <w:rPr>
                <w:rFonts w:asciiTheme="minorHAnsi" w:hAnsiTheme="minorHAnsi"/>
                <w:b/>
                <w:sz w:val="20"/>
                <w:szCs w:val="22"/>
              </w:rPr>
            </w:pPr>
            <w:r w:rsidRPr="006E001C">
              <w:rPr>
                <w:rFonts w:asciiTheme="minorHAnsi" w:hAnsiTheme="minorHAnsi"/>
                <w:sz w:val="20"/>
                <w:szCs w:val="22"/>
              </w:rPr>
              <w:t>(ranná špička / sedlo / pop</w:t>
            </w:r>
            <w:r w:rsidR="003500C8">
              <w:rPr>
                <w:rFonts w:asciiTheme="minorHAnsi" w:hAnsiTheme="minorHAnsi"/>
                <w:sz w:val="20"/>
                <w:szCs w:val="22"/>
              </w:rPr>
              <w:t>o</w:t>
            </w:r>
            <w:r w:rsidRPr="006E001C">
              <w:rPr>
                <w:rFonts w:asciiTheme="minorHAnsi" w:hAnsiTheme="minorHAnsi"/>
                <w:sz w:val="20"/>
                <w:szCs w:val="22"/>
              </w:rPr>
              <w:t>ludňajšia špička)</w:t>
            </w:r>
          </w:p>
        </w:tc>
      </w:tr>
      <w:tr w:rsidR="00691CAA" w:rsidRPr="00D90EAD" w:rsidTr="005A29C9">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691CAA" w:rsidRPr="00D90EAD" w:rsidRDefault="00691CAA" w:rsidP="005A29C9">
            <w:pPr>
              <w:spacing w:before="20" w:after="20"/>
              <w:rPr>
                <w:rFonts w:asciiTheme="minorHAnsi" w:hAnsiTheme="minorHAnsi"/>
                <w:sz w:val="20"/>
                <w:szCs w:val="22"/>
              </w:rPr>
            </w:pPr>
            <w:r w:rsidRPr="00D90EAD">
              <w:rPr>
                <w:rFonts w:asciiTheme="minorHAnsi" w:hAnsiTheme="minorHAnsi"/>
                <w:sz w:val="20"/>
                <w:szCs w:val="22"/>
              </w:rPr>
              <w:t>Komárom</w:t>
            </w:r>
            <w:r>
              <w:rPr>
                <w:rFonts w:asciiTheme="minorHAnsi" w:hAnsiTheme="minorHAnsi"/>
                <w:sz w:val="20"/>
                <w:szCs w:val="22"/>
              </w:rPr>
              <w:t>, št. hr. – Komárno</w:t>
            </w:r>
          </w:p>
        </w:tc>
        <w:tc>
          <w:tcPr>
            <w:tcW w:w="1405" w:type="dxa"/>
            <w:tcBorders>
              <w:top w:val="single" w:sz="8" w:space="0" w:color="auto"/>
              <w:left w:val="single" w:sz="4" w:space="0" w:color="auto"/>
              <w:bottom w:val="single" w:sz="4"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w:t>
            </w:r>
          </w:p>
        </w:tc>
      </w:tr>
      <w:tr w:rsidR="00691CAA" w:rsidRPr="00D90EAD" w:rsidTr="005A29C9">
        <w:tc>
          <w:tcPr>
            <w:tcW w:w="0" w:type="auto"/>
            <w:vMerge/>
            <w:tcBorders>
              <w:top w:val="single" w:sz="8" w:space="0" w:color="auto"/>
              <w:left w:val="single" w:sz="8" w:space="0" w:color="auto"/>
              <w:bottom w:val="single" w:sz="8" w:space="0" w:color="auto"/>
              <w:right w:val="single" w:sz="4" w:space="0" w:color="auto"/>
            </w:tcBorders>
            <w:vAlign w:val="center"/>
            <w:hideMark/>
          </w:tcPr>
          <w:p w:rsidR="00691CAA" w:rsidRPr="00D90EAD" w:rsidRDefault="00691CAA"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hideMark/>
          </w:tcPr>
          <w:p w:rsidR="00691CAA" w:rsidRDefault="00691CAA" w:rsidP="005A29C9">
            <w:pPr>
              <w:jc w:val="center"/>
            </w:pPr>
            <w:r w:rsidRPr="002D253C">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w:t>
            </w:r>
          </w:p>
        </w:tc>
      </w:tr>
      <w:tr w:rsidR="00691CAA" w:rsidRPr="00D90EAD" w:rsidTr="00E030FF">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691CAA" w:rsidRPr="00D90EAD" w:rsidRDefault="00691CAA" w:rsidP="005A29C9">
            <w:pPr>
              <w:spacing w:before="20" w:after="20"/>
              <w:rPr>
                <w:rFonts w:asciiTheme="minorHAnsi" w:hAnsiTheme="minorHAnsi"/>
                <w:sz w:val="20"/>
                <w:szCs w:val="22"/>
              </w:rPr>
            </w:pPr>
            <w:r w:rsidRPr="00D90EAD">
              <w:rPr>
                <w:rFonts w:asciiTheme="minorHAnsi" w:hAnsiTheme="minorHAnsi"/>
                <w:sz w:val="20"/>
                <w:szCs w:val="22"/>
              </w:rPr>
              <w:t>Komárno – Komárno zr. st.</w:t>
            </w:r>
          </w:p>
        </w:tc>
        <w:tc>
          <w:tcPr>
            <w:tcW w:w="1405" w:type="dxa"/>
            <w:tcBorders>
              <w:top w:val="single" w:sz="8" w:space="0" w:color="auto"/>
              <w:left w:val="single" w:sz="4" w:space="0" w:color="auto"/>
              <w:bottom w:val="single" w:sz="4"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hideMark/>
          </w:tcPr>
          <w:p w:rsidR="00691CAA" w:rsidRDefault="00691CAA" w:rsidP="005A29C9">
            <w:pPr>
              <w:jc w:val="center"/>
            </w:pPr>
            <w:r w:rsidRPr="002D253C">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tcPr>
          <w:p w:rsidR="00691CAA" w:rsidRPr="00D90EAD" w:rsidRDefault="00D42B72" w:rsidP="005A29C9">
            <w:pPr>
              <w:spacing w:before="20" w:after="20"/>
              <w:jc w:val="center"/>
              <w:rPr>
                <w:rFonts w:asciiTheme="minorHAnsi" w:hAnsiTheme="minorHAnsi"/>
                <w:sz w:val="20"/>
                <w:szCs w:val="22"/>
              </w:rPr>
            </w:pPr>
            <w:r>
              <w:rPr>
                <w:rFonts w:asciiTheme="minorHAnsi" w:hAnsiTheme="minorHAnsi"/>
                <w:sz w:val="20"/>
                <w:szCs w:val="22"/>
              </w:rPr>
              <w:t>2 / 1 / 2</w:t>
            </w:r>
          </w:p>
        </w:tc>
      </w:tr>
      <w:tr w:rsidR="00691CAA" w:rsidRPr="00D90EAD" w:rsidTr="00E030FF">
        <w:tc>
          <w:tcPr>
            <w:tcW w:w="0" w:type="auto"/>
            <w:vMerge/>
            <w:tcBorders>
              <w:top w:val="single" w:sz="8" w:space="0" w:color="auto"/>
              <w:left w:val="single" w:sz="8" w:space="0" w:color="auto"/>
              <w:bottom w:val="single" w:sz="8" w:space="0" w:color="auto"/>
              <w:right w:val="single" w:sz="4" w:space="0" w:color="auto"/>
            </w:tcBorders>
            <w:vAlign w:val="center"/>
            <w:hideMark/>
          </w:tcPr>
          <w:p w:rsidR="00691CAA" w:rsidRPr="00D90EAD" w:rsidRDefault="00691CAA"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hideMark/>
          </w:tcPr>
          <w:p w:rsidR="00691CAA" w:rsidRDefault="00691CAA" w:rsidP="005A29C9">
            <w:pPr>
              <w:jc w:val="center"/>
            </w:pPr>
            <w:r w:rsidRPr="002D253C">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tcPr>
          <w:p w:rsidR="00691CAA" w:rsidRPr="00D90EAD" w:rsidRDefault="00D42B72" w:rsidP="005A29C9">
            <w:pPr>
              <w:spacing w:before="20" w:after="20"/>
              <w:jc w:val="center"/>
              <w:rPr>
                <w:rFonts w:asciiTheme="minorHAnsi" w:hAnsiTheme="minorHAnsi"/>
                <w:sz w:val="20"/>
                <w:szCs w:val="22"/>
              </w:rPr>
            </w:pPr>
            <w:r>
              <w:rPr>
                <w:rFonts w:asciiTheme="minorHAnsi" w:hAnsiTheme="minorHAnsi"/>
                <w:sz w:val="20"/>
                <w:szCs w:val="22"/>
              </w:rPr>
              <w:t>2 / 1 / 2</w:t>
            </w:r>
          </w:p>
        </w:tc>
      </w:tr>
      <w:tr w:rsidR="00691CAA" w:rsidRPr="00D90EAD" w:rsidTr="00E030FF">
        <w:tc>
          <w:tcPr>
            <w:tcW w:w="3335" w:type="dxa"/>
            <w:vMerge w:val="restart"/>
            <w:tcBorders>
              <w:top w:val="single" w:sz="8" w:space="0" w:color="auto"/>
              <w:left w:val="single" w:sz="8" w:space="0" w:color="auto"/>
              <w:bottom w:val="single" w:sz="8" w:space="0" w:color="auto"/>
              <w:right w:val="single" w:sz="4" w:space="0" w:color="auto"/>
            </w:tcBorders>
            <w:vAlign w:val="center"/>
            <w:hideMark/>
          </w:tcPr>
          <w:p w:rsidR="00691CAA" w:rsidRPr="00D90EAD" w:rsidRDefault="00691CAA" w:rsidP="005A29C9">
            <w:pPr>
              <w:spacing w:before="20" w:after="20"/>
              <w:rPr>
                <w:rFonts w:asciiTheme="minorHAnsi" w:hAnsiTheme="minorHAnsi"/>
                <w:sz w:val="20"/>
                <w:szCs w:val="22"/>
              </w:rPr>
            </w:pPr>
            <w:r w:rsidRPr="00D90EAD">
              <w:rPr>
                <w:rFonts w:asciiTheme="minorHAnsi" w:hAnsiTheme="minorHAnsi"/>
                <w:sz w:val="20"/>
                <w:szCs w:val="22"/>
              </w:rPr>
              <w:t xml:space="preserve">Komárno zr. st. – Nové Zámky </w:t>
            </w:r>
          </w:p>
        </w:tc>
        <w:tc>
          <w:tcPr>
            <w:tcW w:w="1405" w:type="dxa"/>
            <w:tcBorders>
              <w:top w:val="single" w:sz="8" w:space="0" w:color="auto"/>
              <w:left w:val="single" w:sz="4" w:space="0" w:color="auto"/>
              <w:bottom w:val="single" w:sz="4"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P</w:t>
            </w:r>
          </w:p>
        </w:tc>
        <w:tc>
          <w:tcPr>
            <w:tcW w:w="1444" w:type="dxa"/>
            <w:tcBorders>
              <w:top w:val="single" w:sz="8" w:space="0" w:color="auto"/>
              <w:left w:val="single" w:sz="4" w:space="0" w:color="auto"/>
              <w:bottom w:val="single" w:sz="4" w:space="0" w:color="auto"/>
              <w:right w:val="single" w:sz="4" w:space="0" w:color="auto"/>
            </w:tcBorders>
            <w:hideMark/>
          </w:tcPr>
          <w:p w:rsidR="00691CAA" w:rsidRDefault="00691CAA" w:rsidP="005A29C9">
            <w:pPr>
              <w:jc w:val="center"/>
            </w:pPr>
            <w:r w:rsidRPr="002D253C">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hideMark/>
          </w:tcPr>
          <w:p w:rsidR="00691CAA" w:rsidRDefault="00691CAA" w:rsidP="005A29C9">
            <w:pPr>
              <w:jc w:val="center"/>
            </w:pPr>
            <w:r w:rsidRPr="00D50711">
              <w:rPr>
                <w:rFonts w:asciiTheme="minorHAnsi" w:hAnsiTheme="minorHAnsi"/>
                <w:sz w:val="20"/>
                <w:szCs w:val="22"/>
              </w:rPr>
              <w:t>-</w:t>
            </w:r>
          </w:p>
        </w:tc>
        <w:tc>
          <w:tcPr>
            <w:tcW w:w="1444" w:type="dxa"/>
            <w:tcBorders>
              <w:top w:val="single" w:sz="8" w:space="0" w:color="auto"/>
              <w:left w:val="single" w:sz="4" w:space="0" w:color="auto"/>
              <w:bottom w:val="single" w:sz="4" w:space="0" w:color="auto"/>
              <w:right w:val="single" w:sz="4" w:space="0" w:color="auto"/>
            </w:tcBorders>
          </w:tcPr>
          <w:p w:rsidR="00691CAA" w:rsidRPr="00D90EAD" w:rsidRDefault="00D42B72" w:rsidP="005A29C9">
            <w:pPr>
              <w:spacing w:before="20" w:after="20"/>
              <w:jc w:val="center"/>
              <w:rPr>
                <w:rFonts w:asciiTheme="minorHAnsi" w:hAnsiTheme="minorHAnsi"/>
                <w:sz w:val="20"/>
                <w:szCs w:val="22"/>
              </w:rPr>
            </w:pPr>
            <w:r>
              <w:rPr>
                <w:rFonts w:asciiTheme="minorHAnsi" w:hAnsiTheme="minorHAnsi"/>
                <w:sz w:val="20"/>
                <w:szCs w:val="22"/>
              </w:rPr>
              <w:t>2 / 1 / 2</w:t>
            </w:r>
          </w:p>
        </w:tc>
      </w:tr>
      <w:tr w:rsidR="00691CAA" w:rsidRPr="00D90EAD" w:rsidTr="00E030FF">
        <w:tc>
          <w:tcPr>
            <w:tcW w:w="0" w:type="auto"/>
            <w:vMerge/>
            <w:tcBorders>
              <w:top w:val="single" w:sz="8" w:space="0" w:color="auto"/>
              <w:left w:val="single" w:sz="8" w:space="0" w:color="auto"/>
              <w:bottom w:val="single" w:sz="8" w:space="0" w:color="auto"/>
              <w:right w:val="single" w:sz="4" w:space="0" w:color="auto"/>
            </w:tcBorders>
            <w:vAlign w:val="center"/>
            <w:hideMark/>
          </w:tcPr>
          <w:p w:rsidR="00691CAA" w:rsidRPr="00D90EAD" w:rsidRDefault="00691CAA" w:rsidP="005A29C9">
            <w:pPr>
              <w:jc w:val="left"/>
              <w:rPr>
                <w:rFonts w:asciiTheme="minorHAnsi" w:eastAsiaTheme="minorHAnsi" w:hAnsiTheme="minorHAnsi"/>
                <w:sz w:val="20"/>
                <w:szCs w:val="22"/>
              </w:rPr>
            </w:pPr>
          </w:p>
        </w:tc>
        <w:tc>
          <w:tcPr>
            <w:tcW w:w="1405" w:type="dxa"/>
            <w:tcBorders>
              <w:top w:val="single" w:sz="4" w:space="0" w:color="auto"/>
              <w:left w:val="single" w:sz="4" w:space="0" w:color="auto"/>
              <w:bottom w:val="single" w:sz="8" w:space="0" w:color="auto"/>
              <w:right w:val="single" w:sz="4" w:space="0" w:color="auto"/>
            </w:tcBorders>
            <w:hideMark/>
          </w:tcPr>
          <w:p w:rsidR="00691CAA" w:rsidRPr="00D90EAD" w:rsidRDefault="00691CAA" w:rsidP="005A29C9">
            <w:pPr>
              <w:spacing w:before="20" w:after="20"/>
              <w:jc w:val="center"/>
              <w:rPr>
                <w:rFonts w:asciiTheme="minorHAnsi" w:hAnsiTheme="minorHAnsi"/>
                <w:sz w:val="20"/>
                <w:szCs w:val="22"/>
              </w:rPr>
            </w:pPr>
            <w:r w:rsidRPr="00D90EAD">
              <w:rPr>
                <w:rFonts w:asciiTheme="minorHAnsi" w:hAnsiTheme="minorHAnsi"/>
                <w:sz w:val="20"/>
                <w:szCs w:val="22"/>
              </w:rPr>
              <w:t>N</w:t>
            </w:r>
          </w:p>
        </w:tc>
        <w:tc>
          <w:tcPr>
            <w:tcW w:w="1444" w:type="dxa"/>
            <w:tcBorders>
              <w:top w:val="single" w:sz="4" w:space="0" w:color="auto"/>
              <w:left w:val="single" w:sz="4" w:space="0" w:color="auto"/>
              <w:bottom w:val="single" w:sz="8" w:space="0" w:color="auto"/>
              <w:right w:val="single" w:sz="4" w:space="0" w:color="auto"/>
            </w:tcBorders>
            <w:hideMark/>
          </w:tcPr>
          <w:p w:rsidR="00691CAA" w:rsidRDefault="00691CAA" w:rsidP="005A29C9">
            <w:pPr>
              <w:jc w:val="center"/>
            </w:pPr>
            <w:r w:rsidRPr="002D253C">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hideMark/>
          </w:tcPr>
          <w:p w:rsidR="00691CAA" w:rsidRDefault="00691CAA" w:rsidP="005A29C9">
            <w:pPr>
              <w:jc w:val="center"/>
            </w:pPr>
            <w:r w:rsidRPr="00D50711">
              <w:rPr>
                <w:rFonts w:asciiTheme="minorHAnsi" w:hAnsiTheme="minorHAnsi"/>
                <w:sz w:val="20"/>
                <w:szCs w:val="22"/>
              </w:rPr>
              <w:t>-</w:t>
            </w:r>
          </w:p>
        </w:tc>
        <w:tc>
          <w:tcPr>
            <w:tcW w:w="1444" w:type="dxa"/>
            <w:tcBorders>
              <w:top w:val="single" w:sz="4" w:space="0" w:color="auto"/>
              <w:left w:val="single" w:sz="4" w:space="0" w:color="auto"/>
              <w:bottom w:val="single" w:sz="8" w:space="0" w:color="auto"/>
              <w:right w:val="single" w:sz="4" w:space="0" w:color="auto"/>
            </w:tcBorders>
          </w:tcPr>
          <w:p w:rsidR="00691CAA" w:rsidRPr="00D90EAD" w:rsidRDefault="00D42B72" w:rsidP="005A29C9">
            <w:pPr>
              <w:spacing w:before="20" w:after="20"/>
              <w:jc w:val="center"/>
              <w:rPr>
                <w:rFonts w:asciiTheme="minorHAnsi" w:hAnsiTheme="minorHAnsi"/>
                <w:sz w:val="20"/>
                <w:szCs w:val="22"/>
              </w:rPr>
            </w:pPr>
            <w:r>
              <w:rPr>
                <w:rFonts w:asciiTheme="minorHAnsi" w:hAnsiTheme="minorHAnsi"/>
                <w:sz w:val="20"/>
                <w:szCs w:val="22"/>
              </w:rPr>
              <w:t>2 / 1 / 2</w:t>
            </w:r>
          </w:p>
        </w:tc>
      </w:tr>
    </w:tbl>
    <w:p w:rsidR="006E001C" w:rsidRDefault="006E001C" w:rsidP="00EE3843">
      <w:pPr>
        <w:pStyle w:val="Normaltext"/>
      </w:pPr>
    </w:p>
    <w:p w:rsidR="00750C2B" w:rsidRPr="00E47A16" w:rsidRDefault="00750C2B" w:rsidP="00750C2B">
      <w:pPr>
        <w:pStyle w:val="Nadpis2"/>
        <w:ind w:left="0"/>
      </w:pPr>
      <w:bookmarkStart w:id="388" w:name="_Toc436217135"/>
      <w:r w:rsidRPr="00E47A16">
        <w:t>Prevádzkové koncepty na riešenom koridore</w:t>
      </w:r>
      <w:bookmarkEnd w:id="388"/>
    </w:p>
    <w:p w:rsidR="00750C2B" w:rsidRPr="00750C2B" w:rsidRDefault="00750C2B" w:rsidP="0092466F">
      <w:pPr>
        <w:spacing w:before="120"/>
        <w:rPr>
          <w:rFonts w:asciiTheme="minorHAnsi" w:hAnsiTheme="minorHAnsi"/>
          <w:szCs w:val="22"/>
        </w:rPr>
      </w:pPr>
      <w:r w:rsidRPr="00750C2B">
        <w:rPr>
          <w:rFonts w:asciiTheme="minorHAnsi" w:hAnsiTheme="minorHAnsi"/>
          <w:szCs w:val="22"/>
        </w:rPr>
        <w:t>Vo všetkých variantoch a</w:t>
      </w:r>
      <w:r w:rsidR="003E23A8">
        <w:rPr>
          <w:rFonts w:asciiTheme="minorHAnsi" w:hAnsiTheme="minorHAnsi"/>
          <w:szCs w:val="22"/>
        </w:rPr>
        <w:t> </w:t>
      </w:r>
      <w:r w:rsidRPr="00750C2B">
        <w:rPr>
          <w:rFonts w:asciiTheme="minorHAnsi" w:hAnsiTheme="minorHAnsi"/>
          <w:szCs w:val="22"/>
        </w:rPr>
        <w:t>sub</w:t>
      </w:r>
      <w:r w:rsidR="003E23A8">
        <w:rPr>
          <w:rFonts w:asciiTheme="minorHAnsi" w:hAnsiTheme="minorHAnsi"/>
          <w:szCs w:val="22"/>
        </w:rPr>
        <w:t>-</w:t>
      </w:r>
      <w:r w:rsidRPr="00750C2B">
        <w:rPr>
          <w:rFonts w:asciiTheme="minorHAnsi" w:hAnsiTheme="minorHAnsi"/>
          <w:szCs w:val="22"/>
        </w:rPr>
        <w:t>variantoch riešenia sú prevádzkové koncepty a z nich plynúce rozsahy dopráv totožné. V štúdii je uvažované s 2 prevádzkovými konceptmi – základný a integrovaný koncept. V celom úseku bude prevádzkovaná zmiešaná doprava t. j. osobná aj nákladná doprava. Z hľadiska prepravných segmentov budú prevádzkované:</w:t>
      </w:r>
    </w:p>
    <w:p w:rsidR="00750C2B" w:rsidRPr="00750C2B" w:rsidRDefault="00750C2B" w:rsidP="003D6498">
      <w:pPr>
        <w:pStyle w:val="Odsekzoznamu"/>
        <w:numPr>
          <w:ilvl w:val="0"/>
          <w:numId w:val="87"/>
        </w:numPr>
        <w:spacing w:before="120" w:after="120" w:line="240" w:lineRule="auto"/>
        <w:rPr>
          <w:rFonts w:asciiTheme="minorHAnsi" w:hAnsiTheme="minorHAnsi"/>
          <w:sz w:val="22"/>
          <w:szCs w:val="22"/>
        </w:rPr>
      </w:pPr>
      <w:r w:rsidRPr="00750C2B">
        <w:rPr>
          <w:rFonts w:asciiTheme="minorHAnsi" w:hAnsiTheme="minorHAnsi"/>
          <w:sz w:val="22"/>
          <w:szCs w:val="22"/>
        </w:rPr>
        <w:lastRenderedPageBreak/>
        <w:t>v osobnej doprave tri základné segmenty:</w:t>
      </w:r>
    </w:p>
    <w:p w:rsidR="00750C2B" w:rsidRPr="00750C2B" w:rsidRDefault="00750C2B" w:rsidP="0092466F">
      <w:pPr>
        <w:pStyle w:val="Odsekzoznamu"/>
        <w:numPr>
          <w:ilvl w:val="1"/>
          <w:numId w:val="87"/>
        </w:numPr>
        <w:spacing w:before="120" w:after="120" w:line="276" w:lineRule="auto"/>
        <w:rPr>
          <w:rFonts w:asciiTheme="minorHAnsi" w:hAnsiTheme="minorHAnsi"/>
          <w:sz w:val="22"/>
          <w:szCs w:val="22"/>
        </w:rPr>
      </w:pPr>
      <w:r w:rsidRPr="00750C2B">
        <w:rPr>
          <w:rFonts w:asciiTheme="minorHAnsi" w:hAnsiTheme="minorHAnsi"/>
          <w:sz w:val="22"/>
          <w:szCs w:val="22"/>
        </w:rPr>
        <w:t>expresná diaľková doprava (vlaky EC, EN),</w:t>
      </w:r>
    </w:p>
    <w:p w:rsidR="00750C2B" w:rsidRPr="00750C2B" w:rsidRDefault="00750C2B" w:rsidP="0092466F">
      <w:pPr>
        <w:pStyle w:val="Odsekzoznamu"/>
        <w:numPr>
          <w:ilvl w:val="1"/>
          <w:numId w:val="87"/>
        </w:numPr>
        <w:spacing w:before="120" w:after="120" w:line="276" w:lineRule="auto"/>
        <w:rPr>
          <w:rFonts w:asciiTheme="minorHAnsi" w:hAnsiTheme="minorHAnsi"/>
          <w:sz w:val="22"/>
          <w:szCs w:val="22"/>
        </w:rPr>
      </w:pPr>
      <w:r w:rsidRPr="00750C2B">
        <w:rPr>
          <w:rFonts w:asciiTheme="minorHAnsi" w:hAnsiTheme="minorHAnsi"/>
          <w:sz w:val="22"/>
          <w:szCs w:val="22"/>
        </w:rPr>
        <w:t>diaľková doprava (vlaky R)</w:t>
      </w:r>
    </w:p>
    <w:p w:rsidR="00750C2B" w:rsidRDefault="00750C2B" w:rsidP="0092466F">
      <w:pPr>
        <w:pStyle w:val="Odsekzoznamu"/>
        <w:numPr>
          <w:ilvl w:val="1"/>
          <w:numId w:val="87"/>
        </w:numPr>
        <w:spacing w:before="120" w:after="120" w:line="276" w:lineRule="auto"/>
        <w:rPr>
          <w:rFonts w:asciiTheme="minorHAnsi" w:hAnsiTheme="minorHAnsi"/>
          <w:sz w:val="22"/>
          <w:szCs w:val="22"/>
        </w:rPr>
      </w:pPr>
      <w:r w:rsidRPr="00750C2B">
        <w:rPr>
          <w:rFonts w:asciiTheme="minorHAnsi" w:hAnsiTheme="minorHAnsi"/>
          <w:sz w:val="22"/>
          <w:szCs w:val="22"/>
        </w:rPr>
        <w:t>medziregionálna, regionálna a prímestská doprava (vlaky REX, Os),</w:t>
      </w:r>
    </w:p>
    <w:p w:rsidR="00750C2B" w:rsidRPr="00750C2B" w:rsidRDefault="00750C2B" w:rsidP="0092466F">
      <w:pPr>
        <w:pStyle w:val="Odsekzoznamu"/>
        <w:numPr>
          <w:ilvl w:val="0"/>
          <w:numId w:val="87"/>
        </w:numPr>
        <w:spacing w:before="120" w:after="120" w:line="276" w:lineRule="auto"/>
        <w:rPr>
          <w:rFonts w:asciiTheme="minorHAnsi" w:hAnsiTheme="minorHAnsi"/>
          <w:sz w:val="22"/>
          <w:szCs w:val="22"/>
        </w:rPr>
      </w:pPr>
      <w:r w:rsidRPr="00750C2B">
        <w:rPr>
          <w:rFonts w:asciiTheme="minorHAnsi" w:hAnsiTheme="minorHAnsi"/>
          <w:sz w:val="22"/>
          <w:szCs w:val="22"/>
        </w:rPr>
        <w:t>v nákladnej doprave tri základné segmenty:</w:t>
      </w:r>
    </w:p>
    <w:p w:rsidR="00750C2B" w:rsidRPr="00750C2B" w:rsidRDefault="00750C2B" w:rsidP="0092466F">
      <w:pPr>
        <w:pStyle w:val="Odsekzoznamu"/>
        <w:numPr>
          <w:ilvl w:val="1"/>
          <w:numId w:val="87"/>
        </w:numPr>
        <w:spacing w:before="120" w:after="120" w:line="276" w:lineRule="auto"/>
        <w:rPr>
          <w:rFonts w:asciiTheme="minorHAnsi" w:hAnsiTheme="minorHAnsi"/>
          <w:sz w:val="22"/>
          <w:szCs w:val="22"/>
        </w:rPr>
      </w:pPr>
      <w:r w:rsidRPr="00750C2B">
        <w:rPr>
          <w:rFonts w:asciiTheme="minorHAnsi" w:hAnsiTheme="minorHAnsi"/>
          <w:sz w:val="22"/>
          <w:szCs w:val="22"/>
        </w:rPr>
        <w:t>expresná diaľková doprava (vlaky Nex),</w:t>
      </w:r>
    </w:p>
    <w:p w:rsidR="00750C2B" w:rsidRPr="00750C2B" w:rsidRDefault="00750C2B" w:rsidP="0092466F">
      <w:pPr>
        <w:pStyle w:val="Odsekzoznamu"/>
        <w:numPr>
          <w:ilvl w:val="1"/>
          <w:numId w:val="87"/>
        </w:numPr>
        <w:spacing w:before="120" w:after="120" w:line="276" w:lineRule="auto"/>
        <w:rPr>
          <w:rFonts w:asciiTheme="minorHAnsi" w:hAnsiTheme="minorHAnsi"/>
          <w:sz w:val="22"/>
          <w:szCs w:val="22"/>
        </w:rPr>
      </w:pPr>
      <w:r w:rsidRPr="00750C2B">
        <w:rPr>
          <w:rFonts w:asciiTheme="minorHAnsi" w:hAnsiTheme="minorHAnsi"/>
          <w:sz w:val="22"/>
          <w:szCs w:val="22"/>
        </w:rPr>
        <w:t>diaľková doprava (vlaky Pn)</w:t>
      </w:r>
    </w:p>
    <w:p w:rsidR="00750C2B" w:rsidRDefault="00750C2B" w:rsidP="0092466F">
      <w:pPr>
        <w:pStyle w:val="Odsekzoznamu"/>
        <w:numPr>
          <w:ilvl w:val="1"/>
          <w:numId w:val="87"/>
        </w:numPr>
        <w:spacing w:before="120" w:after="120" w:line="276" w:lineRule="auto"/>
        <w:rPr>
          <w:rFonts w:asciiTheme="minorHAnsi" w:hAnsiTheme="minorHAnsi"/>
          <w:sz w:val="22"/>
          <w:szCs w:val="22"/>
        </w:rPr>
      </w:pPr>
      <w:r w:rsidRPr="00750C2B">
        <w:rPr>
          <w:rFonts w:asciiTheme="minorHAnsi" w:hAnsiTheme="minorHAnsi"/>
          <w:sz w:val="22"/>
          <w:szCs w:val="22"/>
        </w:rPr>
        <w:t>miestna doprava (vlaky Mn).</w:t>
      </w:r>
    </w:p>
    <w:p w:rsidR="00750C2B" w:rsidRPr="00750C2B" w:rsidRDefault="00750C2B" w:rsidP="0092466F">
      <w:pPr>
        <w:rPr>
          <w:rFonts w:asciiTheme="minorHAnsi" w:hAnsiTheme="minorHAnsi"/>
          <w:i/>
          <w:color w:val="365F91" w:themeColor="accent1" w:themeShade="BF"/>
          <w:szCs w:val="22"/>
        </w:rPr>
      </w:pPr>
      <w:r w:rsidRPr="00750C2B">
        <w:rPr>
          <w:rFonts w:asciiTheme="minorHAnsi" w:hAnsiTheme="minorHAnsi"/>
          <w:i/>
          <w:color w:val="365F91" w:themeColor="accent1" w:themeShade="BF"/>
          <w:szCs w:val="22"/>
        </w:rPr>
        <w:t>Osobná doprava</w:t>
      </w:r>
    </w:p>
    <w:p w:rsidR="00750C2B" w:rsidRPr="00750C2B" w:rsidRDefault="00750C2B" w:rsidP="0092466F">
      <w:r w:rsidRPr="00750C2B">
        <w:t>Väčšina vlakov bude vedená v taktovom režime (hodinový, dvojhodinový), ostatné vlaky budú vedené počas zvýšených nárokov na prepravu (ranná a poobedňajšia špička, spoje vedené len v niektoré dni v týždni – piatok, nedeľa) resp. v požadovaných časových polohách (nočné spoje typu EuroNight).</w:t>
      </w:r>
    </w:p>
    <w:p w:rsidR="00750C2B" w:rsidRPr="00750C2B" w:rsidRDefault="00750C2B" w:rsidP="0092466F">
      <w:pPr>
        <w:rPr>
          <w:rFonts w:asciiTheme="minorHAnsi" w:hAnsiTheme="minorHAnsi"/>
          <w:szCs w:val="22"/>
        </w:rPr>
      </w:pPr>
      <w:r w:rsidRPr="00750C2B">
        <w:rPr>
          <w:rFonts w:asciiTheme="minorHAnsi" w:hAnsiTheme="minorHAnsi"/>
          <w:szCs w:val="22"/>
        </w:rPr>
        <w:t>Expresná diaľková doprava v základnom dvojhodinovom takte v relácii:</w:t>
      </w:r>
    </w:p>
    <w:p w:rsidR="00750C2B" w:rsidRPr="00750C2B" w:rsidRDefault="00750C2B" w:rsidP="0092466F">
      <w:pPr>
        <w:pStyle w:val="Odsekzoznamu"/>
        <w:numPr>
          <w:ilvl w:val="0"/>
          <w:numId w:val="88"/>
        </w:numPr>
        <w:spacing w:after="120" w:line="276" w:lineRule="auto"/>
        <w:rPr>
          <w:rFonts w:asciiTheme="minorHAnsi" w:hAnsiTheme="minorHAnsi"/>
          <w:sz w:val="22"/>
          <w:szCs w:val="22"/>
        </w:rPr>
      </w:pPr>
      <w:r w:rsidRPr="00750C2B">
        <w:rPr>
          <w:rFonts w:asciiTheme="minorHAnsi" w:hAnsiTheme="minorHAnsi"/>
          <w:sz w:val="22"/>
          <w:szCs w:val="22"/>
        </w:rPr>
        <w:t>(Hamburg – Berl</w:t>
      </w:r>
      <w:r w:rsidR="003E23A8">
        <w:rPr>
          <w:rFonts w:asciiTheme="minorHAnsi" w:hAnsiTheme="minorHAnsi"/>
          <w:sz w:val="22"/>
          <w:szCs w:val="22"/>
        </w:rPr>
        <w:t>í</w:t>
      </w:r>
      <w:r w:rsidRPr="00750C2B">
        <w:rPr>
          <w:rFonts w:asciiTheme="minorHAnsi" w:hAnsiTheme="minorHAnsi"/>
          <w:sz w:val="22"/>
          <w:szCs w:val="22"/>
        </w:rPr>
        <w:t>n – Praha –) Kúty št. hr. – Kúty – Bratislava – Nové Zámky – Štúrovo – Štúrovo št. hr. (– Budapešť).</w:t>
      </w:r>
    </w:p>
    <w:p w:rsidR="00750C2B" w:rsidRPr="00750C2B" w:rsidRDefault="00750C2B" w:rsidP="0092466F">
      <w:pPr>
        <w:rPr>
          <w:rFonts w:asciiTheme="minorHAnsi" w:hAnsiTheme="minorHAnsi"/>
          <w:szCs w:val="22"/>
        </w:rPr>
      </w:pPr>
      <w:r w:rsidRPr="00750C2B">
        <w:rPr>
          <w:rFonts w:asciiTheme="minorHAnsi" w:hAnsiTheme="minorHAnsi"/>
          <w:szCs w:val="22"/>
        </w:rPr>
        <w:t>Diaľková doprava v základnom dvojhodinovom takte v relácii:</w:t>
      </w:r>
    </w:p>
    <w:p w:rsidR="00750C2B" w:rsidRPr="003E23A8" w:rsidRDefault="00750C2B" w:rsidP="0092466F">
      <w:pPr>
        <w:pStyle w:val="Odsekzoznamu"/>
        <w:numPr>
          <w:ilvl w:val="0"/>
          <w:numId w:val="89"/>
        </w:numPr>
        <w:spacing w:after="120" w:line="276" w:lineRule="auto"/>
        <w:ind w:left="714" w:hanging="357"/>
        <w:rPr>
          <w:rFonts w:asciiTheme="minorHAnsi" w:hAnsiTheme="minorHAnsi"/>
          <w:sz w:val="22"/>
          <w:szCs w:val="22"/>
        </w:rPr>
      </w:pPr>
      <w:r w:rsidRPr="00750C2B">
        <w:rPr>
          <w:rFonts w:asciiTheme="minorHAnsi" w:hAnsiTheme="minorHAnsi"/>
          <w:sz w:val="22"/>
          <w:szCs w:val="22"/>
        </w:rPr>
        <w:t>Bratislava – Palárikovo – (Zvolen – Banská Bystrica).</w:t>
      </w:r>
    </w:p>
    <w:p w:rsidR="00750C2B" w:rsidRPr="00750C2B" w:rsidRDefault="00750C2B" w:rsidP="0092466F">
      <w:pPr>
        <w:rPr>
          <w:rFonts w:asciiTheme="minorHAnsi" w:hAnsiTheme="minorHAnsi"/>
          <w:szCs w:val="22"/>
        </w:rPr>
      </w:pPr>
      <w:r w:rsidRPr="00750C2B">
        <w:rPr>
          <w:rFonts w:asciiTheme="minorHAnsi" w:hAnsiTheme="minorHAnsi"/>
          <w:szCs w:val="22"/>
        </w:rPr>
        <w:t>Regionálna doprava je organizo</w:t>
      </w:r>
      <w:r>
        <w:rPr>
          <w:rFonts w:asciiTheme="minorHAnsi" w:hAnsiTheme="minorHAnsi"/>
          <w:szCs w:val="22"/>
        </w:rPr>
        <w:t xml:space="preserve">vaná vlakmi kategórie REX a Os. </w:t>
      </w:r>
      <w:r w:rsidRPr="00750C2B">
        <w:rPr>
          <w:rFonts w:asciiTheme="minorHAnsi" w:hAnsiTheme="minorHAnsi"/>
          <w:szCs w:val="22"/>
        </w:rPr>
        <w:t>Regionálna doprava prevádzkovaná vlakmi kategórie REX v hodinovom resp. dvojhodinovom takte počas špičky v reláciách:</w:t>
      </w:r>
    </w:p>
    <w:p w:rsidR="00750C2B" w:rsidRPr="00750C2B" w:rsidRDefault="00750C2B" w:rsidP="0092466F">
      <w:pPr>
        <w:pStyle w:val="Odsekzoznamu"/>
        <w:numPr>
          <w:ilvl w:val="0"/>
          <w:numId w:val="90"/>
        </w:numPr>
        <w:spacing w:after="120" w:line="276" w:lineRule="auto"/>
        <w:rPr>
          <w:rFonts w:asciiTheme="minorHAnsi" w:hAnsiTheme="minorHAnsi"/>
          <w:sz w:val="22"/>
          <w:szCs w:val="22"/>
        </w:rPr>
      </w:pPr>
      <w:r w:rsidRPr="00750C2B">
        <w:rPr>
          <w:rFonts w:asciiTheme="minorHAnsi" w:hAnsiTheme="minorHAnsi"/>
          <w:sz w:val="22"/>
          <w:szCs w:val="22"/>
        </w:rPr>
        <w:t xml:space="preserve">Kúty – Devínska Nová Ves – Bratislava hl. st. </w:t>
      </w:r>
    </w:p>
    <w:p w:rsidR="00750C2B" w:rsidRPr="00750C2B" w:rsidRDefault="00750C2B" w:rsidP="0092466F">
      <w:pPr>
        <w:pStyle w:val="Odsekzoznamu"/>
        <w:numPr>
          <w:ilvl w:val="0"/>
          <w:numId w:val="90"/>
        </w:numPr>
        <w:spacing w:after="120" w:line="276" w:lineRule="auto"/>
        <w:rPr>
          <w:rFonts w:asciiTheme="minorHAnsi" w:hAnsiTheme="minorHAnsi"/>
          <w:sz w:val="22"/>
          <w:szCs w:val="22"/>
        </w:rPr>
      </w:pPr>
      <w:r w:rsidRPr="00750C2B">
        <w:rPr>
          <w:rFonts w:asciiTheme="minorHAnsi" w:hAnsiTheme="minorHAnsi"/>
          <w:sz w:val="22"/>
          <w:szCs w:val="22"/>
        </w:rPr>
        <w:t>Bratislava hl. st. – Bratislava Vajnory – Nové Zámky,</w:t>
      </w:r>
    </w:p>
    <w:p w:rsidR="00750C2B" w:rsidRPr="003E23A8" w:rsidRDefault="00750C2B" w:rsidP="0092466F">
      <w:pPr>
        <w:pStyle w:val="Odsekzoznamu"/>
        <w:numPr>
          <w:ilvl w:val="0"/>
          <w:numId w:val="90"/>
        </w:numPr>
        <w:spacing w:after="120" w:line="276" w:lineRule="auto"/>
        <w:rPr>
          <w:rFonts w:asciiTheme="minorHAnsi" w:hAnsiTheme="minorHAnsi"/>
          <w:sz w:val="22"/>
          <w:szCs w:val="22"/>
        </w:rPr>
      </w:pPr>
      <w:r w:rsidRPr="00750C2B">
        <w:rPr>
          <w:rFonts w:asciiTheme="minorHAnsi" w:hAnsiTheme="minorHAnsi"/>
          <w:sz w:val="22"/>
          <w:szCs w:val="22"/>
        </w:rPr>
        <w:t>Komárno – Odb. Komárno Západ (– Dunajská Streda – Bratislava hl. st.).</w:t>
      </w:r>
    </w:p>
    <w:p w:rsidR="00750C2B" w:rsidRPr="00750C2B" w:rsidRDefault="00750C2B" w:rsidP="0092466F">
      <w:pPr>
        <w:rPr>
          <w:rFonts w:asciiTheme="minorHAnsi" w:hAnsiTheme="minorHAnsi"/>
          <w:szCs w:val="22"/>
        </w:rPr>
      </w:pPr>
      <w:r w:rsidRPr="00750C2B">
        <w:rPr>
          <w:rFonts w:asciiTheme="minorHAnsi" w:hAnsiTheme="minorHAnsi"/>
          <w:szCs w:val="22"/>
        </w:rPr>
        <w:t>Regionálna doprava prevádzkovaná vlakmi kategórie Os v hodinovom takte v reláciách:</w:t>
      </w:r>
    </w:p>
    <w:p w:rsidR="00750C2B" w:rsidRPr="00750C2B" w:rsidRDefault="00750C2B" w:rsidP="0092466F">
      <w:pPr>
        <w:pStyle w:val="Odsekzoznamu"/>
        <w:numPr>
          <w:ilvl w:val="0"/>
          <w:numId w:val="91"/>
        </w:numPr>
        <w:spacing w:after="120" w:line="276" w:lineRule="auto"/>
        <w:rPr>
          <w:rFonts w:asciiTheme="minorHAnsi" w:hAnsiTheme="minorHAnsi"/>
          <w:sz w:val="22"/>
          <w:szCs w:val="22"/>
        </w:rPr>
      </w:pPr>
      <w:r w:rsidRPr="00750C2B">
        <w:rPr>
          <w:rFonts w:asciiTheme="minorHAnsi" w:hAnsiTheme="minorHAnsi"/>
          <w:sz w:val="22"/>
          <w:szCs w:val="22"/>
        </w:rPr>
        <w:t>Kúty – Malacky – Devínska Nová Ves – Bratislava hl. st.,</w:t>
      </w:r>
    </w:p>
    <w:p w:rsidR="00750C2B" w:rsidRPr="003E23A8" w:rsidRDefault="00750C2B" w:rsidP="0092466F">
      <w:pPr>
        <w:pStyle w:val="Odsekzoznamu"/>
        <w:numPr>
          <w:ilvl w:val="0"/>
          <w:numId w:val="91"/>
        </w:numPr>
        <w:spacing w:after="120" w:line="276" w:lineRule="auto"/>
        <w:rPr>
          <w:rFonts w:asciiTheme="minorHAnsi" w:hAnsiTheme="minorHAnsi"/>
          <w:sz w:val="22"/>
          <w:szCs w:val="22"/>
        </w:rPr>
      </w:pPr>
      <w:r w:rsidRPr="00750C2B">
        <w:rPr>
          <w:rFonts w:asciiTheme="minorHAnsi" w:hAnsiTheme="minorHAnsi"/>
          <w:sz w:val="22"/>
          <w:szCs w:val="22"/>
        </w:rPr>
        <w:t xml:space="preserve">Bratislava hl. st. – Senec – Nové Zámky. </w:t>
      </w:r>
    </w:p>
    <w:p w:rsidR="00750C2B" w:rsidRPr="00750C2B" w:rsidRDefault="00750C2B" w:rsidP="0092466F">
      <w:pPr>
        <w:rPr>
          <w:rFonts w:asciiTheme="minorHAnsi" w:hAnsiTheme="minorHAnsi"/>
          <w:szCs w:val="22"/>
        </w:rPr>
      </w:pPr>
      <w:r w:rsidRPr="00750C2B">
        <w:rPr>
          <w:rFonts w:asciiTheme="minorHAnsi" w:hAnsiTheme="minorHAnsi"/>
          <w:szCs w:val="22"/>
        </w:rPr>
        <w:t>Regionálna doprava prevádzkovaná vlakmi kategórie Os v dvojhodinovom takte, počas špičky v hodinovom takte v reláciách:</w:t>
      </w:r>
    </w:p>
    <w:p w:rsidR="00750C2B" w:rsidRPr="00750C2B" w:rsidRDefault="00750C2B" w:rsidP="0092466F">
      <w:pPr>
        <w:pStyle w:val="Odsekzoznamu"/>
        <w:numPr>
          <w:ilvl w:val="0"/>
          <w:numId w:val="91"/>
        </w:numPr>
        <w:spacing w:after="120" w:line="276" w:lineRule="auto"/>
        <w:rPr>
          <w:rFonts w:asciiTheme="minorHAnsi" w:hAnsiTheme="minorHAnsi"/>
          <w:sz w:val="22"/>
          <w:szCs w:val="22"/>
        </w:rPr>
      </w:pPr>
      <w:r w:rsidRPr="00750C2B">
        <w:rPr>
          <w:rFonts w:asciiTheme="minorHAnsi" w:hAnsiTheme="minorHAnsi"/>
          <w:sz w:val="22"/>
          <w:szCs w:val="22"/>
        </w:rPr>
        <w:t xml:space="preserve">(Břeclav –) Kúty št. hr. – Kúty,  </w:t>
      </w:r>
    </w:p>
    <w:p w:rsidR="00750C2B" w:rsidRPr="00750C2B" w:rsidRDefault="00750C2B" w:rsidP="0092466F">
      <w:pPr>
        <w:pStyle w:val="Odsekzoznamu"/>
        <w:numPr>
          <w:ilvl w:val="0"/>
          <w:numId w:val="91"/>
        </w:numPr>
        <w:spacing w:after="120" w:line="276" w:lineRule="auto"/>
        <w:rPr>
          <w:rFonts w:asciiTheme="minorHAnsi" w:hAnsiTheme="minorHAnsi"/>
          <w:sz w:val="22"/>
          <w:szCs w:val="22"/>
        </w:rPr>
      </w:pPr>
      <w:r w:rsidRPr="00750C2B">
        <w:rPr>
          <w:rFonts w:asciiTheme="minorHAnsi" w:hAnsiTheme="minorHAnsi"/>
          <w:sz w:val="22"/>
          <w:szCs w:val="22"/>
        </w:rPr>
        <w:t>Nové Zámky – Štúrovo,</w:t>
      </w:r>
    </w:p>
    <w:p w:rsidR="00750C2B" w:rsidRPr="00750C2B" w:rsidRDefault="00750C2B" w:rsidP="003D6498">
      <w:pPr>
        <w:pStyle w:val="Odsekzoznamu"/>
        <w:numPr>
          <w:ilvl w:val="0"/>
          <w:numId w:val="91"/>
        </w:numPr>
        <w:spacing w:after="120" w:line="240" w:lineRule="auto"/>
        <w:rPr>
          <w:rFonts w:asciiTheme="minorHAnsi" w:hAnsiTheme="minorHAnsi"/>
          <w:sz w:val="22"/>
          <w:szCs w:val="22"/>
        </w:rPr>
      </w:pPr>
      <w:r w:rsidRPr="00750C2B">
        <w:rPr>
          <w:rFonts w:asciiTheme="minorHAnsi" w:hAnsiTheme="minorHAnsi"/>
          <w:sz w:val="22"/>
          <w:szCs w:val="22"/>
        </w:rPr>
        <w:t>Nové Zámky – Komárno,</w:t>
      </w:r>
    </w:p>
    <w:p w:rsidR="003E23A8" w:rsidRDefault="00750C2B" w:rsidP="003E23A8">
      <w:pPr>
        <w:pStyle w:val="Odsekzoznamu"/>
        <w:numPr>
          <w:ilvl w:val="0"/>
          <w:numId w:val="91"/>
        </w:numPr>
        <w:spacing w:after="120" w:line="240" w:lineRule="auto"/>
        <w:rPr>
          <w:rFonts w:asciiTheme="minorHAnsi" w:hAnsiTheme="minorHAnsi"/>
          <w:sz w:val="22"/>
          <w:szCs w:val="22"/>
        </w:rPr>
      </w:pPr>
      <w:r w:rsidRPr="00750C2B">
        <w:rPr>
          <w:rFonts w:asciiTheme="minorHAnsi" w:hAnsiTheme="minorHAnsi"/>
          <w:sz w:val="22"/>
          <w:szCs w:val="22"/>
        </w:rPr>
        <w:t>Komárno – Odb. Komárno Západ (– Dunajská Streda</w:t>
      </w:r>
      <w:r w:rsidR="003E23A8">
        <w:rPr>
          <w:rFonts w:asciiTheme="minorHAnsi" w:hAnsiTheme="minorHAnsi"/>
          <w:sz w:val="22"/>
          <w:szCs w:val="22"/>
        </w:rPr>
        <w:t xml:space="preserve"> – Bratislava hl. st.)</w:t>
      </w:r>
    </w:p>
    <w:p w:rsidR="003E23A8" w:rsidRPr="003E23A8" w:rsidRDefault="003E23A8" w:rsidP="003E23A8">
      <w:pPr>
        <w:spacing w:after="120" w:line="240" w:lineRule="auto"/>
        <w:rPr>
          <w:rFonts w:asciiTheme="minorHAnsi" w:hAnsiTheme="minorHAnsi"/>
          <w:szCs w:val="22"/>
        </w:rPr>
      </w:pPr>
    </w:p>
    <w:p w:rsidR="00750C2B" w:rsidRPr="00750C2B" w:rsidRDefault="00750C2B" w:rsidP="0092466F">
      <w:pPr>
        <w:pStyle w:val="Odsekzoznamu"/>
        <w:spacing w:line="276" w:lineRule="auto"/>
        <w:ind w:left="0"/>
        <w:rPr>
          <w:rFonts w:asciiTheme="minorHAnsi" w:hAnsiTheme="minorHAnsi"/>
          <w:sz w:val="22"/>
          <w:szCs w:val="22"/>
        </w:rPr>
      </w:pPr>
      <w:r w:rsidRPr="00750C2B">
        <w:rPr>
          <w:rFonts w:asciiTheme="minorHAnsi" w:hAnsiTheme="minorHAnsi"/>
          <w:sz w:val="22"/>
          <w:szCs w:val="22"/>
        </w:rPr>
        <w:t>Vozebné ramená niektorých spojov môžu byť skrátené resp. predĺžené v závislosti od požiadaviek na prepravu.</w:t>
      </w:r>
    </w:p>
    <w:p w:rsidR="00750C2B" w:rsidRPr="00750C2B" w:rsidRDefault="00750C2B" w:rsidP="0092466F">
      <w:pPr>
        <w:rPr>
          <w:rFonts w:asciiTheme="minorHAnsi" w:hAnsiTheme="minorHAnsi"/>
          <w:i/>
          <w:color w:val="365F91" w:themeColor="accent1" w:themeShade="BF"/>
          <w:szCs w:val="22"/>
        </w:rPr>
      </w:pPr>
      <w:r w:rsidRPr="00750C2B">
        <w:rPr>
          <w:rFonts w:asciiTheme="minorHAnsi" w:hAnsiTheme="minorHAnsi"/>
          <w:i/>
          <w:color w:val="365F91" w:themeColor="accent1" w:themeShade="BF"/>
          <w:szCs w:val="22"/>
        </w:rPr>
        <w:t>Nákladná doprava</w:t>
      </w:r>
    </w:p>
    <w:p w:rsidR="00E821C3" w:rsidRPr="00750C2B" w:rsidRDefault="00750C2B" w:rsidP="0092466F">
      <w:pPr>
        <w:rPr>
          <w:rFonts w:asciiTheme="minorHAnsi" w:hAnsiTheme="minorHAnsi"/>
          <w:szCs w:val="22"/>
        </w:rPr>
      </w:pPr>
      <w:r w:rsidRPr="00750C2B">
        <w:rPr>
          <w:rFonts w:asciiTheme="minorHAnsi" w:hAnsiTheme="minorHAnsi"/>
          <w:szCs w:val="22"/>
        </w:rPr>
        <w:t xml:space="preserve">Diaľková nákladná doprava je v riešenom úseku prevažne tranzitná. Na trati sú vedené aj relačné priebežné nákladné vlaky (priame vlaky vedené medzi vlakotvornými železničnými stanicami – najmä Kúty, Nové Zámky, Štúrovo, Komárno, resp. skupinové vlaky s výmenou záťaže v určených železničných staniciach) a odosielateľské vlaky (vlaky medzi významnými miestami nakládky resp. vykládky). Trasy </w:t>
      </w:r>
      <w:r w:rsidRPr="00750C2B">
        <w:rPr>
          <w:rFonts w:asciiTheme="minorHAnsi" w:hAnsiTheme="minorHAnsi"/>
          <w:szCs w:val="22"/>
        </w:rPr>
        <w:lastRenderedPageBreak/>
        <w:t>medzinárodných vlakov nákladnej dopravy budú vedené podľa dohôd, vnútroštátne nákladné vlaky s ohľadom na osobnú dopravu tak, aby bola zabezpečená maximálna plynulosť dopravy (minimum zastavení z dopravných dôvodov).</w:t>
      </w:r>
    </w:p>
    <w:p w:rsidR="00750C2B" w:rsidRPr="00854541" w:rsidRDefault="00750C2B" w:rsidP="00750C2B">
      <w:pPr>
        <w:pStyle w:val="Nadpis2"/>
        <w:ind w:left="0"/>
      </w:pPr>
      <w:bookmarkStart w:id="389" w:name="_Toc436217136"/>
      <w:r w:rsidRPr="00854541">
        <w:t>Výhľadový rozsah dopravy pre prevádzkové koncepty</w:t>
      </w:r>
      <w:bookmarkEnd w:id="389"/>
      <w:r w:rsidRPr="00854541">
        <w:t xml:space="preserve"> </w:t>
      </w:r>
    </w:p>
    <w:p w:rsidR="00750C2B" w:rsidRDefault="00750C2B" w:rsidP="00750C2B">
      <w:pPr>
        <w:spacing w:before="120"/>
      </w:pPr>
      <w:r>
        <w:t xml:space="preserve">Výhľadový rozsah dopravy je stanovený pre </w:t>
      </w:r>
      <w:r w:rsidR="00A16B89">
        <w:t xml:space="preserve">základný </w:t>
      </w:r>
      <w:r>
        <w:t xml:space="preserve">a integrovaný koncept, pričom vo všetkých variantoch (varianty A, B, C) sa predpokladá rovnaký rozsah dopravy. </w:t>
      </w:r>
      <w:r w:rsidR="00A16B89">
        <w:t xml:space="preserve">Základný </w:t>
      </w:r>
      <w:r>
        <w:t xml:space="preserve">koncept predpokladá rozsah dopravy v osobnej doprave podľa cieľového grafikonu vlakovej dopravy v r. 2020. V nákladnej doprave sa predpokladá s navýšením počtu vlakov o 30 – 33 % oproti súčasnému stavu. </w:t>
      </w:r>
    </w:p>
    <w:p w:rsidR="009E1F3C" w:rsidRDefault="009E1F3C" w:rsidP="00750C2B">
      <w:pPr>
        <w:spacing w:before="120"/>
      </w:pPr>
    </w:p>
    <w:p w:rsidR="00750C2B" w:rsidRPr="0087722C" w:rsidRDefault="00750C2B" w:rsidP="00750C2B">
      <w:pPr>
        <w:pStyle w:val="Popis"/>
      </w:pPr>
      <w:bookmarkStart w:id="390" w:name="_Toc425321188"/>
      <w:bookmarkStart w:id="391" w:name="_Toc435190979"/>
      <w:r w:rsidRPr="009E1F3C">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rsidRPr="009E1F3C">
        <w:noBreakHyphen/>
      </w:r>
      <w:r w:rsidR="00F951E1">
        <w:fldChar w:fldCharType="begin"/>
      </w:r>
      <w:r w:rsidR="009C4331">
        <w:instrText xml:space="preserve"> SEQ Tab._ \* ARABIC \s 1 </w:instrText>
      </w:r>
      <w:r w:rsidR="00F951E1">
        <w:fldChar w:fldCharType="separate"/>
      </w:r>
      <w:r w:rsidR="00661E64">
        <w:rPr>
          <w:noProof/>
        </w:rPr>
        <w:t>4</w:t>
      </w:r>
      <w:r w:rsidR="00F951E1">
        <w:rPr>
          <w:noProof/>
        </w:rPr>
        <w:fldChar w:fldCharType="end"/>
      </w:r>
      <w:r w:rsidRPr="009E1F3C">
        <w:t xml:space="preserve"> Rozsah</w:t>
      </w:r>
      <w:r w:rsidRPr="0087722C">
        <w:t xml:space="preserve"> dopravy v</w:t>
      </w:r>
      <w:r>
        <w:t> </w:t>
      </w:r>
      <w:r w:rsidRPr="0087722C">
        <w:t>úseku Devínska Nová Ves – Kúty št. hr. – Lanžhot</w:t>
      </w:r>
      <w:bookmarkEnd w:id="390"/>
      <w:r w:rsidR="00A16B89">
        <w:t xml:space="preserve"> - základný</w:t>
      </w:r>
      <w:r>
        <w:t xml:space="preserve"> koncept GVD 2020</w:t>
      </w:r>
      <w:bookmarkEnd w:id="391"/>
    </w:p>
    <w:tbl>
      <w:tblPr>
        <w:tblStyle w:val="Mriekatabuky"/>
        <w:tblW w:w="9136" w:type="dxa"/>
        <w:tblInd w:w="108" w:type="dxa"/>
        <w:tblLook w:val="04A0" w:firstRow="1" w:lastRow="0" w:firstColumn="1" w:lastColumn="0" w:noHBand="0" w:noVBand="1"/>
      </w:tblPr>
      <w:tblGrid>
        <w:gridCol w:w="1867"/>
        <w:gridCol w:w="715"/>
        <w:gridCol w:w="728"/>
        <w:gridCol w:w="725"/>
        <w:gridCol w:w="728"/>
        <w:gridCol w:w="728"/>
        <w:gridCol w:w="731"/>
        <w:gridCol w:w="728"/>
        <w:gridCol w:w="730"/>
        <w:gridCol w:w="728"/>
        <w:gridCol w:w="728"/>
      </w:tblGrid>
      <w:tr w:rsidR="00750C2B" w:rsidRPr="00CB77FA" w:rsidTr="00D911DD">
        <w:trPr>
          <w:cnfStyle w:val="100000000000" w:firstRow="1" w:lastRow="0" w:firstColumn="0" w:lastColumn="0" w:oddVBand="0" w:evenVBand="0" w:oddHBand="0" w:evenHBand="0" w:firstRowFirstColumn="0" w:firstRowLastColumn="0" w:lastRowFirstColumn="0" w:lastRowLastColumn="0"/>
        </w:trPr>
        <w:tc>
          <w:tcPr>
            <w:tcW w:w="1867"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rPr>
                <w:rFonts w:asciiTheme="minorHAnsi" w:hAnsiTheme="minorHAnsi"/>
                <w:b/>
                <w:szCs w:val="22"/>
              </w:rPr>
            </w:pPr>
            <w:r w:rsidRPr="00CB77FA">
              <w:rPr>
                <w:rFonts w:asciiTheme="minorHAnsi" w:hAnsiTheme="minorHAnsi"/>
                <w:b/>
                <w:szCs w:val="22"/>
              </w:rPr>
              <w:t>Úsek</w:t>
            </w:r>
          </w:p>
        </w:tc>
        <w:tc>
          <w:tcPr>
            <w:tcW w:w="71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Smer</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Ex</w:t>
            </w:r>
          </w:p>
        </w:tc>
        <w:tc>
          <w:tcPr>
            <w:tcW w:w="72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R</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Os</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Sv</w:t>
            </w:r>
          </w:p>
        </w:tc>
        <w:tc>
          <w:tcPr>
            <w:tcW w:w="731"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Nex</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Pn</w:t>
            </w:r>
          </w:p>
        </w:tc>
        <w:tc>
          <w:tcPr>
            <w:tcW w:w="730"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Mn</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Rv</w:t>
            </w:r>
          </w:p>
        </w:tc>
        <w:tc>
          <w:tcPr>
            <w:tcW w:w="728" w:type="dxa"/>
            <w:tcBorders>
              <w:top w:val="single" w:sz="8" w:space="0" w:color="auto"/>
              <w:left w:val="single" w:sz="4" w:space="0" w:color="auto"/>
              <w:bottom w:val="single" w:sz="8" w:space="0" w:color="auto"/>
              <w:right w:val="single" w:sz="8" w:space="0" w:color="auto"/>
            </w:tcBorders>
            <w:shd w:val="clear" w:color="auto" w:fill="D9D9D9" w:themeFill="background1" w:themeFillShade="D9"/>
            <w:hideMark/>
          </w:tcPr>
          <w:p w:rsidR="00750C2B" w:rsidRPr="00CB77FA" w:rsidRDefault="00750C2B" w:rsidP="00D911DD">
            <w:pPr>
              <w:spacing w:before="20" w:after="20"/>
              <w:jc w:val="center"/>
              <w:rPr>
                <w:rFonts w:asciiTheme="minorHAnsi" w:hAnsiTheme="minorHAnsi"/>
                <w:b/>
                <w:szCs w:val="22"/>
              </w:rPr>
            </w:pPr>
            <w:r w:rsidRPr="00CB77FA">
              <w:rPr>
                <w:rFonts w:asciiTheme="minorHAnsi" w:hAnsiTheme="minorHAnsi"/>
                <w:b/>
                <w:szCs w:val="22"/>
              </w:rPr>
              <w:t>∑</w:t>
            </w:r>
          </w:p>
        </w:tc>
      </w:tr>
      <w:tr w:rsidR="00750C2B" w:rsidRPr="00CB77FA"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 xml:space="preserve">Devínska Nová Ves – Malacky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19</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26</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85</w:t>
            </w:r>
          </w:p>
        </w:tc>
      </w:tr>
      <w:tr w:rsidR="00750C2B" w:rsidRPr="00CB77FA"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27</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92</w:t>
            </w:r>
          </w:p>
        </w:tc>
      </w:tr>
      <w:tr w:rsidR="00750C2B" w:rsidRPr="00CB77FA"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 xml:space="preserve">Malacky – Kúty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13</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28</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82</w:t>
            </w:r>
          </w:p>
        </w:tc>
      </w:tr>
      <w:tr w:rsidR="00750C2B" w:rsidRPr="00CB77FA"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12</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29</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20</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82</w:t>
            </w:r>
          </w:p>
        </w:tc>
      </w:tr>
      <w:tr w:rsidR="00750C2B" w:rsidRPr="00CB77FA"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 xml:space="preserve">Kúty – Lanžhot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30</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17</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69</w:t>
            </w:r>
          </w:p>
        </w:tc>
      </w:tr>
      <w:tr w:rsidR="00750C2B" w:rsidRPr="00CB77FA"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31</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69</w:t>
            </w:r>
          </w:p>
        </w:tc>
      </w:tr>
    </w:tbl>
    <w:p w:rsidR="00750C2B" w:rsidRDefault="00750C2B" w:rsidP="00750C2B">
      <w:pPr>
        <w:pStyle w:val="Popis"/>
      </w:pPr>
      <w:bookmarkStart w:id="392" w:name="_Toc425321189"/>
    </w:p>
    <w:p w:rsidR="00750C2B" w:rsidRPr="0087722C" w:rsidRDefault="00750C2B" w:rsidP="00750C2B">
      <w:pPr>
        <w:pStyle w:val="Popis"/>
      </w:pPr>
      <w:bookmarkStart w:id="393" w:name="_Toc435190980"/>
      <w:r w:rsidRPr="009E1F3C">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rsidRPr="009E1F3C">
        <w:noBreakHyphen/>
      </w:r>
      <w:r w:rsidR="00F951E1">
        <w:fldChar w:fldCharType="begin"/>
      </w:r>
      <w:r w:rsidR="009C4331">
        <w:instrText xml:space="preserve"> SEQ Tab._ \* ARABIC \s 1 </w:instrText>
      </w:r>
      <w:r w:rsidR="00F951E1">
        <w:fldChar w:fldCharType="separate"/>
      </w:r>
      <w:r w:rsidR="00661E64">
        <w:rPr>
          <w:noProof/>
        </w:rPr>
        <w:t>5</w:t>
      </w:r>
      <w:r w:rsidR="00F951E1">
        <w:rPr>
          <w:noProof/>
        </w:rPr>
        <w:fldChar w:fldCharType="end"/>
      </w:r>
      <w:r w:rsidRPr="009E1F3C">
        <w:t xml:space="preserve"> Rozsah</w:t>
      </w:r>
      <w:r w:rsidRPr="0087722C">
        <w:t xml:space="preserve"> dopravy v úseku Szob – Štúrovo št. hr. – Bratislava Vajnory</w:t>
      </w:r>
      <w:bookmarkEnd w:id="392"/>
      <w:r w:rsidRPr="0087722C">
        <w:t xml:space="preserve"> </w:t>
      </w:r>
      <w:r w:rsidR="00A16B89">
        <w:t>- základný</w:t>
      </w:r>
      <w:r>
        <w:t xml:space="preserve"> koncept GVD 2020</w:t>
      </w:r>
      <w:bookmarkEnd w:id="393"/>
    </w:p>
    <w:tbl>
      <w:tblPr>
        <w:tblStyle w:val="Mriekatabuky"/>
        <w:tblW w:w="9129" w:type="dxa"/>
        <w:tblInd w:w="108" w:type="dxa"/>
        <w:tblLook w:val="04A0" w:firstRow="1" w:lastRow="0" w:firstColumn="1" w:lastColumn="0" w:noHBand="0" w:noVBand="1"/>
      </w:tblPr>
      <w:tblGrid>
        <w:gridCol w:w="1867"/>
        <w:gridCol w:w="715"/>
        <w:gridCol w:w="726"/>
        <w:gridCol w:w="727"/>
        <w:gridCol w:w="727"/>
        <w:gridCol w:w="726"/>
        <w:gridCol w:w="731"/>
        <w:gridCol w:w="727"/>
        <w:gridCol w:w="729"/>
        <w:gridCol w:w="727"/>
        <w:gridCol w:w="727"/>
      </w:tblGrid>
      <w:tr w:rsidR="00750C2B" w:rsidRPr="00D90EAD" w:rsidTr="00D911DD">
        <w:trPr>
          <w:cnfStyle w:val="100000000000" w:firstRow="1" w:lastRow="0" w:firstColumn="0" w:lastColumn="0" w:oddVBand="0" w:evenVBand="0" w:oddHBand="0" w:evenHBand="0" w:firstRowFirstColumn="0" w:firstRowLastColumn="0" w:lastRowFirstColumn="0" w:lastRowLastColumn="0"/>
        </w:trPr>
        <w:tc>
          <w:tcPr>
            <w:tcW w:w="1867"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rPr>
                <w:rFonts w:asciiTheme="minorHAnsi" w:hAnsiTheme="minorHAnsi"/>
                <w:b/>
                <w:szCs w:val="22"/>
              </w:rPr>
            </w:pPr>
            <w:r w:rsidRPr="00D90EAD">
              <w:rPr>
                <w:rFonts w:asciiTheme="minorHAnsi" w:hAnsiTheme="minorHAnsi"/>
                <w:b/>
                <w:szCs w:val="22"/>
              </w:rPr>
              <w:t>Úsek</w:t>
            </w:r>
          </w:p>
        </w:tc>
        <w:tc>
          <w:tcPr>
            <w:tcW w:w="71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Smer</w:t>
            </w:r>
          </w:p>
        </w:tc>
        <w:tc>
          <w:tcPr>
            <w:tcW w:w="72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Ex</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R</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Os</w:t>
            </w:r>
          </w:p>
        </w:tc>
        <w:tc>
          <w:tcPr>
            <w:tcW w:w="72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Sv</w:t>
            </w:r>
          </w:p>
        </w:tc>
        <w:tc>
          <w:tcPr>
            <w:tcW w:w="731"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Nex</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Pn</w:t>
            </w:r>
          </w:p>
        </w:tc>
        <w:tc>
          <w:tcPr>
            <w:tcW w:w="729"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Mn</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Rv</w:t>
            </w:r>
          </w:p>
        </w:tc>
        <w:tc>
          <w:tcPr>
            <w:tcW w:w="727" w:type="dxa"/>
            <w:tcBorders>
              <w:top w:val="single" w:sz="8" w:space="0" w:color="auto"/>
              <w:left w:val="single" w:sz="4" w:space="0" w:color="auto"/>
              <w:bottom w:val="single" w:sz="8" w:space="0" w:color="auto"/>
              <w:right w:val="single" w:sz="8"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 xml:space="preserve">Szob – Štúrovo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16</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16</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Štúrovo – Nové Zámky</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36</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11</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35</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Nové Zámky - Palárikovo</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7</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13</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53</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7</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55</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Palárikovo – Šaľa</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72</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17</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76</w:t>
            </w:r>
          </w:p>
        </w:tc>
      </w:tr>
      <w:tr w:rsidR="00750C2B" w:rsidRPr="00D90EAD" w:rsidTr="00D911DD">
        <w:tc>
          <w:tcPr>
            <w:tcW w:w="1867" w:type="dxa"/>
            <w:vMerge w:val="restart"/>
            <w:tcBorders>
              <w:top w:val="single" w:sz="8" w:space="0" w:color="auto"/>
              <w:left w:val="single" w:sz="8" w:space="0" w:color="auto"/>
              <w:right w:val="single" w:sz="4" w:space="0" w:color="auto"/>
            </w:tcBorders>
            <w:vAlign w:val="center"/>
          </w:tcPr>
          <w:p w:rsidR="00750C2B" w:rsidRPr="00CB77FA" w:rsidRDefault="00750C2B" w:rsidP="00D911DD">
            <w:pPr>
              <w:rPr>
                <w:rFonts w:asciiTheme="minorHAnsi" w:eastAsiaTheme="minorHAnsi" w:hAnsiTheme="minorHAnsi"/>
                <w:sz w:val="20"/>
                <w:szCs w:val="22"/>
              </w:rPr>
            </w:pPr>
            <w:r w:rsidRPr="00CB77FA">
              <w:rPr>
                <w:rFonts w:asciiTheme="minorHAnsi" w:eastAsiaTheme="minorHAnsi" w:hAnsiTheme="minorHAnsi"/>
                <w:sz w:val="20"/>
                <w:szCs w:val="22"/>
              </w:rPr>
              <w:t xml:space="preserve">Šaľa – Galanta </w:t>
            </w:r>
          </w:p>
        </w:tc>
        <w:tc>
          <w:tcPr>
            <w:tcW w:w="715" w:type="dxa"/>
            <w:tcBorders>
              <w:top w:val="single" w:sz="4" w:space="0" w:color="auto"/>
              <w:left w:val="single" w:sz="4" w:space="0" w:color="auto"/>
              <w:bottom w:val="single" w:sz="8" w:space="0" w:color="auto"/>
              <w:right w:val="single" w:sz="4" w:space="0" w:color="auto"/>
            </w:tcBorders>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78</w:t>
            </w:r>
          </w:p>
        </w:tc>
      </w:tr>
      <w:tr w:rsidR="00750C2B" w:rsidRPr="00D90EAD" w:rsidTr="00D911DD">
        <w:tc>
          <w:tcPr>
            <w:tcW w:w="1867" w:type="dxa"/>
            <w:vMerge/>
            <w:tcBorders>
              <w:left w:val="single" w:sz="8" w:space="0" w:color="auto"/>
              <w:bottom w:val="single" w:sz="8" w:space="0" w:color="auto"/>
              <w:right w:val="single" w:sz="4" w:space="0" w:color="auto"/>
            </w:tcBorders>
            <w:vAlign w:val="center"/>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20</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17</w:t>
            </w:r>
          </w:p>
        </w:tc>
        <w:tc>
          <w:tcPr>
            <w:tcW w:w="72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80</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Pr>
                <w:rFonts w:asciiTheme="minorHAnsi" w:hAnsiTheme="minorHAnsi"/>
                <w:sz w:val="20"/>
                <w:szCs w:val="22"/>
              </w:rPr>
              <w:t xml:space="preserve">Galanta –Bratislava </w:t>
            </w:r>
            <w:r w:rsidRPr="00CB77FA">
              <w:rPr>
                <w:rFonts w:asciiTheme="minorHAnsi" w:hAnsiTheme="minorHAnsi"/>
                <w:sz w:val="20"/>
                <w:szCs w:val="22"/>
              </w:rPr>
              <w:t xml:space="preserve">Vajnory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8</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73</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13</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70</w:t>
            </w:r>
          </w:p>
        </w:tc>
      </w:tr>
    </w:tbl>
    <w:p w:rsidR="009E1F3C" w:rsidRDefault="009E1F3C" w:rsidP="00750C2B"/>
    <w:p w:rsidR="009E1F3C" w:rsidRPr="0087722C" w:rsidRDefault="009E1F3C" w:rsidP="00750C2B"/>
    <w:p w:rsidR="00750C2B" w:rsidRDefault="00750C2B" w:rsidP="00750C2B">
      <w:pPr>
        <w:pStyle w:val="Popis"/>
      </w:pPr>
      <w:bookmarkStart w:id="394" w:name="_Toc425321190"/>
      <w:bookmarkStart w:id="395" w:name="_Toc435190981"/>
      <w:r w:rsidRPr="009E1F3C">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rsidRPr="009E1F3C">
        <w:noBreakHyphen/>
      </w:r>
      <w:r w:rsidR="00F951E1">
        <w:fldChar w:fldCharType="begin"/>
      </w:r>
      <w:r w:rsidR="009C4331">
        <w:instrText xml:space="preserve"> SEQ Tab._ \* ARABIC \s 1 </w:instrText>
      </w:r>
      <w:r w:rsidR="00F951E1">
        <w:fldChar w:fldCharType="separate"/>
      </w:r>
      <w:r w:rsidR="00661E64">
        <w:rPr>
          <w:noProof/>
        </w:rPr>
        <w:t>6</w:t>
      </w:r>
      <w:r w:rsidR="00F951E1">
        <w:rPr>
          <w:noProof/>
        </w:rPr>
        <w:fldChar w:fldCharType="end"/>
      </w:r>
      <w:r>
        <w:rPr>
          <w:noProof/>
        </w:rPr>
        <w:t xml:space="preserve"> </w:t>
      </w:r>
      <w:r w:rsidRPr="0087722C">
        <w:rPr>
          <w:rFonts w:asciiTheme="minorHAnsi" w:hAnsiTheme="minorHAnsi"/>
        </w:rPr>
        <w:t xml:space="preserve">Rozsah dopravy v úseku </w:t>
      </w:r>
      <w:r>
        <w:rPr>
          <w:rFonts w:asciiTheme="minorHAnsi" w:hAnsiTheme="minorHAnsi"/>
        </w:rPr>
        <w:t>Komárom – Komárno št. hr. – N.</w:t>
      </w:r>
      <w:r w:rsidRPr="0087722C">
        <w:rPr>
          <w:rFonts w:asciiTheme="minorHAnsi" w:hAnsiTheme="minorHAnsi"/>
        </w:rPr>
        <w:t xml:space="preserve"> Zámky</w:t>
      </w:r>
      <w:bookmarkEnd w:id="394"/>
      <w:r>
        <w:rPr>
          <w:rFonts w:asciiTheme="minorHAnsi" w:hAnsiTheme="minorHAnsi"/>
        </w:rPr>
        <w:t xml:space="preserve"> </w:t>
      </w:r>
      <w:r w:rsidR="00A16B89">
        <w:t>- základný</w:t>
      </w:r>
      <w:r>
        <w:t xml:space="preserve"> koncept GVD 2020</w:t>
      </w:r>
      <w:bookmarkEnd w:id="395"/>
    </w:p>
    <w:tbl>
      <w:tblPr>
        <w:tblStyle w:val="Mriekatabuky"/>
        <w:tblW w:w="7968" w:type="dxa"/>
        <w:tblInd w:w="108" w:type="dxa"/>
        <w:tblLook w:val="04A0" w:firstRow="1" w:lastRow="0" w:firstColumn="1" w:lastColumn="0" w:noHBand="0" w:noVBand="1"/>
      </w:tblPr>
      <w:tblGrid>
        <w:gridCol w:w="1867"/>
        <w:gridCol w:w="717"/>
        <w:gridCol w:w="706"/>
        <w:gridCol w:w="709"/>
        <w:gridCol w:w="850"/>
        <w:gridCol w:w="851"/>
        <w:gridCol w:w="850"/>
        <w:gridCol w:w="709"/>
        <w:gridCol w:w="709"/>
      </w:tblGrid>
      <w:tr w:rsidR="00750C2B" w:rsidRPr="00D90EAD" w:rsidTr="00D911DD">
        <w:trPr>
          <w:cnfStyle w:val="100000000000" w:firstRow="1" w:lastRow="0" w:firstColumn="0" w:lastColumn="0" w:oddVBand="0" w:evenVBand="0" w:oddHBand="0" w:evenHBand="0" w:firstRowFirstColumn="0" w:firstRowLastColumn="0" w:lastRowFirstColumn="0" w:lastRowLastColumn="0"/>
        </w:trPr>
        <w:tc>
          <w:tcPr>
            <w:tcW w:w="1867"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rPr>
                <w:rFonts w:asciiTheme="minorHAnsi" w:hAnsiTheme="minorHAnsi"/>
                <w:b/>
                <w:szCs w:val="22"/>
              </w:rPr>
            </w:pPr>
            <w:r w:rsidRPr="00D90EAD">
              <w:rPr>
                <w:rFonts w:asciiTheme="minorHAnsi" w:hAnsiTheme="minorHAnsi"/>
                <w:b/>
                <w:szCs w:val="22"/>
              </w:rPr>
              <w:lastRenderedPageBreak/>
              <w:t>Úsek</w:t>
            </w:r>
          </w:p>
        </w:tc>
        <w:tc>
          <w:tcPr>
            <w:tcW w:w="71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Smer</w:t>
            </w:r>
          </w:p>
        </w:tc>
        <w:tc>
          <w:tcPr>
            <w:tcW w:w="706" w:type="dxa"/>
            <w:tcBorders>
              <w:top w:val="single" w:sz="8" w:space="0" w:color="auto"/>
              <w:left w:val="nil"/>
              <w:bottom w:val="single" w:sz="8" w:space="0" w:color="auto"/>
              <w:right w:val="single" w:sz="8" w:space="0" w:color="auto"/>
            </w:tcBorders>
            <w:shd w:val="clear" w:color="000000" w:fill="D9D9D9"/>
            <w:vAlign w:val="center"/>
            <w:hideMark/>
          </w:tcPr>
          <w:p w:rsidR="00750C2B" w:rsidRDefault="00750C2B" w:rsidP="00D911DD">
            <w:pPr>
              <w:jc w:val="center"/>
              <w:rPr>
                <w:b/>
                <w:bCs/>
              </w:rPr>
            </w:pPr>
            <w:r>
              <w:rPr>
                <w:b/>
                <w:bCs/>
              </w:rPr>
              <w:t>R</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750C2B" w:rsidRDefault="00750C2B" w:rsidP="00D911DD">
            <w:pPr>
              <w:jc w:val="center"/>
              <w:rPr>
                <w:b/>
                <w:bCs/>
              </w:rPr>
            </w:pPr>
            <w:r>
              <w:rPr>
                <w:b/>
                <w:bCs/>
              </w:rPr>
              <w:t>Os</w:t>
            </w:r>
          </w:p>
        </w:tc>
        <w:tc>
          <w:tcPr>
            <w:tcW w:w="850" w:type="dxa"/>
            <w:tcBorders>
              <w:top w:val="single" w:sz="8" w:space="0" w:color="auto"/>
              <w:left w:val="nil"/>
              <w:bottom w:val="single" w:sz="8" w:space="0" w:color="auto"/>
              <w:right w:val="single" w:sz="8" w:space="0" w:color="auto"/>
            </w:tcBorders>
            <w:shd w:val="clear" w:color="000000" w:fill="D9D9D9"/>
            <w:vAlign w:val="center"/>
            <w:hideMark/>
          </w:tcPr>
          <w:p w:rsidR="00750C2B" w:rsidRDefault="00750C2B" w:rsidP="00D911DD">
            <w:pPr>
              <w:jc w:val="center"/>
              <w:rPr>
                <w:b/>
                <w:bCs/>
              </w:rPr>
            </w:pPr>
            <w:r>
              <w:rPr>
                <w:b/>
                <w:bCs/>
              </w:rPr>
              <w:t>Nex</w:t>
            </w:r>
          </w:p>
        </w:tc>
        <w:tc>
          <w:tcPr>
            <w:tcW w:w="851" w:type="dxa"/>
            <w:tcBorders>
              <w:top w:val="single" w:sz="8" w:space="0" w:color="auto"/>
              <w:left w:val="nil"/>
              <w:bottom w:val="single" w:sz="8" w:space="0" w:color="auto"/>
              <w:right w:val="single" w:sz="8" w:space="0" w:color="auto"/>
            </w:tcBorders>
            <w:shd w:val="clear" w:color="000000" w:fill="D9D9D9"/>
            <w:vAlign w:val="center"/>
            <w:hideMark/>
          </w:tcPr>
          <w:p w:rsidR="00750C2B" w:rsidRDefault="00750C2B" w:rsidP="00D911DD">
            <w:pPr>
              <w:jc w:val="center"/>
              <w:rPr>
                <w:b/>
                <w:bCs/>
              </w:rPr>
            </w:pPr>
            <w:r>
              <w:rPr>
                <w:b/>
                <w:bCs/>
              </w:rPr>
              <w:t>Pn</w:t>
            </w:r>
          </w:p>
        </w:tc>
        <w:tc>
          <w:tcPr>
            <w:tcW w:w="850" w:type="dxa"/>
            <w:tcBorders>
              <w:top w:val="single" w:sz="8" w:space="0" w:color="auto"/>
              <w:left w:val="nil"/>
              <w:bottom w:val="single" w:sz="8" w:space="0" w:color="auto"/>
              <w:right w:val="single" w:sz="8" w:space="0" w:color="auto"/>
            </w:tcBorders>
            <w:shd w:val="clear" w:color="000000" w:fill="D9D9D9"/>
            <w:vAlign w:val="center"/>
            <w:hideMark/>
          </w:tcPr>
          <w:p w:rsidR="00750C2B" w:rsidRDefault="00750C2B" w:rsidP="00D911DD">
            <w:pPr>
              <w:jc w:val="center"/>
              <w:rPr>
                <w:b/>
                <w:bCs/>
              </w:rPr>
            </w:pPr>
            <w:r>
              <w:rPr>
                <w:b/>
                <w:bCs/>
              </w:rPr>
              <w:t>Mn</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750C2B" w:rsidRDefault="00750C2B" w:rsidP="00D911DD">
            <w:pPr>
              <w:jc w:val="center"/>
              <w:rPr>
                <w:b/>
                <w:bCs/>
              </w:rPr>
            </w:pPr>
            <w:r>
              <w:rPr>
                <w:b/>
                <w:bCs/>
              </w:rPr>
              <w:t>Rv</w:t>
            </w:r>
          </w:p>
        </w:tc>
        <w:tc>
          <w:tcPr>
            <w:tcW w:w="709" w:type="dxa"/>
            <w:tcBorders>
              <w:top w:val="single" w:sz="8" w:space="0" w:color="auto"/>
              <w:left w:val="nil"/>
              <w:bottom w:val="single" w:sz="8" w:space="0" w:color="auto"/>
              <w:right w:val="single" w:sz="8" w:space="0" w:color="auto"/>
            </w:tcBorders>
            <w:shd w:val="clear" w:color="000000" w:fill="D9D9D9"/>
            <w:vAlign w:val="center"/>
          </w:tcPr>
          <w:p w:rsidR="00750C2B" w:rsidRDefault="00750C2B" w:rsidP="00D911DD">
            <w:pPr>
              <w:jc w:val="center"/>
              <w:rPr>
                <w:b/>
                <w:bCs/>
              </w:rPr>
            </w:pPr>
            <w:r>
              <w:rPr>
                <w:b/>
                <w:bCs/>
              </w:rPr>
              <w:t>∑</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Komárom – Komárno*</w:t>
            </w:r>
          </w:p>
        </w:tc>
        <w:tc>
          <w:tcPr>
            <w:tcW w:w="717"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11</w:t>
            </w:r>
          </w:p>
        </w:tc>
        <w:tc>
          <w:tcPr>
            <w:tcW w:w="85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28</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11</w:t>
            </w:r>
          </w:p>
        </w:tc>
        <w:tc>
          <w:tcPr>
            <w:tcW w:w="85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28</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Komárno – Komárno zr. st.</w:t>
            </w:r>
          </w:p>
        </w:tc>
        <w:tc>
          <w:tcPr>
            <w:tcW w:w="717"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24</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24</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spacing w:before="20" w:after="20"/>
              <w:rPr>
                <w:rFonts w:asciiTheme="minorHAnsi" w:hAnsiTheme="minorHAnsi"/>
                <w:sz w:val="20"/>
                <w:szCs w:val="22"/>
              </w:rPr>
            </w:pPr>
            <w:r w:rsidRPr="00CB77FA">
              <w:rPr>
                <w:rFonts w:asciiTheme="minorHAnsi" w:hAnsiTheme="minorHAnsi"/>
                <w:sz w:val="20"/>
                <w:szCs w:val="22"/>
              </w:rPr>
              <w:t xml:space="preserve">Komárno zr. st. – Nové Zámky </w:t>
            </w:r>
          </w:p>
        </w:tc>
        <w:tc>
          <w:tcPr>
            <w:tcW w:w="717"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24</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CB77FA" w:rsidRDefault="00750C2B" w:rsidP="00D911DD">
            <w:pPr>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85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24</w:t>
            </w:r>
          </w:p>
        </w:tc>
      </w:tr>
    </w:tbl>
    <w:p w:rsidR="00750C2B" w:rsidRDefault="00750C2B" w:rsidP="00750C2B">
      <w:pPr>
        <w:rPr>
          <w:rFonts w:cs="Arial"/>
          <w:sz w:val="20"/>
        </w:rPr>
      </w:pPr>
      <w:r w:rsidRPr="0087722C">
        <w:t xml:space="preserve">* </w:t>
      </w:r>
      <w:r>
        <w:rPr>
          <w:sz w:val="20"/>
        </w:rPr>
        <w:t xml:space="preserve">v rozsahu dopravy </w:t>
      </w:r>
      <w:r w:rsidRPr="003738D0">
        <w:rPr>
          <w:sz w:val="20"/>
        </w:rPr>
        <w:t xml:space="preserve">sú započítané vlaky z/na smer Dunajská Streda </w:t>
      </w:r>
    </w:p>
    <w:p w:rsidR="00750C2B" w:rsidRPr="00CB77FA" w:rsidRDefault="00750C2B" w:rsidP="00750C2B">
      <w:pPr>
        <w:rPr>
          <w:rFonts w:cs="Arial"/>
          <w:sz w:val="20"/>
        </w:rPr>
      </w:pPr>
    </w:p>
    <w:p w:rsidR="00750C2B" w:rsidRDefault="00750C2B" w:rsidP="00750C2B">
      <w:r>
        <w:t>Integrovaný koncept predpokladá rozsah dopravy v osobnej doprave podľa cieľového grafikonu vlakovej dopravy v r. 2020, navýšený o počet vlakov v rámci špičky v úsekoch Devínska Nová Ves – Malacky (vozebné rameno Bratislava hl. st. – Malacky), Bratislava Vajnory – Senec (vozebné rameno Bratislava hl. st. – Senec) a Nové Zámky – Komárno. V nákladnej doprave sa pred</w:t>
      </w:r>
      <w:r w:rsidR="00A16B89">
        <w:t xml:space="preserve">pokladá rozsah dopravy zhodný so základným </w:t>
      </w:r>
      <w:r>
        <w:t>konceptom.</w:t>
      </w:r>
    </w:p>
    <w:p w:rsidR="009E1F3C" w:rsidRDefault="009E1F3C" w:rsidP="00750C2B"/>
    <w:p w:rsidR="00750C2B" w:rsidRPr="0087722C" w:rsidRDefault="00750C2B" w:rsidP="00750C2B">
      <w:pPr>
        <w:pStyle w:val="Popis"/>
      </w:pPr>
      <w:bookmarkStart w:id="396" w:name="_Toc435190982"/>
      <w:r w:rsidRPr="009E1F3C">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rsidRPr="009E1F3C">
        <w:noBreakHyphen/>
      </w:r>
      <w:r w:rsidR="00F951E1">
        <w:fldChar w:fldCharType="begin"/>
      </w:r>
      <w:r w:rsidR="009C4331">
        <w:instrText xml:space="preserve"> SEQ Tab._ \* ARABIC \s 1 </w:instrText>
      </w:r>
      <w:r w:rsidR="00F951E1">
        <w:fldChar w:fldCharType="separate"/>
      </w:r>
      <w:r w:rsidR="00661E64">
        <w:rPr>
          <w:noProof/>
        </w:rPr>
        <w:t>7</w:t>
      </w:r>
      <w:r w:rsidR="00F951E1">
        <w:rPr>
          <w:noProof/>
        </w:rPr>
        <w:fldChar w:fldCharType="end"/>
      </w:r>
      <w:r w:rsidRPr="009E1F3C">
        <w:rPr>
          <w:noProof/>
        </w:rPr>
        <w:t xml:space="preserve"> </w:t>
      </w:r>
      <w:r w:rsidRPr="009E1F3C">
        <w:t>Rozsah</w:t>
      </w:r>
      <w:r w:rsidRPr="0087722C">
        <w:t xml:space="preserve"> dopravy v</w:t>
      </w:r>
      <w:r>
        <w:t> </w:t>
      </w:r>
      <w:r w:rsidRPr="0087722C">
        <w:t>úseku Devínska Nová Ves – Kúty št. hr. – Lanžhot</w:t>
      </w:r>
      <w:r>
        <w:t xml:space="preserve"> - integrovaný koncept</w:t>
      </w:r>
      <w:bookmarkEnd w:id="396"/>
    </w:p>
    <w:tbl>
      <w:tblPr>
        <w:tblStyle w:val="Mriekatabuky"/>
        <w:tblW w:w="9136" w:type="dxa"/>
        <w:tblInd w:w="108" w:type="dxa"/>
        <w:tblLook w:val="04A0" w:firstRow="1" w:lastRow="0" w:firstColumn="1" w:lastColumn="0" w:noHBand="0" w:noVBand="1"/>
      </w:tblPr>
      <w:tblGrid>
        <w:gridCol w:w="1867"/>
        <w:gridCol w:w="715"/>
        <w:gridCol w:w="728"/>
        <w:gridCol w:w="725"/>
        <w:gridCol w:w="728"/>
        <w:gridCol w:w="728"/>
        <w:gridCol w:w="731"/>
        <w:gridCol w:w="728"/>
        <w:gridCol w:w="730"/>
        <w:gridCol w:w="728"/>
        <w:gridCol w:w="728"/>
      </w:tblGrid>
      <w:tr w:rsidR="00750C2B" w:rsidRPr="00D90EAD" w:rsidTr="00D911DD">
        <w:trPr>
          <w:cnfStyle w:val="100000000000" w:firstRow="1" w:lastRow="0" w:firstColumn="0" w:lastColumn="0" w:oddVBand="0" w:evenVBand="0" w:oddHBand="0" w:evenHBand="0" w:firstRowFirstColumn="0" w:firstRowLastColumn="0" w:lastRowFirstColumn="0" w:lastRowLastColumn="0"/>
        </w:trPr>
        <w:tc>
          <w:tcPr>
            <w:tcW w:w="1867"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rPr>
                <w:rFonts w:asciiTheme="minorHAnsi" w:hAnsiTheme="minorHAnsi"/>
                <w:b/>
                <w:szCs w:val="22"/>
              </w:rPr>
            </w:pPr>
            <w:r w:rsidRPr="00D90EAD">
              <w:rPr>
                <w:rFonts w:asciiTheme="minorHAnsi" w:hAnsiTheme="minorHAnsi"/>
                <w:b/>
                <w:szCs w:val="22"/>
              </w:rPr>
              <w:t>Úsek</w:t>
            </w:r>
          </w:p>
        </w:tc>
        <w:tc>
          <w:tcPr>
            <w:tcW w:w="71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Smer</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Ex</w:t>
            </w:r>
          </w:p>
        </w:tc>
        <w:tc>
          <w:tcPr>
            <w:tcW w:w="72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R</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Os</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Sv</w:t>
            </w:r>
          </w:p>
        </w:tc>
        <w:tc>
          <w:tcPr>
            <w:tcW w:w="731"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Nex</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Pn</w:t>
            </w:r>
          </w:p>
        </w:tc>
        <w:tc>
          <w:tcPr>
            <w:tcW w:w="730"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Mn</w:t>
            </w:r>
          </w:p>
        </w:tc>
        <w:tc>
          <w:tcPr>
            <w:tcW w:w="728"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Rv</w:t>
            </w:r>
          </w:p>
        </w:tc>
        <w:tc>
          <w:tcPr>
            <w:tcW w:w="728" w:type="dxa"/>
            <w:tcBorders>
              <w:top w:val="single" w:sz="8" w:space="0" w:color="auto"/>
              <w:left w:val="single" w:sz="4" w:space="0" w:color="auto"/>
              <w:bottom w:val="single" w:sz="8" w:space="0" w:color="auto"/>
              <w:right w:val="single" w:sz="8"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Pr>
                <w:rFonts w:asciiTheme="minorHAnsi" w:hAnsiTheme="minorHAnsi"/>
                <w:sz w:val="20"/>
                <w:szCs w:val="22"/>
              </w:rPr>
              <w:t>Devínska Nová Ves – Malacky</w:t>
            </w:r>
            <w:r w:rsidRPr="00D90EAD">
              <w:rPr>
                <w:rFonts w:asciiTheme="minorHAnsi" w:hAnsiTheme="minorHAnsi"/>
                <w:sz w:val="20"/>
                <w:szCs w:val="22"/>
              </w:rPr>
              <w:t xml:space="preserve">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22</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26</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88</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27</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95</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Pr>
                <w:rFonts w:asciiTheme="minorHAnsi" w:hAnsiTheme="minorHAnsi"/>
                <w:sz w:val="20"/>
                <w:szCs w:val="22"/>
              </w:rPr>
              <w:t>Malacky</w:t>
            </w:r>
            <w:r w:rsidRPr="00D90EAD">
              <w:rPr>
                <w:rFonts w:asciiTheme="minorHAnsi" w:hAnsiTheme="minorHAnsi"/>
                <w:sz w:val="20"/>
                <w:szCs w:val="22"/>
              </w:rPr>
              <w:t xml:space="preserve"> – Kúty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13</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28</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82</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12</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29</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20</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82</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 xml:space="preserve">Kúty – Lanžhot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30</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17</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69</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5"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31</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30"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8"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69</w:t>
            </w:r>
          </w:p>
        </w:tc>
      </w:tr>
    </w:tbl>
    <w:p w:rsidR="00750C2B" w:rsidRPr="00CB77FA" w:rsidRDefault="00750C2B" w:rsidP="00750C2B"/>
    <w:p w:rsidR="00750C2B" w:rsidRPr="0087722C" w:rsidRDefault="00750C2B" w:rsidP="00750C2B">
      <w:pPr>
        <w:pStyle w:val="Popis"/>
      </w:pPr>
      <w:bookmarkStart w:id="397" w:name="_Toc435190983"/>
      <w:r w:rsidRPr="009E1F3C">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rsidRPr="009E1F3C">
        <w:noBreakHyphen/>
      </w:r>
      <w:r w:rsidR="00F951E1">
        <w:fldChar w:fldCharType="begin"/>
      </w:r>
      <w:r w:rsidR="009C4331">
        <w:instrText xml:space="preserve"> SEQ Tab._ \* ARABIC \s 1 </w:instrText>
      </w:r>
      <w:r w:rsidR="00F951E1">
        <w:fldChar w:fldCharType="separate"/>
      </w:r>
      <w:r w:rsidR="00661E64">
        <w:rPr>
          <w:noProof/>
        </w:rPr>
        <w:t>8</w:t>
      </w:r>
      <w:r w:rsidR="00F951E1">
        <w:rPr>
          <w:noProof/>
        </w:rPr>
        <w:fldChar w:fldCharType="end"/>
      </w:r>
      <w:r w:rsidRPr="009E1F3C">
        <w:rPr>
          <w:noProof/>
        </w:rPr>
        <w:t xml:space="preserve"> </w:t>
      </w:r>
      <w:r w:rsidRPr="009E1F3C">
        <w:t>Rozsah</w:t>
      </w:r>
      <w:r w:rsidRPr="0087722C">
        <w:t xml:space="preserve"> dopravy v úseku Szob – Štúrovo št. hr. – Bratislava Vajnory </w:t>
      </w:r>
      <w:r>
        <w:t>- integrovaný koncept</w:t>
      </w:r>
      <w:bookmarkEnd w:id="397"/>
    </w:p>
    <w:tbl>
      <w:tblPr>
        <w:tblStyle w:val="Mriekatabuky"/>
        <w:tblW w:w="9129" w:type="dxa"/>
        <w:tblInd w:w="108" w:type="dxa"/>
        <w:tblLook w:val="04A0" w:firstRow="1" w:lastRow="0" w:firstColumn="1" w:lastColumn="0" w:noHBand="0" w:noVBand="1"/>
      </w:tblPr>
      <w:tblGrid>
        <w:gridCol w:w="1867"/>
        <w:gridCol w:w="715"/>
        <w:gridCol w:w="726"/>
        <w:gridCol w:w="727"/>
        <w:gridCol w:w="727"/>
        <w:gridCol w:w="726"/>
        <w:gridCol w:w="731"/>
        <w:gridCol w:w="727"/>
        <w:gridCol w:w="729"/>
        <w:gridCol w:w="727"/>
        <w:gridCol w:w="727"/>
      </w:tblGrid>
      <w:tr w:rsidR="00750C2B" w:rsidRPr="00D90EAD" w:rsidTr="00D911DD">
        <w:trPr>
          <w:cnfStyle w:val="100000000000" w:firstRow="1" w:lastRow="0" w:firstColumn="0" w:lastColumn="0" w:oddVBand="0" w:evenVBand="0" w:oddHBand="0" w:evenHBand="0" w:firstRowFirstColumn="0" w:firstRowLastColumn="0" w:lastRowFirstColumn="0" w:lastRowLastColumn="0"/>
        </w:trPr>
        <w:tc>
          <w:tcPr>
            <w:tcW w:w="1867"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rPr>
                <w:rFonts w:asciiTheme="minorHAnsi" w:hAnsiTheme="minorHAnsi"/>
                <w:b/>
                <w:szCs w:val="22"/>
              </w:rPr>
            </w:pPr>
            <w:r w:rsidRPr="00D90EAD">
              <w:rPr>
                <w:rFonts w:asciiTheme="minorHAnsi" w:hAnsiTheme="minorHAnsi"/>
                <w:b/>
                <w:szCs w:val="22"/>
              </w:rPr>
              <w:t>Úsek</w:t>
            </w:r>
          </w:p>
        </w:tc>
        <w:tc>
          <w:tcPr>
            <w:tcW w:w="715"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Smer</w:t>
            </w:r>
          </w:p>
        </w:tc>
        <w:tc>
          <w:tcPr>
            <w:tcW w:w="72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Ex</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R</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Os</w:t>
            </w:r>
          </w:p>
        </w:tc>
        <w:tc>
          <w:tcPr>
            <w:tcW w:w="726"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Sv</w:t>
            </w:r>
          </w:p>
        </w:tc>
        <w:tc>
          <w:tcPr>
            <w:tcW w:w="731"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Nex</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Pn</w:t>
            </w:r>
          </w:p>
        </w:tc>
        <w:tc>
          <w:tcPr>
            <w:tcW w:w="729"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Mn</w:t>
            </w:r>
          </w:p>
        </w:tc>
        <w:tc>
          <w:tcPr>
            <w:tcW w:w="72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Rv</w:t>
            </w:r>
          </w:p>
        </w:tc>
        <w:tc>
          <w:tcPr>
            <w:tcW w:w="727" w:type="dxa"/>
            <w:tcBorders>
              <w:top w:val="single" w:sz="8" w:space="0" w:color="auto"/>
              <w:left w:val="single" w:sz="4" w:space="0" w:color="auto"/>
              <w:bottom w:val="single" w:sz="8" w:space="0" w:color="auto"/>
              <w:right w:val="single" w:sz="8" w:space="0" w:color="auto"/>
            </w:tcBorders>
            <w:shd w:val="clear" w:color="auto" w:fill="D9D9D9" w:themeFill="background1" w:themeFillShade="D9"/>
            <w:hideMark/>
          </w:tcPr>
          <w:p w:rsidR="00750C2B" w:rsidRPr="00D90EAD" w:rsidRDefault="00750C2B" w:rsidP="00D911DD">
            <w:pPr>
              <w:spacing w:before="20" w:after="20"/>
              <w:jc w:val="center"/>
              <w:rPr>
                <w:rFonts w:asciiTheme="minorHAnsi" w:hAnsiTheme="minorHAnsi"/>
                <w:b/>
                <w:szCs w:val="22"/>
              </w:rPr>
            </w:pPr>
            <w:r w:rsidRPr="00D90EAD">
              <w:rPr>
                <w:rFonts w:asciiTheme="minorHAnsi" w:hAnsiTheme="minorHAnsi"/>
                <w:b/>
                <w:szCs w:val="22"/>
              </w:rPr>
              <w:t>∑</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 xml:space="preserve">Szob – Štúrovo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16</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16</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Štúrovo – Nové Zámky</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36</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11</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35</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Nové Zámky - Palárikovo</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7</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13</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53</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4</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7</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55</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 xml:space="preserve">Palárikovo – </w:t>
            </w:r>
            <w:r>
              <w:rPr>
                <w:rFonts w:asciiTheme="minorHAnsi" w:hAnsiTheme="minorHAnsi"/>
                <w:sz w:val="20"/>
                <w:szCs w:val="22"/>
              </w:rPr>
              <w:t>Šaľa</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72</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17</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76</w:t>
            </w:r>
          </w:p>
        </w:tc>
      </w:tr>
      <w:tr w:rsidR="00750C2B" w:rsidRPr="00D90EAD" w:rsidTr="00D911DD">
        <w:tc>
          <w:tcPr>
            <w:tcW w:w="1867" w:type="dxa"/>
            <w:vMerge w:val="restart"/>
            <w:tcBorders>
              <w:top w:val="single" w:sz="8" w:space="0" w:color="auto"/>
              <w:left w:val="single" w:sz="8" w:space="0" w:color="auto"/>
              <w:right w:val="single" w:sz="4" w:space="0" w:color="auto"/>
            </w:tcBorders>
            <w:vAlign w:val="center"/>
          </w:tcPr>
          <w:p w:rsidR="00750C2B" w:rsidRPr="00D90EAD" w:rsidRDefault="00750C2B" w:rsidP="00D911DD">
            <w:pPr>
              <w:rPr>
                <w:rFonts w:asciiTheme="minorHAnsi" w:eastAsiaTheme="minorHAnsi" w:hAnsiTheme="minorHAnsi"/>
                <w:sz w:val="20"/>
                <w:szCs w:val="22"/>
              </w:rPr>
            </w:pPr>
            <w:r>
              <w:rPr>
                <w:rFonts w:asciiTheme="minorHAnsi" w:eastAsiaTheme="minorHAnsi" w:hAnsiTheme="minorHAnsi"/>
                <w:sz w:val="20"/>
                <w:szCs w:val="22"/>
              </w:rPr>
              <w:t xml:space="preserve">Šaľa – Galanta </w:t>
            </w:r>
          </w:p>
        </w:tc>
        <w:tc>
          <w:tcPr>
            <w:tcW w:w="715" w:type="dxa"/>
            <w:tcBorders>
              <w:top w:val="single" w:sz="4" w:space="0" w:color="auto"/>
              <w:left w:val="single" w:sz="4" w:space="0" w:color="auto"/>
              <w:bottom w:val="single" w:sz="8" w:space="0" w:color="auto"/>
              <w:right w:val="single" w:sz="4" w:space="0" w:color="auto"/>
            </w:tcBorders>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21</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78</w:t>
            </w:r>
          </w:p>
        </w:tc>
      </w:tr>
      <w:tr w:rsidR="00750C2B" w:rsidRPr="00D90EAD" w:rsidTr="00D911DD">
        <w:tc>
          <w:tcPr>
            <w:tcW w:w="1867" w:type="dxa"/>
            <w:vMerge/>
            <w:tcBorders>
              <w:left w:val="single" w:sz="8" w:space="0" w:color="auto"/>
              <w:bottom w:val="single" w:sz="8" w:space="0" w:color="auto"/>
              <w:right w:val="single" w:sz="4" w:space="0" w:color="auto"/>
            </w:tcBorders>
            <w:vAlign w:val="center"/>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20</w:t>
            </w:r>
          </w:p>
        </w:tc>
        <w:tc>
          <w:tcPr>
            <w:tcW w:w="726"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14</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17</w:t>
            </w:r>
          </w:p>
        </w:tc>
        <w:tc>
          <w:tcPr>
            <w:tcW w:w="72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80</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 xml:space="preserve">Galanta – Bratislava </w:t>
            </w:r>
            <w:r w:rsidRPr="00D90EAD">
              <w:rPr>
                <w:rFonts w:asciiTheme="minorHAnsi" w:hAnsiTheme="minorHAnsi"/>
                <w:sz w:val="20"/>
                <w:szCs w:val="22"/>
              </w:rPr>
              <w:lastRenderedPageBreak/>
              <w:t xml:space="preserve">Vajnory </w:t>
            </w:r>
          </w:p>
        </w:tc>
        <w:tc>
          <w:tcPr>
            <w:tcW w:w="715"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lastRenderedPageBreak/>
              <w:t>P</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16</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8</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76</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5"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9</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15</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23</w:t>
            </w:r>
          </w:p>
        </w:tc>
        <w:tc>
          <w:tcPr>
            <w:tcW w:w="72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3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13</w:t>
            </w:r>
          </w:p>
        </w:tc>
        <w:tc>
          <w:tcPr>
            <w:tcW w:w="72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27"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73</w:t>
            </w:r>
          </w:p>
        </w:tc>
      </w:tr>
    </w:tbl>
    <w:p w:rsidR="00750C2B" w:rsidRDefault="00750C2B" w:rsidP="00750C2B"/>
    <w:p w:rsidR="00E47A16" w:rsidRDefault="00E47A16" w:rsidP="00750C2B"/>
    <w:p w:rsidR="00E47A16" w:rsidRPr="0087722C" w:rsidRDefault="00E47A16" w:rsidP="00750C2B"/>
    <w:p w:rsidR="00750C2B" w:rsidRDefault="009E1F3C" w:rsidP="00750C2B">
      <w:pPr>
        <w:pStyle w:val="Popis"/>
      </w:pPr>
      <w:bookmarkStart w:id="398" w:name="_Toc435190984"/>
      <w:r w:rsidRPr="009E1F3C">
        <w:t xml:space="preserve">Tab. </w:t>
      </w:r>
      <w:r w:rsidR="00F951E1">
        <w:fldChar w:fldCharType="begin"/>
      </w:r>
      <w:r w:rsidR="009C4331">
        <w:instrText xml:space="preserve"> STYLEREF 1 \s </w:instrText>
      </w:r>
      <w:r w:rsidR="00F951E1">
        <w:fldChar w:fldCharType="separate"/>
      </w:r>
      <w:r w:rsidR="00661E64">
        <w:rPr>
          <w:noProof/>
        </w:rPr>
        <w:t>4</w:t>
      </w:r>
      <w:r w:rsidR="00F951E1">
        <w:rPr>
          <w:noProof/>
        </w:rPr>
        <w:fldChar w:fldCharType="end"/>
      </w:r>
      <w:r w:rsidRPr="009E1F3C">
        <w:noBreakHyphen/>
      </w:r>
      <w:r w:rsidR="00F951E1">
        <w:fldChar w:fldCharType="begin"/>
      </w:r>
      <w:r w:rsidR="009C4331">
        <w:instrText xml:space="preserve"> SEQ Tab._ \* ARABIC \s 1 </w:instrText>
      </w:r>
      <w:r w:rsidR="00F951E1">
        <w:fldChar w:fldCharType="separate"/>
      </w:r>
      <w:r w:rsidR="00661E64">
        <w:rPr>
          <w:noProof/>
        </w:rPr>
        <w:t>9</w:t>
      </w:r>
      <w:r w:rsidR="00F951E1">
        <w:rPr>
          <w:noProof/>
        </w:rPr>
        <w:fldChar w:fldCharType="end"/>
      </w:r>
      <w:r w:rsidRPr="009E1F3C">
        <w:rPr>
          <w:noProof/>
        </w:rPr>
        <w:t xml:space="preserve"> </w:t>
      </w:r>
      <w:r w:rsidR="00750C2B" w:rsidRPr="009E1F3C">
        <w:rPr>
          <w:rFonts w:asciiTheme="minorHAnsi" w:hAnsiTheme="minorHAnsi"/>
        </w:rPr>
        <w:t>Rozsah</w:t>
      </w:r>
      <w:r w:rsidR="00750C2B" w:rsidRPr="0087722C">
        <w:rPr>
          <w:rFonts w:asciiTheme="minorHAnsi" w:hAnsiTheme="minorHAnsi"/>
        </w:rPr>
        <w:t xml:space="preserve"> dopravy v úseku </w:t>
      </w:r>
      <w:r w:rsidR="00750C2B">
        <w:rPr>
          <w:rFonts w:asciiTheme="minorHAnsi" w:hAnsiTheme="minorHAnsi"/>
        </w:rPr>
        <w:t>Komárom – Komárno št. hr. – N.</w:t>
      </w:r>
      <w:r w:rsidR="00750C2B" w:rsidRPr="0087722C">
        <w:rPr>
          <w:rFonts w:asciiTheme="minorHAnsi" w:hAnsiTheme="minorHAnsi"/>
        </w:rPr>
        <w:t xml:space="preserve"> Zámky</w:t>
      </w:r>
      <w:r w:rsidR="00750C2B">
        <w:rPr>
          <w:rFonts w:asciiTheme="minorHAnsi" w:hAnsiTheme="minorHAnsi"/>
        </w:rPr>
        <w:t xml:space="preserve"> </w:t>
      </w:r>
      <w:r w:rsidR="00750C2B">
        <w:t>- integrovaný koncept</w:t>
      </w:r>
      <w:bookmarkEnd w:id="398"/>
    </w:p>
    <w:tbl>
      <w:tblPr>
        <w:tblStyle w:val="Mriekatabuky"/>
        <w:tblW w:w="7826" w:type="dxa"/>
        <w:tblInd w:w="108" w:type="dxa"/>
        <w:tblLook w:val="04A0" w:firstRow="1" w:lastRow="0" w:firstColumn="1" w:lastColumn="0" w:noHBand="0" w:noVBand="1"/>
      </w:tblPr>
      <w:tblGrid>
        <w:gridCol w:w="1862"/>
        <w:gridCol w:w="731"/>
        <w:gridCol w:w="704"/>
        <w:gridCol w:w="708"/>
        <w:gridCol w:w="849"/>
        <w:gridCol w:w="708"/>
        <w:gridCol w:w="708"/>
        <w:gridCol w:w="707"/>
        <w:gridCol w:w="849"/>
      </w:tblGrid>
      <w:tr w:rsidR="00750C2B" w:rsidRPr="00D90EAD" w:rsidTr="00D911DD">
        <w:trPr>
          <w:cnfStyle w:val="100000000000" w:firstRow="1" w:lastRow="0" w:firstColumn="0" w:lastColumn="0" w:oddVBand="0" w:evenVBand="0" w:oddHBand="0" w:evenHBand="0" w:firstRowFirstColumn="0" w:firstRowLastColumn="0" w:lastRowFirstColumn="0" w:lastRowLastColumn="0"/>
          <w:trHeight w:val="139"/>
        </w:trPr>
        <w:tc>
          <w:tcPr>
            <w:tcW w:w="1867" w:type="dxa"/>
            <w:tcBorders>
              <w:top w:val="single" w:sz="8" w:space="0" w:color="auto"/>
              <w:left w:val="single" w:sz="8" w:space="0" w:color="auto"/>
              <w:bottom w:val="single" w:sz="8" w:space="0" w:color="auto"/>
              <w:right w:val="single" w:sz="4" w:space="0" w:color="auto"/>
            </w:tcBorders>
            <w:shd w:val="clear" w:color="auto" w:fill="D9D9D9" w:themeFill="background1" w:themeFillShade="D9"/>
            <w:hideMark/>
          </w:tcPr>
          <w:p w:rsidR="00750C2B" w:rsidRPr="007B599E" w:rsidRDefault="00750C2B" w:rsidP="00D911DD">
            <w:pPr>
              <w:pStyle w:val="Bezriadkovania"/>
              <w:spacing w:before="20" w:after="20"/>
              <w:rPr>
                <w:rFonts w:asciiTheme="minorHAnsi" w:hAnsiTheme="minorHAnsi"/>
                <w:b/>
              </w:rPr>
            </w:pPr>
            <w:r w:rsidRPr="007B599E">
              <w:rPr>
                <w:rFonts w:asciiTheme="minorHAnsi" w:hAnsiTheme="minorHAnsi"/>
                <w:b/>
              </w:rPr>
              <w:t>Úsek</w:t>
            </w:r>
          </w:p>
        </w:tc>
        <w:tc>
          <w:tcPr>
            <w:tcW w:w="717" w:type="dxa"/>
            <w:tcBorders>
              <w:top w:val="single" w:sz="8" w:space="0" w:color="auto"/>
              <w:left w:val="single" w:sz="4" w:space="0" w:color="auto"/>
              <w:bottom w:val="single" w:sz="8" w:space="0" w:color="auto"/>
              <w:right w:val="single" w:sz="4" w:space="0" w:color="auto"/>
            </w:tcBorders>
            <w:shd w:val="clear" w:color="auto" w:fill="D9D9D9" w:themeFill="background1" w:themeFillShade="D9"/>
            <w:hideMark/>
          </w:tcPr>
          <w:p w:rsidR="00750C2B" w:rsidRPr="007B599E" w:rsidRDefault="00750C2B" w:rsidP="00D911DD">
            <w:pPr>
              <w:pStyle w:val="Bezriadkovania"/>
              <w:spacing w:before="20" w:after="20"/>
              <w:jc w:val="center"/>
              <w:rPr>
                <w:rFonts w:asciiTheme="minorHAnsi" w:hAnsiTheme="minorHAnsi"/>
                <w:b/>
              </w:rPr>
            </w:pPr>
            <w:r w:rsidRPr="007B599E">
              <w:rPr>
                <w:rFonts w:asciiTheme="minorHAnsi" w:hAnsiTheme="minorHAnsi"/>
                <w:b/>
              </w:rPr>
              <w:t>Smer</w:t>
            </w:r>
          </w:p>
        </w:tc>
        <w:tc>
          <w:tcPr>
            <w:tcW w:w="706" w:type="dxa"/>
            <w:tcBorders>
              <w:top w:val="single" w:sz="8" w:space="0" w:color="auto"/>
              <w:left w:val="nil"/>
              <w:bottom w:val="single" w:sz="8" w:space="0" w:color="auto"/>
              <w:right w:val="single" w:sz="8" w:space="0" w:color="auto"/>
            </w:tcBorders>
            <w:shd w:val="clear" w:color="000000" w:fill="D9D9D9"/>
            <w:vAlign w:val="center"/>
            <w:hideMark/>
          </w:tcPr>
          <w:p w:rsidR="00750C2B" w:rsidRPr="007B599E" w:rsidRDefault="00750C2B" w:rsidP="00D911DD">
            <w:pPr>
              <w:pStyle w:val="Bezriadkovania"/>
              <w:spacing w:before="20" w:after="20"/>
              <w:jc w:val="center"/>
              <w:rPr>
                <w:rFonts w:asciiTheme="minorHAnsi" w:hAnsiTheme="minorHAnsi"/>
                <w:b/>
                <w:bCs/>
              </w:rPr>
            </w:pPr>
            <w:r w:rsidRPr="007B599E">
              <w:rPr>
                <w:rFonts w:asciiTheme="minorHAnsi" w:hAnsiTheme="minorHAnsi"/>
                <w:b/>
                <w:bCs/>
              </w:rPr>
              <w:t>R</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750C2B" w:rsidRPr="007B599E" w:rsidRDefault="00750C2B" w:rsidP="00D911DD">
            <w:pPr>
              <w:pStyle w:val="Bezriadkovania"/>
              <w:spacing w:before="20" w:after="20"/>
              <w:jc w:val="center"/>
              <w:rPr>
                <w:rFonts w:asciiTheme="minorHAnsi" w:hAnsiTheme="minorHAnsi"/>
                <w:b/>
                <w:bCs/>
              </w:rPr>
            </w:pPr>
            <w:r w:rsidRPr="007B599E">
              <w:rPr>
                <w:rFonts w:asciiTheme="minorHAnsi" w:hAnsiTheme="minorHAnsi"/>
                <w:b/>
                <w:bCs/>
              </w:rPr>
              <w:t>Os</w:t>
            </w:r>
          </w:p>
        </w:tc>
        <w:tc>
          <w:tcPr>
            <w:tcW w:w="850" w:type="dxa"/>
            <w:tcBorders>
              <w:top w:val="single" w:sz="8" w:space="0" w:color="auto"/>
              <w:left w:val="nil"/>
              <w:bottom w:val="single" w:sz="8" w:space="0" w:color="auto"/>
              <w:right w:val="single" w:sz="8" w:space="0" w:color="auto"/>
            </w:tcBorders>
            <w:shd w:val="clear" w:color="000000" w:fill="D9D9D9"/>
            <w:vAlign w:val="center"/>
            <w:hideMark/>
          </w:tcPr>
          <w:p w:rsidR="00750C2B" w:rsidRPr="007B599E" w:rsidRDefault="00750C2B" w:rsidP="00D911DD">
            <w:pPr>
              <w:pStyle w:val="Bezriadkovania"/>
              <w:spacing w:before="20" w:after="20"/>
              <w:jc w:val="center"/>
              <w:rPr>
                <w:rFonts w:asciiTheme="minorHAnsi" w:hAnsiTheme="minorHAnsi"/>
                <w:b/>
                <w:bCs/>
              </w:rPr>
            </w:pPr>
            <w:r w:rsidRPr="007B599E">
              <w:rPr>
                <w:rFonts w:asciiTheme="minorHAnsi" w:hAnsiTheme="minorHAnsi"/>
                <w:b/>
                <w:bCs/>
              </w:rPr>
              <w:t>Nex</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750C2B" w:rsidRPr="007B599E" w:rsidRDefault="00750C2B" w:rsidP="00D911DD">
            <w:pPr>
              <w:pStyle w:val="Bezriadkovania"/>
              <w:spacing w:before="20" w:after="20"/>
              <w:jc w:val="center"/>
              <w:rPr>
                <w:rFonts w:asciiTheme="minorHAnsi" w:hAnsiTheme="minorHAnsi"/>
                <w:b/>
                <w:bCs/>
              </w:rPr>
            </w:pPr>
            <w:r w:rsidRPr="007B599E">
              <w:rPr>
                <w:rFonts w:asciiTheme="minorHAnsi" w:hAnsiTheme="minorHAnsi"/>
                <w:b/>
                <w:bCs/>
              </w:rPr>
              <w:t>Pn</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rsidR="00750C2B" w:rsidRPr="007B599E" w:rsidRDefault="00750C2B" w:rsidP="00D911DD">
            <w:pPr>
              <w:pStyle w:val="Bezriadkovania"/>
              <w:spacing w:before="20" w:after="20"/>
              <w:jc w:val="center"/>
              <w:rPr>
                <w:rFonts w:asciiTheme="minorHAnsi" w:hAnsiTheme="minorHAnsi"/>
                <w:b/>
                <w:bCs/>
              </w:rPr>
            </w:pPr>
            <w:r w:rsidRPr="007B599E">
              <w:rPr>
                <w:rFonts w:asciiTheme="minorHAnsi" w:hAnsiTheme="minorHAnsi"/>
                <w:b/>
                <w:bCs/>
              </w:rPr>
              <w:t>Mn</w:t>
            </w:r>
          </w:p>
        </w:tc>
        <w:tc>
          <w:tcPr>
            <w:tcW w:w="708" w:type="dxa"/>
            <w:tcBorders>
              <w:top w:val="single" w:sz="8" w:space="0" w:color="auto"/>
              <w:left w:val="nil"/>
              <w:bottom w:val="single" w:sz="8" w:space="0" w:color="auto"/>
              <w:right w:val="single" w:sz="8" w:space="0" w:color="auto"/>
            </w:tcBorders>
            <w:shd w:val="clear" w:color="000000" w:fill="D9D9D9"/>
            <w:vAlign w:val="center"/>
            <w:hideMark/>
          </w:tcPr>
          <w:p w:rsidR="00750C2B" w:rsidRPr="007B599E" w:rsidRDefault="00750C2B" w:rsidP="00D911DD">
            <w:pPr>
              <w:pStyle w:val="Bezriadkovania"/>
              <w:spacing w:before="20" w:after="20"/>
              <w:jc w:val="center"/>
              <w:rPr>
                <w:rFonts w:asciiTheme="minorHAnsi" w:hAnsiTheme="minorHAnsi"/>
                <w:b/>
                <w:bCs/>
              </w:rPr>
            </w:pPr>
            <w:r w:rsidRPr="007B599E">
              <w:rPr>
                <w:rFonts w:asciiTheme="minorHAnsi" w:hAnsiTheme="minorHAnsi"/>
                <w:b/>
                <w:bCs/>
              </w:rPr>
              <w:t>Rv</w:t>
            </w:r>
          </w:p>
        </w:tc>
        <w:tc>
          <w:tcPr>
            <w:tcW w:w="851" w:type="dxa"/>
            <w:tcBorders>
              <w:top w:val="single" w:sz="8" w:space="0" w:color="auto"/>
              <w:left w:val="nil"/>
              <w:bottom w:val="single" w:sz="8" w:space="0" w:color="auto"/>
              <w:right w:val="single" w:sz="8" w:space="0" w:color="auto"/>
            </w:tcBorders>
            <w:shd w:val="clear" w:color="000000" w:fill="D9D9D9"/>
            <w:vAlign w:val="center"/>
          </w:tcPr>
          <w:p w:rsidR="00750C2B" w:rsidRPr="007B599E" w:rsidRDefault="00750C2B" w:rsidP="00D911DD">
            <w:pPr>
              <w:pStyle w:val="Bezriadkovania"/>
              <w:spacing w:before="20" w:after="20"/>
              <w:jc w:val="center"/>
              <w:rPr>
                <w:rFonts w:asciiTheme="minorHAnsi" w:hAnsiTheme="minorHAnsi"/>
                <w:b/>
                <w:bCs/>
              </w:rPr>
            </w:pPr>
            <w:r w:rsidRPr="007B599E">
              <w:rPr>
                <w:rFonts w:asciiTheme="minorHAnsi" w:hAnsiTheme="minorHAnsi"/>
                <w:b/>
                <w:bCs/>
              </w:rPr>
              <w:t>∑</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Komárom – Komárno*</w:t>
            </w:r>
          </w:p>
        </w:tc>
        <w:tc>
          <w:tcPr>
            <w:tcW w:w="717"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11</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28</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10</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11</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28</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Komárno – Komárno zr. st.</w:t>
            </w:r>
          </w:p>
        </w:tc>
        <w:tc>
          <w:tcPr>
            <w:tcW w:w="717"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34</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34</w:t>
            </w:r>
          </w:p>
        </w:tc>
      </w:tr>
      <w:tr w:rsidR="00750C2B" w:rsidRPr="00D90EAD" w:rsidTr="00D911DD">
        <w:tc>
          <w:tcPr>
            <w:tcW w:w="1867" w:type="dxa"/>
            <w:vMerge w:val="restart"/>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spacing w:before="20" w:after="20"/>
              <w:rPr>
                <w:rFonts w:asciiTheme="minorHAnsi" w:hAnsiTheme="minorHAnsi"/>
                <w:sz w:val="20"/>
                <w:szCs w:val="22"/>
              </w:rPr>
            </w:pPr>
            <w:r w:rsidRPr="00D90EAD">
              <w:rPr>
                <w:rFonts w:asciiTheme="minorHAnsi" w:hAnsiTheme="minorHAnsi"/>
                <w:sz w:val="20"/>
                <w:szCs w:val="22"/>
              </w:rPr>
              <w:t xml:space="preserve">Komárno zr. st. – Nové Zámky </w:t>
            </w:r>
          </w:p>
        </w:tc>
        <w:tc>
          <w:tcPr>
            <w:tcW w:w="717" w:type="dxa"/>
            <w:tcBorders>
              <w:top w:val="single" w:sz="8" w:space="0" w:color="auto"/>
              <w:left w:val="single" w:sz="4" w:space="0" w:color="auto"/>
              <w:bottom w:val="single" w:sz="4"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P</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34</w:t>
            </w:r>
          </w:p>
        </w:tc>
      </w:tr>
      <w:tr w:rsidR="00750C2B" w:rsidRPr="00D90EAD" w:rsidTr="00D911DD">
        <w:tc>
          <w:tcPr>
            <w:tcW w:w="1867" w:type="dxa"/>
            <w:vMerge/>
            <w:tcBorders>
              <w:top w:val="single" w:sz="8" w:space="0" w:color="auto"/>
              <w:left w:val="single" w:sz="8" w:space="0" w:color="auto"/>
              <w:bottom w:val="single" w:sz="8" w:space="0" w:color="auto"/>
              <w:right w:val="single" w:sz="4" w:space="0" w:color="auto"/>
            </w:tcBorders>
            <w:vAlign w:val="center"/>
            <w:hideMark/>
          </w:tcPr>
          <w:p w:rsidR="00750C2B" w:rsidRPr="00D90EAD" w:rsidRDefault="00750C2B" w:rsidP="00D911DD">
            <w:pPr>
              <w:rPr>
                <w:rFonts w:asciiTheme="minorHAnsi" w:eastAsiaTheme="minorHAnsi" w:hAnsiTheme="minorHAnsi"/>
                <w:sz w:val="20"/>
                <w:szCs w:val="22"/>
              </w:rPr>
            </w:pPr>
          </w:p>
        </w:tc>
        <w:tc>
          <w:tcPr>
            <w:tcW w:w="717" w:type="dxa"/>
            <w:tcBorders>
              <w:top w:val="single" w:sz="4" w:space="0" w:color="auto"/>
              <w:left w:val="single" w:sz="4" w:space="0" w:color="auto"/>
              <w:bottom w:val="single" w:sz="8" w:space="0" w:color="auto"/>
              <w:right w:val="single" w:sz="4" w:space="0" w:color="auto"/>
            </w:tcBorders>
            <w:hideMark/>
          </w:tcPr>
          <w:p w:rsidR="00750C2B" w:rsidRPr="00CB77FA" w:rsidRDefault="00750C2B" w:rsidP="00D911DD">
            <w:pPr>
              <w:spacing w:before="20" w:after="20"/>
              <w:jc w:val="center"/>
              <w:rPr>
                <w:rFonts w:asciiTheme="minorHAnsi" w:hAnsiTheme="minorHAnsi"/>
                <w:sz w:val="20"/>
                <w:szCs w:val="22"/>
              </w:rPr>
            </w:pPr>
            <w:r w:rsidRPr="00CB77FA">
              <w:rPr>
                <w:rFonts w:asciiTheme="minorHAnsi" w:hAnsiTheme="minorHAnsi"/>
                <w:sz w:val="20"/>
                <w:szCs w:val="22"/>
              </w:rPr>
              <w:t>N</w:t>
            </w:r>
          </w:p>
        </w:tc>
        <w:tc>
          <w:tcPr>
            <w:tcW w:w="706"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0</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24</w:t>
            </w:r>
          </w:p>
        </w:tc>
        <w:tc>
          <w:tcPr>
            <w:tcW w:w="850"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3</w:t>
            </w:r>
          </w:p>
        </w:tc>
        <w:tc>
          <w:tcPr>
            <w:tcW w:w="709"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5</w:t>
            </w:r>
          </w:p>
        </w:tc>
        <w:tc>
          <w:tcPr>
            <w:tcW w:w="709" w:type="dxa"/>
            <w:tcBorders>
              <w:top w:val="nil"/>
              <w:left w:val="nil"/>
              <w:bottom w:val="single" w:sz="8" w:space="0" w:color="auto"/>
              <w:right w:val="single" w:sz="8" w:space="0" w:color="auto"/>
            </w:tcBorders>
            <w:shd w:val="clear" w:color="auto" w:fill="FFFFFF" w:themeFill="background1"/>
            <w:vAlign w:val="center"/>
            <w:hideMark/>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708"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color w:val="000000"/>
                <w:sz w:val="20"/>
              </w:rPr>
            </w:pPr>
            <w:r w:rsidRPr="00CB77FA">
              <w:rPr>
                <w:rFonts w:asciiTheme="minorHAnsi" w:hAnsiTheme="minorHAnsi"/>
                <w:color w:val="000000"/>
                <w:sz w:val="20"/>
              </w:rPr>
              <w:t>1</w:t>
            </w:r>
          </w:p>
        </w:tc>
        <w:tc>
          <w:tcPr>
            <w:tcW w:w="851" w:type="dxa"/>
            <w:tcBorders>
              <w:top w:val="nil"/>
              <w:left w:val="nil"/>
              <w:bottom w:val="single" w:sz="8" w:space="0" w:color="auto"/>
              <w:right w:val="single" w:sz="8" w:space="0" w:color="auto"/>
            </w:tcBorders>
            <w:shd w:val="clear" w:color="auto" w:fill="FFFFFF" w:themeFill="background1"/>
            <w:vAlign w:val="center"/>
          </w:tcPr>
          <w:p w:rsidR="00750C2B" w:rsidRPr="00CB77FA" w:rsidRDefault="00750C2B" w:rsidP="00D911DD">
            <w:pPr>
              <w:jc w:val="center"/>
              <w:rPr>
                <w:rFonts w:asciiTheme="minorHAnsi" w:hAnsiTheme="minorHAnsi"/>
                <w:b/>
                <w:bCs/>
                <w:color w:val="000000"/>
                <w:sz w:val="20"/>
              </w:rPr>
            </w:pPr>
            <w:r w:rsidRPr="00CB77FA">
              <w:rPr>
                <w:rFonts w:asciiTheme="minorHAnsi" w:hAnsiTheme="minorHAnsi"/>
                <w:b/>
                <w:bCs/>
                <w:color w:val="000000"/>
                <w:sz w:val="20"/>
              </w:rPr>
              <w:t>34</w:t>
            </w:r>
          </w:p>
        </w:tc>
      </w:tr>
    </w:tbl>
    <w:p w:rsidR="00750C2B" w:rsidRPr="003738D0" w:rsidRDefault="00750C2B" w:rsidP="00750C2B">
      <w:pPr>
        <w:rPr>
          <w:rFonts w:cs="Arial"/>
          <w:sz w:val="20"/>
        </w:rPr>
      </w:pPr>
      <w:r w:rsidRPr="0087722C">
        <w:t xml:space="preserve">* </w:t>
      </w:r>
      <w:r>
        <w:rPr>
          <w:sz w:val="20"/>
        </w:rPr>
        <w:t xml:space="preserve">v rozsahu dopravy </w:t>
      </w:r>
      <w:r w:rsidRPr="003738D0">
        <w:rPr>
          <w:sz w:val="20"/>
        </w:rPr>
        <w:t xml:space="preserve">sú započítané vlaky z/na smer Dunajská Streda </w:t>
      </w:r>
    </w:p>
    <w:p w:rsidR="003762D5" w:rsidRDefault="003762D5" w:rsidP="00750C2B">
      <w:pPr>
        <w:pStyle w:val="Normaltext"/>
      </w:pPr>
    </w:p>
    <w:p w:rsidR="003762D5" w:rsidRDefault="003762D5" w:rsidP="00E821C3">
      <w:pPr>
        <w:pStyle w:val="Normaltext"/>
        <w:ind w:left="3402"/>
      </w:pPr>
    </w:p>
    <w:p w:rsidR="00A15AC8" w:rsidRDefault="00A15AC8">
      <w:pPr>
        <w:spacing w:line="240" w:lineRule="auto"/>
        <w:jc w:val="left"/>
        <w:rPr>
          <w:szCs w:val="22"/>
        </w:rPr>
      </w:pPr>
      <w:r>
        <w:br w:type="page"/>
      </w:r>
    </w:p>
    <w:p w:rsidR="00F93D30" w:rsidRPr="009F6714" w:rsidRDefault="003014D4" w:rsidP="00970A66">
      <w:pPr>
        <w:pStyle w:val="Nadpis1"/>
        <w:rPr>
          <w:caps w:val="0"/>
        </w:rPr>
      </w:pPr>
      <w:bookmarkStart w:id="399" w:name="_Toc436217137"/>
      <w:bookmarkEnd w:id="359"/>
      <w:r w:rsidRPr="009F6714">
        <w:rPr>
          <w:caps w:val="0"/>
        </w:rPr>
        <w:lastRenderedPageBreak/>
        <w:t>KONCEPCIA ALTERNATÍV</w:t>
      </w:r>
      <w:r w:rsidR="00507602" w:rsidRPr="009F6714">
        <w:rPr>
          <w:caps w:val="0"/>
        </w:rPr>
        <w:t xml:space="preserve"> RIEŠENIA</w:t>
      </w:r>
      <w:bookmarkEnd w:id="399"/>
    </w:p>
    <w:p w:rsidR="0055750A" w:rsidRDefault="0055750A" w:rsidP="00D911DD">
      <w:r>
        <w:t xml:space="preserve">Alternatívy riešenia koridoru </w:t>
      </w:r>
      <w:r w:rsidRPr="00052155">
        <w:t>boli navrhnuté na základe</w:t>
      </w:r>
      <w:r>
        <w:t xml:space="preserve"> zmluvy o dielo – </w:t>
      </w:r>
      <w:r w:rsidR="00B1039B">
        <w:t>„</w:t>
      </w:r>
      <w:r>
        <w:t>bez projektu</w:t>
      </w:r>
      <w:r w:rsidR="00B1039B">
        <w:t>“</w:t>
      </w:r>
      <w:r>
        <w:t xml:space="preserve">, </w:t>
      </w:r>
      <w:r w:rsidR="00B1039B">
        <w:t>„</w:t>
      </w:r>
      <w:r>
        <w:t>základná</w:t>
      </w:r>
      <w:r w:rsidR="00B1039B">
        <w:t>“</w:t>
      </w:r>
      <w:r>
        <w:t xml:space="preserve">, </w:t>
      </w:r>
      <w:r w:rsidR="00B1039B">
        <w:t>„</w:t>
      </w:r>
      <w:r>
        <w:t>stredná</w:t>
      </w:r>
      <w:r w:rsidR="00B1039B">
        <w:t>“</w:t>
      </w:r>
      <w:r>
        <w:t xml:space="preserve"> a </w:t>
      </w:r>
      <w:r w:rsidR="00B1039B">
        <w:t>„</w:t>
      </w:r>
      <w:r>
        <w:t>vysoká</w:t>
      </w:r>
      <w:r w:rsidR="00B1039B">
        <w:t>“</w:t>
      </w:r>
      <w:r>
        <w:t xml:space="preserve"> alternatíva riešenia. </w:t>
      </w:r>
    </w:p>
    <w:p w:rsidR="0055750A" w:rsidRDefault="0055750A" w:rsidP="00D911DD">
      <w:r>
        <w:t xml:space="preserve">Alternatíva </w:t>
      </w:r>
      <w:r w:rsidR="00B1039B">
        <w:t>„</w:t>
      </w:r>
      <w:r>
        <w:t>bez projektu</w:t>
      </w:r>
      <w:r w:rsidR="00B1039B">
        <w:t>“</w:t>
      </w:r>
      <w:r>
        <w:t xml:space="preserve"> neu</w:t>
      </w:r>
      <w:r w:rsidR="00B1039B">
        <w:t>važuje s investičnými zásahmi - z</w:t>
      </w:r>
      <w:r>
        <w:t>achovanie súčasných podmienok prevádzkovania traťových úsekov, v mnohých prípadoch za cenu vyšších nákladov na prevádzku a údržbu zariadení</w:t>
      </w:r>
      <w:r w:rsidR="00B1039B">
        <w:t xml:space="preserve"> infraštruktúry dopravnej cesty</w:t>
      </w:r>
      <w:r>
        <w:t>.</w:t>
      </w:r>
    </w:p>
    <w:p w:rsidR="0055750A" w:rsidRDefault="00B1039B" w:rsidP="00D911DD">
      <w:r>
        <w:t>„</w:t>
      </w:r>
      <w:r w:rsidR="0055750A">
        <w:t>Základná</w:t>
      </w:r>
      <w:r>
        <w:t>“</w:t>
      </w:r>
      <w:r w:rsidR="0055750A">
        <w:t xml:space="preserve"> alternatíva uvažuje so zachovaním súčasného smerového vedenia traťových úsekov so sprievodným zlepšením štandardov infraštruktúry na min. úroveň požiadaviek TSI, NTR=140 km/h</w:t>
      </w:r>
      <w:r w:rsidR="00C55DCC">
        <w:t>od.,</w:t>
      </w:r>
      <w:r w:rsidR="0055750A">
        <w:t xml:space="preserve"> resp. NTR=120 km/h</w:t>
      </w:r>
      <w:r w:rsidR="00C55DCC">
        <w:t>od.</w:t>
      </w:r>
      <w:r>
        <w:t xml:space="preserve"> (úsek Nové Zámky - Komárno)</w:t>
      </w:r>
      <w:r w:rsidR="0055750A">
        <w:t xml:space="preserve">. </w:t>
      </w:r>
    </w:p>
    <w:p w:rsidR="0055750A" w:rsidRDefault="00B1039B" w:rsidP="00D911DD">
      <w:r>
        <w:t>„</w:t>
      </w:r>
      <w:r w:rsidR="0055750A">
        <w:t>Stredná</w:t>
      </w:r>
      <w:r>
        <w:t>“</w:t>
      </w:r>
      <w:r w:rsidR="0055750A">
        <w:t xml:space="preserve"> alternatíva uvažuje v prevažnej miere so zachovaním súčasného smerového vedenia traťových úsekov s optimalizáciou rýchlostných skokov a zlepšením štandardov infraštruktúry na odporúčanú úroveň požiadaviek TSI,</w:t>
      </w:r>
      <w:r w:rsidR="0055750A" w:rsidRPr="009C5ECB">
        <w:t xml:space="preserve"> </w:t>
      </w:r>
      <w:r w:rsidR="0055750A">
        <w:t>NTR=160 km/h</w:t>
      </w:r>
      <w:r w:rsidR="00C55DCC">
        <w:t>od.</w:t>
      </w:r>
      <w:r w:rsidR="0055750A">
        <w:t xml:space="preserve"> (úseky Kúty št. hr. – Kúty a Bratislava Vajnory – Štúrovo št. hr.), resp. NTR=120 km/h</w:t>
      </w:r>
      <w:r w:rsidR="00C55DCC">
        <w:t>od.</w:t>
      </w:r>
      <w:r w:rsidR="0055750A">
        <w:t xml:space="preserve"> (úsek Nové Zámky – Komárno).</w:t>
      </w:r>
    </w:p>
    <w:p w:rsidR="0055750A" w:rsidRDefault="00B1039B" w:rsidP="00D911DD">
      <w:r>
        <w:t>„</w:t>
      </w:r>
      <w:r w:rsidR="0055750A">
        <w:t>Vysoká</w:t>
      </w:r>
      <w:r>
        <w:t>“</w:t>
      </w:r>
      <w:r w:rsidR="0055750A">
        <w:t xml:space="preserve"> alternatíva uvažuje s úpravou trasovania traťových úsekov pre rýc</w:t>
      </w:r>
      <w:r>
        <w:t>hlosť do 200 km/h</w:t>
      </w:r>
      <w:r w:rsidR="00E70790">
        <w:t>od.</w:t>
      </w:r>
      <w:r w:rsidR="0055750A">
        <w:t xml:space="preserve"> a to pre osobnú dopravu v súlade s národnými predpismi a štandardmi TSI,</w:t>
      </w:r>
      <w:r w:rsidR="0055750A" w:rsidRPr="009C5ECB">
        <w:t xml:space="preserve"> </w:t>
      </w:r>
      <w:r w:rsidR="00304BBA">
        <w:t>NTR=</w:t>
      </w:r>
      <w:r w:rsidR="00C55DCC">
        <w:t xml:space="preserve"> </w:t>
      </w:r>
      <w:r w:rsidR="00304BBA">
        <w:t>200 km/h</w:t>
      </w:r>
      <w:r w:rsidR="00C55DCC">
        <w:t>od</w:t>
      </w:r>
      <w:r w:rsidR="00304BBA">
        <w:t>.</w:t>
      </w:r>
    </w:p>
    <w:p w:rsidR="00FE08BB" w:rsidRPr="0055750A" w:rsidRDefault="00B1039B" w:rsidP="00FE08BB">
      <w:pPr>
        <w:spacing w:after="120"/>
        <w:rPr>
          <w:szCs w:val="22"/>
        </w:rPr>
      </w:pPr>
      <w:r>
        <w:rPr>
          <w:szCs w:val="22"/>
        </w:rPr>
        <w:t>Hodnote</w:t>
      </w:r>
      <w:r w:rsidR="00FE08BB" w:rsidRPr="0055750A">
        <w:rPr>
          <w:szCs w:val="22"/>
        </w:rPr>
        <w:t>ný koridor je rozdelený na tri časti:</w:t>
      </w:r>
    </w:p>
    <w:p w:rsidR="00FE08BB" w:rsidRPr="0055750A" w:rsidRDefault="00FE08BB" w:rsidP="003D6498">
      <w:pPr>
        <w:pStyle w:val="Odsekzoznamu"/>
        <w:numPr>
          <w:ilvl w:val="0"/>
          <w:numId w:val="61"/>
        </w:numPr>
        <w:spacing w:before="120" w:after="120" w:line="240" w:lineRule="auto"/>
        <w:rPr>
          <w:rFonts w:asciiTheme="minorHAnsi" w:hAnsiTheme="minorHAnsi"/>
          <w:sz w:val="22"/>
          <w:szCs w:val="22"/>
        </w:rPr>
      </w:pPr>
      <w:r w:rsidRPr="0055750A">
        <w:rPr>
          <w:rFonts w:asciiTheme="minorHAnsi" w:hAnsiTheme="minorHAnsi"/>
          <w:sz w:val="22"/>
          <w:szCs w:val="22"/>
        </w:rPr>
        <w:t>úsek Kúty št. hr. – Kúty – Devínska Nová Ves (mimo),</w:t>
      </w:r>
    </w:p>
    <w:p w:rsidR="00FE08BB" w:rsidRPr="0055750A" w:rsidRDefault="00FE08BB" w:rsidP="003D6498">
      <w:pPr>
        <w:pStyle w:val="Odsekzoznamu"/>
        <w:numPr>
          <w:ilvl w:val="0"/>
          <w:numId w:val="61"/>
        </w:numPr>
        <w:spacing w:before="120" w:after="120" w:line="240" w:lineRule="auto"/>
        <w:rPr>
          <w:rFonts w:asciiTheme="minorHAnsi" w:hAnsiTheme="minorHAnsi"/>
          <w:sz w:val="22"/>
          <w:szCs w:val="22"/>
        </w:rPr>
      </w:pPr>
      <w:r w:rsidRPr="0055750A">
        <w:rPr>
          <w:rFonts w:asciiTheme="minorHAnsi" w:hAnsiTheme="minorHAnsi"/>
          <w:sz w:val="22"/>
          <w:szCs w:val="22"/>
        </w:rPr>
        <w:t>úsek Bratisl</w:t>
      </w:r>
      <w:r w:rsidR="00B1039B">
        <w:rPr>
          <w:rFonts w:asciiTheme="minorHAnsi" w:hAnsiTheme="minorHAnsi"/>
          <w:sz w:val="22"/>
          <w:szCs w:val="22"/>
        </w:rPr>
        <w:t xml:space="preserve">ava Vajnory (mimo) – Nové Zámky </w:t>
      </w:r>
      <w:r w:rsidR="00B1039B" w:rsidRPr="0055750A">
        <w:rPr>
          <w:rFonts w:asciiTheme="minorHAnsi" w:hAnsiTheme="minorHAnsi"/>
          <w:sz w:val="22"/>
          <w:szCs w:val="22"/>
        </w:rPr>
        <w:t>–</w:t>
      </w:r>
      <w:r w:rsidRPr="0055750A">
        <w:rPr>
          <w:rFonts w:asciiTheme="minorHAnsi" w:hAnsiTheme="minorHAnsi"/>
          <w:sz w:val="22"/>
          <w:szCs w:val="22"/>
        </w:rPr>
        <w:t xml:space="preserve"> Štúrovo – Štúrovo št. hr.,</w:t>
      </w:r>
    </w:p>
    <w:p w:rsidR="00FE08BB" w:rsidRPr="00B1039B" w:rsidRDefault="00FE08BB" w:rsidP="00B1039B">
      <w:pPr>
        <w:pStyle w:val="Odsekzoznamu"/>
        <w:numPr>
          <w:ilvl w:val="0"/>
          <w:numId w:val="61"/>
        </w:numPr>
        <w:spacing w:before="120" w:after="0" w:line="240" w:lineRule="auto"/>
        <w:ind w:left="714" w:hanging="357"/>
        <w:rPr>
          <w:rFonts w:asciiTheme="minorHAnsi" w:hAnsiTheme="minorHAnsi"/>
          <w:sz w:val="22"/>
          <w:szCs w:val="22"/>
        </w:rPr>
      </w:pPr>
      <w:r w:rsidRPr="0055750A">
        <w:rPr>
          <w:rFonts w:asciiTheme="minorHAnsi" w:hAnsiTheme="minorHAnsi"/>
          <w:sz w:val="22"/>
          <w:szCs w:val="22"/>
        </w:rPr>
        <w:t xml:space="preserve">úsek Nové Zámky (mimo) – Komárno – Komárno št. hr. </w:t>
      </w:r>
    </w:p>
    <w:p w:rsidR="0055750A" w:rsidRPr="00FE08BB" w:rsidRDefault="00304BBA" w:rsidP="00FE08BB">
      <w:pPr>
        <w:pStyle w:val="Normaltext"/>
      </w:pPr>
      <w:r>
        <w:t>Úsek</w:t>
      </w:r>
      <w:r w:rsidR="00B1039B">
        <w:t xml:space="preserve">y </w:t>
      </w:r>
      <w:r w:rsidR="00137089">
        <w:t xml:space="preserve"> Š</w:t>
      </w:r>
      <w:r>
        <w:t>t. hr. – Kúty – Dev</w:t>
      </w:r>
      <w:r w:rsidR="00137089">
        <w:t>ínska</w:t>
      </w:r>
      <w:r>
        <w:t xml:space="preserve"> Nová Ves a Bratislava Vajnory – Nov</w:t>
      </w:r>
      <w:r w:rsidR="00B1039B">
        <w:t>é Zámky – Štúrovo – št.</w:t>
      </w:r>
      <w:r w:rsidR="00137089">
        <w:t> </w:t>
      </w:r>
      <w:r>
        <w:t>hr. sú riešené v 4 alternatívach (bez projektu, základná, stredná</w:t>
      </w:r>
      <w:r w:rsidR="00B1039B">
        <w:t>, vysoká</w:t>
      </w:r>
      <w:r>
        <w:t xml:space="preserve">). Úsek Nové Zámky – Komárno – Komárno št. hr. je riešený v 3 alternatívach (bez </w:t>
      </w:r>
      <w:r w:rsidR="00FE08BB">
        <w:t xml:space="preserve">projektu, základná, stredná).  </w:t>
      </w:r>
    </w:p>
    <w:p w:rsidR="00970A66" w:rsidRDefault="003014D4" w:rsidP="003014D4">
      <w:pPr>
        <w:pStyle w:val="Nadpis2"/>
      </w:pPr>
      <w:bookmarkStart w:id="400" w:name="_Toc436217138"/>
      <w:r>
        <w:t>BEZ PROJEKTU</w:t>
      </w:r>
      <w:bookmarkEnd w:id="400"/>
    </w:p>
    <w:p w:rsidR="00B1039B" w:rsidRPr="00B1039B" w:rsidRDefault="00854541" w:rsidP="00B1039B">
      <w:pPr>
        <w:pStyle w:val="Normaltext"/>
      </w:pPr>
      <w:r>
        <w:t>B</w:t>
      </w:r>
      <w:r w:rsidR="00B1039B">
        <w:t>ez investičných zásahov - zachovanie súčasných podmienok prevádzkovania traťových úsekov, v mnohých prípadoch za cenu vyšších nákladov na prevádzku a údržbu zariadení infraštruktúry dopravnej cesty.</w:t>
      </w:r>
    </w:p>
    <w:p w:rsidR="003014D4" w:rsidRDefault="003014D4" w:rsidP="003014D4">
      <w:pPr>
        <w:pStyle w:val="Nadpis3"/>
      </w:pPr>
      <w:bookmarkStart w:id="401" w:name="_Toc436217139"/>
      <w:r>
        <w:t>Železničný zvršok a spodok</w:t>
      </w:r>
      <w:bookmarkEnd w:id="401"/>
    </w:p>
    <w:p w:rsidR="003014D4" w:rsidRPr="003C1E44" w:rsidRDefault="003C1E44" w:rsidP="003014D4">
      <w:r w:rsidRPr="003C1E44">
        <w:t>V alternatíve „bez projektu“ sa neuvažuje so žiadnou</w:t>
      </w:r>
      <w:r w:rsidR="00E70790">
        <w:t xml:space="preserve"> investíciou do konštrukcie železničného</w:t>
      </w:r>
      <w:r w:rsidRPr="003C1E44">
        <w:t xml:space="preserve"> zvršku a spodku. Na konštrukcii žel</w:t>
      </w:r>
      <w:r w:rsidR="00E70790">
        <w:t>ezničného</w:t>
      </w:r>
      <w:r w:rsidRPr="003C1E44">
        <w:t xml:space="preserve"> zvršku budú riešené iba nevyhnutné opravy v rámci plánovanej údržby resp. mimor</w:t>
      </w:r>
      <w:r w:rsidR="00E70790">
        <w:t>iadna údržba náhlej poruchy železničného</w:t>
      </w:r>
      <w:r w:rsidR="0093370F">
        <w:t xml:space="preserve"> zvršku. V rámci železničného</w:t>
      </w:r>
      <w:r w:rsidRPr="003C1E44">
        <w:t xml:space="preserve"> spodku budú prevádzané iba plánované op</w:t>
      </w:r>
      <w:r w:rsidR="00E70790">
        <w:t>ravy v rámci bežnej údržby železničného</w:t>
      </w:r>
      <w:r w:rsidRPr="003C1E44">
        <w:t xml:space="preserve"> spodku, ako je napr. čistenie priekop a priepustov.</w:t>
      </w:r>
    </w:p>
    <w:p w:rsidR="003014D4" w:rsidRDefault="003014D4" w:rsidP="003014D4">
      <w:pPr>
        <w:pStyle w:val="Nadpis3"/>
      </w:pPr>
      <w:bookmarkStart w:id="402" w:name="_Toc436217140"/>
      <w:r>
        <w:t>Mostné objekty</w:t>
      </w:r>
      <w:bookmarkEnd w:id="402"/>
    </w:p>
    <w:p w:rsidR="006C4C01" w:rsidRDefault="006C4C01" w:rsidP="00B1039B">
      <w:r w:rsidRPr="00B45828">
        <w:t>V</w:t>
      </w:r>
      <w:r>
        <w:t> ú</w:t>
      </w:r>
      <w:r w:rsidRPr="00B45828">
        <w:t>seku</w:t>
      </w:r>
      <w:r>
        <w:t xml:space="preserve"> štátna hranica ČR po Devínsku Novú Ves je päť mostov v nevyhovujúcom stave, v úseku Bratislava Vajnory – Štúrovo – štátna hranica s MR </w:t>
      </w:r>
      <w:r w:rsidR="00B1039B">
        <w:t>s</w:t>
      </w:r>
      <w:r>
        <w:t xml:space="preserve">ú tri mosty v nevyhovujúcom stave. V úseku </w:t>
      </w:r>
      <w:r>
        <w:lastRenderedPageBreak/>
        <w:t xml:space="preserve">Komárno - Nové Zámky je jeden most v nevyhovujúcom stave. Väčšina mostov má hodnotenie </w:t>
      </w:r>
      <w:r w:rsidR="00B5046E">
        <w:t>„</w:t>
      </w:r>
      <w:r>
        <w:t>vyhovujúci</w:t>
      </w:r>
      <w:r w:rsidR="00B5046E">
        <w:t>“</w:t>
      </w:r>
      <w:r>
        <w:t>. Priestorová prechodnosť na mostoch vo väčšine prípadov nespĺňa normové požiadavky.</w:t>
      </w:r>
    </w:p>
    <w:p w:rsidR="006C4C01" w:rsidRDefault="006C4C01" w:rsidP="00B1039B">
      <w:r>
        <w:t>Zaťažiteľnosť mostov  na prvom úseku je na zaťažovaciu tr</w:t>
      </w:r>
      <w:r w:rsidR="00B1039B">
        <w:t>iedu D3, na druhom úseku je na z</w:t>
      </w:r>
      <w:r>
        <w:t xml:space="preserve">aťažovaciu triedu D4. V treťom úseku nie je stanovená. Z uvedeného vyplýva, že prevádzka na  nevyhovujúcich mostoch je po posúdení správcu len s obmedzením rýchlosti. Pri neriešení súčasného stavu vo viacerých prípadoch môže v časovom horizonte päť </w:t>
      </w:r>
      <w:r w:rsidR="00B1039B">
        <w:t xml:space="preserve">rokov </w:t>
      </w:r>
      <w:r>
        <w:t xml:space="preserve">nastať stav, že niektoré mosty nebudú schopné prevádzky a aj v súčasnosti viaceré vyhovujúce mosty sa stanú nevyhovujúce. </w:t>
      </w:r>
    </w:p>
    <w:p w:rsidR="003014D4" w:rsidRPr="003471B4" w:rsidRDefault="003014D4" w:rsidP="003014D4">
      <w:pPr>
        <w:pStyle w:val="Nadpis3"/>
      </w:pPr>
      <w:bookmarkStart w:id="403" w:name="_Toc436217141"/>
      <w:r w:rsidRPr="003471B4">
        <w:t>Trakčné vedenie</w:t>
      </w:r>
      <w:bookmarkEnd w:id="403"/>
    </w:p>
    <w:p w:rsidR="009B1623" w:rsidRPr="003471B4" w:rsidRDefault="009B1623" w:rsidP="009B1623">
      <w:pPr>
        <w:rPr>
          <w:b/>
          <w:color w:val="000000"/>
          <w:lang w:eastAsia="sk-SK"/>
        </w:rPr>
      </w:pPr>
      <w:r w:rsidRPr="003471B4">
        <w:rPr>
          <w:b/>
          <w:color w:val="000000"/>
          <w:lang w:eastAsia="sk-SK"/>
        </w:rPr>
        <w:t>Napájanie TV 25kV, 50Hz</w:t>
      </w:r>
    </w:p>
    <w:p w:rsidR="009B1623" w:rsidRPr="003471B4" w:rsidRDefault="009B1623" w:rsidP="009B1623">
      <w:pPr>
        <w:spacing w:line="240" w:lineRule="auto"/>
      </w:pPr>
      <w:r w:rsidRPr="003471B4">
        <w:t>Systém napájania TV z existujúcich trakčných napájacích staníc si v blízkej budúcnosti vyžiada pomerne rozsiahlu rekonštrukciu stavebných aj technologických častí.</w:t>
      </w:r>
    </w:p>
    <w:p w:rsidR="009B1623" w:rsidRPr="003471B4" w:rsidRDefault="009B1623" w:rsidP="009B1623">
      <w:pPr>
        <w:pStyle w:val="Normaltext"/>
        <w:spacing w:after="0" w:line="276" w:lineRule="auto"/>
      </w:pPr>
      <w:r w:rsidRPr="003471B4">
        <w:rPr>
          <w:b/>
          <w:color w:val="000000"/>
          <w:lang w:eastAsia="sk-SK"/>
        </w:rPr>
        <w:t>TV 25kV, 50Hz</w:t>
      </w:r>
      <w:r w:rsidRPr="003471B4">
        <w:t xml:space="preserve"> </w:t>
      </w:r>
    </w:p>
    <w:p w:rsidR="008D60E0" w:rsidRDefault="009B1623" w:rsidP="009C43DA">
      <w:r w:rsidRPr="003471B4">
        <w:t xml:space="preserve">Vzhľadom na to, že existujúce TV je v celom riešenom úseku, okrem niektorých krátkych častí za hranicou životnosti (pozri Tab. </w:t>
      </w:r>
      <w:r w:rsidR="004B7DD1">
        <w:t xml:space="preserve">3-22 </w:t>
      </w:r>
      <w:r w:rsidRPr="003471B4">
        <w:t xml:space="preserve">Elektrifikácia tratí v riešenom úseku) je v blízkej budúcnosti pravdepodobný nárast výskytu porúch, zdrojom ktorých bude práve trakčné vedenie. Na základe uvedeného sa odporúča vykonať podrobnú diagnostiku stavu jednotlivých prvkov trakčného vedenia. </w:t>
      </w:r>
      <w:r w:rsidR="00903E9D">
        <w:br/>
      </w:r>
      <w:r w:rsidRPr="003471B4">
        <w:t>Na základe výsledkov sa určí technický stav TV v jednotlivých medzistaničných úsekoch a staniciach s odporúčaniami na rozsah úprav.</w:t>
      </w:r>
    </w:p>
    <w:p w:rsidR="009B1623" w:rsidRPr="003471B4" w:rsidRDefault="009B1623" w:rsidP="008D60E0">
      <w:r w:rsidRPr="003471B4">
        <w:t>Minimálny rozsah diagnostiky:</w:t>
      </w:r>
    </w:p>
    <w:p w:rsidR="009B1623" w:rsidRPr="003471B4" w:rsidRDefault="009B1623" w:rsidP="009B1623">
      <w:pPr>
        <w:pStyle w:val="Normaltext"/>
        <w:numPr>
          <w:ilvl w:val="0"/>
          <w:numId w:val="54"/>
        </w:numPr>
      </w:pPr>
      <w:r w:rsidRPr="003471B4">
        <w:t>Ultrazvukové meranie hrúbky stien oceľových trakčných podpier (TP),</w:t>
      </w:r>
    </w:p>
    <w:p w:rsidR="009B1623" w:rsidRPr="003471B4" w:rsidRDefault="009B1623" w:rsidP="009B1623">
      <w:pPr>
        <w:pStyle w:val="Normaltext"/>
        <w:numPr>
          <w:ilvl w:val="0"/>
          <w:numId w:val="54"/>
        </w:numPr>
      </w:pPr>
      <w:r w:rsidRPr="003471B4">
        <w:t>Vizuálna kontrola povrchu betónových TP na praskliny,</w:t>
      </w:r>
    </w:p>
    <w:p w:rsidR="009B1623" w:rsidRPr="003471B4" w:rsidRDefault="009B1623" w:rsidP="009B1623">
      <w:pPr>
        <w:pStyle w:val="Normaltext"/>
        <w:numPr>
          <w:ilvl w:val="0"/>
          <w:numId w:val="54"/>
        </w:numPr>
      </w:pPr>
      <w:r w:rsidRPr="003471B4">
        <w:t>Meranie opotrebovania trolejového drôtu,</w:t>
      </w:r>
    </w:p>
    <w:p w:rsidR="009B1623" w:rsidRPr="003471B4" w:rsidRDefault="009B1623" w:rsidP="009B1623">
      <w:pPr>
        <w:pStyle w:val="Normaltext"/>
        <w:numPr>
          <w:ilvl w:val="0"/>
          <w:numId w:val="54"/>
        </w:numPr>
      </w:pPr>
      <w:r w:rsidRPr="003471B4">
        <w:t>Kontrola prúdových spojení a prechodových spojení (termovíziou),</w:t>
      </w:r>
    </w:p>
    <w:p w:rsidR="009B1623" w:rsidRPr="003471B4" w:rsidRDefault="009B1623" w:rsidP="009B1623">
      <w:pPr>
        <w:pStyle w:val="Normaltext"/>
        <w:numPr>
          <w:ilvl w:val="0"/>
          <w:numId w:val="54"/>
        </w:numPr>
      </w:pPr>
      <w:r w:rsidRPr="003471B4">
        <w:t>Preverenie parametrov TV, ktoré sú v rozpore s platnou zostavou trakčného vedenia a prevádzkovanou rýchlosťou v konkrétnom úseku,</w:t>
      </w:r>
    </w:p>
    <w:p w:rsidR="009B1623" w:rsidRPr="003471B4" w:rsidRDefault="009B1623" w:rsidP="009B1623">
      <w:pPr>
        <w:pStyle w:val="Normaltext"/>
      </w:pPr>
      <w:r w:rsidRPr="003471B4">
        <w:t>Minimálny rozsah úprav:</w:t>
      </w:r>
    </w:p>
    <w:p w:rsidR="009B1623" w:rsidRPr="003471B4" w:rsidRDefault="009B1623" w:rsidP="009B1623">
      <w:pPr>
        <w:pStyle w:val="Normaltext"/>
        <w:numPr>
          <w:ilvl w:val="0"/>
          <w:numId w:val="54"/>
        </w:numPr>
      </w:pPr>
      <w:r w:rsidRPr="003471B4">
        <w:t>Rekonštrukcia protikoróznej ochrany oceľových TP nátermi,</w:t>
      </w:r>
    </w:p>
    <w:p w:rsidR="009B1623" w:rsidRPr="003471B4" w:rsidRDefault="009B1623" w:rsidP="009B1623">
      <w:pPr>
        <w:pStyle w:val="Normaltext"/>
        <w:numPr>
          <w:ilvl w:val="0"/>
          <w:numId w:val="54"/>
        </w:numPr>
      </w:pPr>
      <w:r w:rsidRPr="003471B4">
        <w:t>Výmena opotrebovaných vodičov s použitím moderných komponentov TV ako sú napr. prúdové vešiaky,</w:t>
      </w:r>
    </w:p>
    <w:p w:rsidR="009B1623" w:rsidRPr="003471B4" w:rsidRDefault="009B1623" w:rsidP="009B1623">
      <w:pPr>
        <w:pStyle w:val="Normaltext"/>
        <w:numPr>
          <w:ilvl w:val="0"/>
          <w:numId w:val="54"/>
        </w:numPr>
      </w:pPr>
      <w:r w:rsidRPr="003471B4">
        <w:t>Regulácia polohy trolejového vedenia v lomoch nivelety na zaistenie správnej spolupráce pantografového zberača a systémy trolejového vedenia,</w:t>
      </w:r>
    </w:p>
    <w:p w:rsidR="009B1623" w:rsidRPr="003471B4" w:rsidRDefault="009B1623" w:rsidP="009B1623">
      <w:pPr>
        <w:pStyle w:val="Normaltext"/>
        <w:numPr>
          <w:ilvl w:val="0"/>
          <w:numId w:val="54"/>
        </w:numPr>
      </w:pPr>
      <w:r w:rsidRPr="003471B4">
        <w:t>Výmena ukoľajňovacích vodičov.</w:t>
      </w:r>
    </w:p>
    <w:p w:rsidR="003014D4" w:rsidRDefault="003014D4" w:rsidP="003014D4">
      <w:pPr>
        <w:pStyle w:val="Nadpis3"/>
      </w:pPr>
      <w:bookmarkStart w:id="404" w:name="_Toc436217142"/>
      <w:r>
        <w:t>Silnoprúdové zariadenia a napájanie</w:t>
      </w:r>
      <w:bookmarkEnd w:id="404"/>
    </w:p>
    <w:p w:rsidR="009B1623" w:rsidRPr="003471B4" w:rsidRDefault="009B1623" w:rsidP="009B1623">
      <w:pPr>
        <w:rPr>
          <w:b/>
          <w:color w:val="000000"/>
          <w:lang w:eastAsia="sk-SK"/>
        </w:rPr>
      </w:pPr>
      <w:r w:rsidRPr="003471B4">
        <w:rPr>
          <w:b/>
          <w:color w:val="000000"/>
          <w:lang w:eastAsia="sk-SK"/>
        </w:rPr>
        <w:t>Napájanie ŽST a ZAST</w:t>
      </w:r>
    </w:p>
    <w:p w:rsidR="009B1623" w:rsidRPr="003471B4" w:rsidRDefault="009B1623" w:rsidP="0092466F">
      <w:r w:rsidRPr="003471B4">
        <w:t xml:space="preserve">Nakoľko zásobovanie elektrickou energiou odberov ŽST a ZAST je podľa Tab. 3-25 a Tab. 3-26 v časti 3.1.8 Silnoprúdové zariadenia v prevažnej väčšine dopravní za hranicou životnosti a s ohľadom na nárast </w:t>
      </w:r>
      <w:r w:rsidRPr="003471B4">
        <w:lastRenderedPageBreak/>
        <w:t xml:space="preserve">odberov po koľajových úpravách a rekonštrukcii technológie zabezpečovacích a oznamovacích zariadení bude potrebná ich komplexná rekonštrukcia. </w:t>
      </w:r>
    </w:p>
    <w:p w:rsidR="009B1623" w:rsidRPr="003471B4" w:rsidRDefault="009B1623" w:rsidP="0092466F">
      <w:pPr>
        <w:spacing w:before="120"/>
        <w:rPr>
          <w:b/>
          <w:color w:val="000000"/>
          <w:lang w:eastAsia="sk-SK"/>
        </w:rPr>
      </w:pPr>
      <w:r w:rsidRPr="003471B4">
        <w:rPr>
          <w:b/>
          <w:color w:val="000000"/>
          <w:lang w:eastAsia="sk-SK"/>
        </w:rPr>
        <w:t xml:space="preserve">EOV, rozvody </w:t>
      </w:r>
      <w:r w:rsidR="00903E9D">
        <w:rPr>
          <w:b/>
          <w:color w:val="000000"/>
          <w:lang w:eastAsia="sk-SK"/>
        </w:rPr>
        <w:t>NN</w:t>
      </w:r>
      <w:r w:rsidRPr="003471B4">
        <w:rPr>
          <w:b/>
          <w:color w:val="000000"/>
          <w:lang w:eastAsia="sk-SK"/>
        </w:rPr>
        <w:t xml:space="preserve"> a osvetlenie</w:t>
      </w:r>
    </w:p>
    <w:p w:rsidR="009B1623" w:rsidRPr="003471B4" w:rsidRDefault="009B1623" w:rsidP="0092466F">
      <w:r w:rsidRPr="003471B4">
        <w:t xml:space="preserve">V rámci úprav bude potrebné existujúce EOV, rozvody </w:t>
      </w:r>
      <w:r w:rsidR="00903E9D">
        <w:t>NN</w:t>
      </w:r>
      <w:r w:rsidRPr="003471B4">
        <w:t xml:space="preserve"> a osvetlenie nahradiť novými zariadeniami. </w:t>
      </w:r>
    </w:p>
    <w:p w:rsidR="009B1623" w:rsidRPr="003471B4" w:rsidRDefault="009B1623" w:rsidP="0092466F">
      <w:pPr>
        <w:spacing w:before="120"/>
        <w:rPr>
          <w:b/>
          <w:color w:val="000000"/>
          <w:lang w:eastAsia="sk-SK"/>
        </w:rPr>
      </w:pPr>
      <w:r w:rsidRPr="003471B4">
        <w:rPr>
          <w:b/>
          <w:color w:val="000000"/>
          <w:lang w:eastAsia="sk-SK"/>
        </w:rPr>
        <w:t>Elektrické predkurovacie zariadenie (EPZ)</w:t>
      </w:r>
    </w:p>
    <w:p w:rsidR="009B1623" w:rsidRPr="003471B4" w:rsidRDefault="009B1623" w:rsidP="0092466F">
      <w:r w:rsidRPr="003471B4">
        <w:t xml:space="preserve">Vo vybraných staniciach s osobnou dopravou bude potrebné pre predkurovanie vychádzajúcich vlakov vybudovať nové EPZ. </w:t>
      </w:r>
    </w:p>
    <w:p w:rsidR="009B1623" w:rsidRPr="003471B4" w:rsidRDefault="009B1623" w:rsidP="0092466F">
      <w:pPr>
        <w:spacing w:before="120"/>
        <w:rPr>
          <w:b/>
          <w:color w:val="000000"/>
          <w:lang w:eastAsia="sk-SK"/>
        </w:rPr>
      </w:pPr>
      <w:r w:rsidRPr="003471B4">
        <w:rPr>
          <w:b/>
          <w:color w:val="000000"/>
          <w:lang w:eastAsia="sk-SK"/>
        </w:rPr>
        <w:t>Úpravy napájania TZZ</w:t>
      </w:r>
    </w:p>
    <w:p w:rsidR="009B1623" w:rsidRPr="003471B4" w:rsidRDefault="009B1623" w:rsidP="0092466F">
      <w:r w:rsidRPr="003471B4">
        <w:t>Pre zaistenie spoľahlivého napájania 6 kV UAB bude potrebné rekonštruovať rozvod 6kV.</w:t>
      </w:r>
    </w:p>
    <w:p w:rsidR="003014D4" w:rsidRDefault="003014D4" w:rsidP="003014D4">
      <w:pPr>
        <w:pStyle w:val="Nadpis3"/>
      </w:pPr>
      <w:bookmarkStart w:id="405" w:name="_Toc436217143"/>
      <w:r>
        <w:t>Zabezpečovacie a oznamovacie zariadenia</w:t>
      </w:r>
      <w:bookmarkEnd w:id="405"/>
    </w:p>
    <w:p w:rsidR="00DB5C00" w:rsidRPr="003471B4" w:rsidRDefault="00DB5C00" w:rsidP="00DB5C00">
      <w:pPr>
        <w:rPr>
          <w:b/>
          <w:color w:val="000000"/>
          <w:lang w:eastAsia="sk-SK"/>
        </w:rPr>
      </w:pPr>
      <w:r>
        <w:rPr>
          <w:b/>
          <w:color w:val="000000"/>
          <w:lang w:eastAsia="sk-SK"/>
        </w:rPr>
        <w:t>Zabezpečovacie zariadenie</w:t>
      </w:r>
    </w:p>
    <w:p w:rsidR="00DB5C00" w:rsidRDefault="00DB5C00" w:rsidP="00DB5C00">
      <w:r w:rsidRPr="005B0F1A">
        <w:t>Prevádzkované zabezpečovacie zariadenie v riešenom úseku je v prevažnej miere za hranicou životnosti</w:t>
      </w:r>
      <w:r>
        <w:t xml:space="preserve"> (Tab. 3-32, Tab. 3-33, Tab. 3-34 a Tab. 3-35). Prevádzkovaním existujúcich zabezpečovacích zariadení je predpoklad zvyšovania počtu porúch, ktoré môžu mať za následok nefunkčnosť zabezpečovacieho zariadenia a tým ohrozenie bezpečnosti železničnej prevádzky. Za účelom eliminovania týchto porúch bude potrebné ich zrekonštruovať (zariadenia reléového typu), resp. nahradiť novými zariadeniami (elektromechanické zariadenia).</w:t>
      </w:r>
    </w:p>
    <w:p w:rsidR="00DB5C00" w:rsidRPr="003471B4" w:rsidRDefault="00DB5C00" w:rsidP="00DB5C00">
      <w:pPr>
        <w:spacing w:before="120"/>
        <w:rPr>
          <w:b/>
          <w:color w:val="000000"/>
          <w:lang w:eastAsia="sk-SK"/>
        </w:rPr>
      </w:pPr>
      <w:r>
        <w:rPr>
          <w:b/>
          <w:color w:val="000000"/>
          <w:lang w:eastAsia="sk-SK"/>
        </w:rPr>
        <w:t>Oznamovacie zariadenie</w:t>
      </w:r>
    </w:p>
    <w:p w:rsidR="003014D4" w:rsidRDefault="00DB5C00" w:rsidP="00DB5C00">
      <w:r>
        <w:t>V rámci potrebných úprav bude potrebné dobudovať systémy pre vybavenie staníc a zastávok (informačné systémy, kamerové systémy, systémy požiarnej ochrany a poplachové systémy narušenia). Existujúce systémy bude potrebné zrekonštruovať.</w:t>
      </w:r>
    </w:p>
    <w:p w:rsidR="003014D4" w:rsidRDefault="003014D4" w:rsidP="003014D4">
      <w:pPr>
        <w:pStyle w:val="Nadpis2"/>
      </w:pPr>
      <w:bookmarkStart w:id="406" w:name="_Toc436217144"/>
      <w:r>
        <w:t>ZÁKLADNÁ</w:t>
      </w:r>
      <w:r w:rsidR="00B1039B">
        <w:t xml:space="preserve">  “</w:t>
      </w:r>
      <w:r w:rsidR="00644649">
        <w:t>modrá“</w:t>
      </w:r>
      <w:bookmarkEnd w:id="406"/>
    </w:p>
    <w:p w:rsidR="00137089" w:rsidRDefault="00854541" w:rsidP="0092466F">
      <w:pPr>
        <w:pStyle w:val="Normaltext"/>
        <w:spacing w:line="276" w:lineRule="auto"/>
      </w:pPr>
      <w:r>
        <w:t>P</w:t>
      </w:r>
      <w:r w:rsidR="00137089">
        <w:t>redpokladá zachovanie súčasného smerového vedenia traťových úsekov so sprievodným zlepšením štandardov infraštruktúry na min. úroveň požiadaviek TSI, NTR=140 km/h</w:t>
      </w:r>
      <w:r w:rsidR="008E1531">
        <w:t>od.</w:t>
      </w:r>
      <w:r w:rsidR="00137089">
        <w:t>, TÚ Nové Zámky – Komárno 120 km/h</w:t>
      </w:r>
      <w:r>
        <w:t>od.</w:t>
      </w:r>
    </w:p>
    <w:p w:rsidR="00137089" w:rsidRDefault="00137089" w:rsidP="0092466F">
      <w:pPr>
        <w:pStyle w:val="Normaltext"/>
        <w:numPr>
          <w:ilvl w:val="0"/>
          <w:numId w:val="92"/>
        </w:numPr>
        <w:spacing w:line="276" w:lineRule="auto"/>
      </w:pPr>
      <w:r>
        <w:t>odstránenie kritických porúch zemného telesa a železničného spodku, obnova železničného zvršku len v nevyhnutnom rozsahu, redukcia nadbytočných koľají a prevádzkových zariadení, základná peronizácia resp. poloperonizácia</w:t>
      </w:r>
      <w:r w:rsidR="008E1531">
        <w:t>,</w:t>
      </w:r>
    </w:p>
    <w:p w:rsidR="00137089" w:rsidRDefault="00137089" w:rsidP="0092466F">
      <w:pPr>
        <w:pStyle w:val="Normaltext"/>
        <w:numPr>
          <w:ilvl w:val="0"/>
          <w:numId w:val="92"/>
        </w:numPr>
        <w:spacing w:line="276" w:lineRule="auto"/>
      </w:pPr>
      <w:r>
        <w:t>úprava trakčného vedenia a silnoprúdových zariadení v ŽST odpovedajúca konfigurácii zhlaví, v MÚ posúdenie stavu trakčného vedenia v lomoch nivelety, nevyhovujúce prvky trakčného vedenia (trolejový drôt, závesy, stožiare, vodiče) sa vymenia za nové</w:t>
      </w:r>
      <w:r w:rsidR="008E1531">
        <w:t>,</w:t>
      </w:r>
    </w:p>
    <w:p w:rsidR="00137089" w:rsidRDefault="00137089" w:rsidP="0092466F">
      <w:pPr>
        <w:pStyle w:val="Normaltext"/>
        <w:numPr>
          <w:ilvl w:val="0"/>
          <w:numId w:val="92"/>
        </w:numPr>
        <w:spacing w:line="276" w:lineRule="auto"/>
      </w:pPr>
      <w:r>
        <w:t>odstránenie všetkých úrovňových prechodov a priecestí s ich náhradou mimoúrovňovým prístupom príp. ich zrušenie bez náhrady</w:t>
      </w:r>
      <w:r w:rsidR="008E1531">
        <w:t>,</w:t>
      </w:r>
    </w:p>
    <w:p w:rsidR="00137089" w:rsidRDefault="00137089" w:rsidP="00137089">
      <w:pPr>
        <w:pStyle w:val="Normaltext"/>
        <w:numPr>
          <w:ilvl w:val="0"/>
          <w:numId w:val="92"/>
        </w:numPr>
      </w:pPr>
      <w:r>
        <w:t>realizácia ERTMS (ETCS+GSM-R) úroveň 2 s riadiacim centrom Bratislava Nové Mesto</w:t>
      </w:r>
      <w:r w:rsidR="008E1531">
        <w:t>,</w:t>
      </w:r>
    </w:p>
    <w:p w:rsidR="00137089" w:rsidRDefault="00137089" w:rsidP="00137089">
      <w:pPr>
        <w:pStyle w:val="Normaltext"/>
        <w:numPr>
          <w:ilvl w:val="0"/>
          <w:numId w:val="92"/>
        </w:numPr>
      </w:pPr>
      <w:r>
        <w:t>obnova železničných mostných objektov pre zabezpečenie normovej priestorovej priechodnosti a triedy zaťaženia D4</w:t>
      </w:r>
      <w:r w:rsidR="008E1531">
        <w:t>.</w:t>
      </w:r>
    </w:p>
    <w:p w:rsidR="003C1E44" w:rsidRDefault="003C1E44" w:rsidP="003C1E44">
      <w:pPr>
        <w:pStyle w:val="Nadpis3"/>
      </w:pPr>
      <w:bookmarkStart w:id="407" w:name="_Toc436217145"/>
      <w:r>
        <w:lastRenderedPageBreak/>
        <w:t>Železn</w:t>
      </w:r>
      <w:r w:rsidR="00243033">
        <w:t>ičný zvršok a spodok</w:t>
      </w:r>
      <w:bookmarkEnd w:id="407"/>
    </w:p>
    <w:p w:rsidR="003C1E44" w:rsidRPr="00243033" w:rsidRDefault="003C1E44" w:rsidP="0092466F">
      <w:pPr>
        <w:pStyle w:val="Normaltext"/>
        <w:spacing w:line="276" w:lineRule="auto"/>
      </w:pPr>
      <w:r w:rsidRPr="00243033">
        <w:t>V „základnej“ alternatíve sa predpokladá zachovanie súčasného smerového vedenia traťových úsekov v čo najväčšej možnej miere so sprievodným zlepšením štandardov infraštruktúry na min. úroveň požiadaviek TSI, NTR=140 km/h</w:t>
      </w:r>
      <w:r w:rsidR="00903E9D">
        <w:t>od.</w:t>
      </w:r>
      <w:r w:rsidRPr="00243033">
        <w:t>, TÚ Nové Zámky - Komárno 120 km/h</w:t>
      </w:r>
      <w:r w:rsidR="00903E9D">
        <w:t>od.</w:t>
      </w:r>
      <w:r w:rsidRPr="00243033">
        <w:t xml:space="preserve"> navrhovanou úpravou nevyhovujúcich smerových oblúkov.</w:t>
      </w:r>
    </w:p>
    <w:p w:rsidR="003C1E44" w:rsidRPr="00243033" w:rsidRDefault="003C1E44" w:rsidP="0092466F">
      <w:pPr>
        <w:pStyle w:val="Normaltext"/>
        <w:spacing w:line="276" w:lineRule="auto"/>
      </w:pPr>
      <w:r w:rsidRPr="00243033">
        <w:t>V rámci žel</w:t>
      </w:r>
      <w:r w:rsidR="00903E9D">
        <w:t>ezničného</w:t>
      </w:r>
      <w:r w:rsidRPr="00243033">
        <w:t xml:space="preserve"> spodku budú odstránené len kritické poruchy na </w:t>
      </w:r>
      <w:r w:rsidR="00CB4013" w:rsidRPr="00243033">
        <w:t>žel</w:t>
      </w:r>
      <w:r w:rsidR="00CB4013">
        <w:t>ezničného</w:t>
      </w:r>
      <w:r w:rsidRPr="00243033">
        <w:t xml:space="preserve"> spodku, ako sú napr. blatisté miesta v úsekoch bez preložky koľaje. V miestach nevyhovujúcich smerových oblúkoch, kde bude preložená koľaj do novej polohy, bude navrhnutá nová konštrukcia podvalového podložia v súlade s STN 73 6312.</w:t>
      </w:r>
    </w:p>
    <w:p w:rsidR="003C1E44" w:rsidRPr="003C1E44" w:rsidRDefault="003C1E44" w:rsidP="0092466F">
      <w:pPr>
        <w:pStyle w:val="Normaltext"/>
        <w:spacing w:line="276" w:lineRule="auto"/>
      </w:pPr>
      <w:r w:rsidRPr="00243033">
        <w:t xml:space="preserve">V rámci </w:t>
      </w:r>
      <w:r w:rsidR="00CB4013" w:rsidRPr="00243033">
        <w:t>žel</w:t>
      </w:r>
      <w:r w:rsidR="00CB4013">
        <w:t>ezničného</w:t>
      </w:r>
      <w:r w:rsidRPr="00243033">
        <w:t xml:space="preserve"> zvršku je navrhnutá komplexná rekonštrukcia </w:t>
      </w:r>
      <w:r w:rsidR="00CB4013" w:rsidRPr="00243033">
        <w:t>žel</w:t>
      </w:r>
      <w:r w:rsidR="00CB4013">
        <w:t>ezničného</w:t>
      </w:r>
      <w:r w:rsidRPr="00243033">
        <w:t xml:space="preserve"> zvršku v úsekoch, kde je v súčasnosti obmedzená traťová rýchlosť na menej ako v=140 km/h</w:t>
      </w:r>
      <w:r w:rsidR="00CB4013">
        <w:t>od.</w:t>
      </w:r>
      <w:r w:rsidRPr="00243033">
        <w:t xml:space="preserve"> (v =120 km/h</w:t>
      </w:r>
      <w:r w:rsidR="00CB4013">
        <w:t>od.</w:t>
      </w:r>
      <w:r w:rsidRPr="00243033">
        <w:t xml:space="preserve"> pre úsek Nové Zámky - Komárno—št. hranica) resp. kde v blízkej budúcnosti môže nastať obmedzenie najvyššej traťovej rýchlosti z dôvodu dožitia jednotlivých  komponentov </w:t>
      </w:r>
      <w:r w:rsidR="00CB4013" w:rsidRPr="00243033">
        <w:t>žel</w:t>
      </w:r>
      <w:r w:rsidR="00CB4013">
        <w:t>ezničného</w:t>
      </w:r>
      <w:r w:rsidRPr="00243033">
        <w:t xml:space="preserve"> zvršku.</w:t>
      </w:r>
    </w:p>
    <w:p w:rsidR="009B1623" w:rsidRPr="003471B4" w:rsidRDefault="009B1623" w:rsidP="0092466F">
      <w:pPr>
        <w:pStyle w:val="Nadpis3"/>
        <w:spacing w:line="276" w:lineRule="auto"/>
      </w:pPr>
      <w:bookmarkStart w:id="408" w:name="_Ref435624171"/>
      <w:bookmarkStart w:id="409" w:name="_Toc436217146"/>
      <w:r w:rsidRPr="003471B4">
        <w:t>Trakčné vedenie</w:t>
      </w:r>
      <w:bookmarkEnd w:id="408"/>
      <w:bookmarkEnd w:id="409"/>
    </w:p>
    <w:p w:rsidR="009B1623" w:rsidRPr="003471B4" w:rsidRDefault="009B1623" w:rsidP="0092466F">
      <w:pPr>
        <w:tabs>
          <w:tab w:val="left" w:pos="5425"/>
        </w:tabs>
        <w:rPr>
          <w:b/>
          <w:color w:val="000000"/>
          <w:lang w:eastAsia="sk-SK"/>
        </w:rPr>
      </w:pPr>
      <w:r w:rsidRPr="003471B4">
        <w:rPr>
          <w:b/>
          <w:color w:val="000000"/>
          <w:lang w:eastAsia="sk-SK"/>
        </w:rPr>
        <w:t>Napájanie TV 25kV, 50Hz</w:t>
      </w:r>
      <w:r w:rsidR="0092466F">
        <w:rPr>
          <w:b/>
          <w:color w:val="000000"/>
          <w:lang w:eastAsia="sk-SK"/>
        </w:rPr>
        <w:tab/>
      </w:r>
    </w:p>
    <w:p w:rsidR="009B1623" w:rsidRPr="003471B4" w:rsidRDefault="009B1623" w:rsidP="0092466F">
      <w:pPr>
        <w:pStyle w:val="Normaltext"/>
        <w:spacing w:before="0" w:line="276" w:lineRule="auto"/>
      </w:pPr>
      <w:r w:rsidRPr="003471B4">
        <w:t>Vzhľadom na vek a technický stav existujúcich napájacích staníc je nevyhnutná ich rekonštrukcia v celom rozsahu. Pre overenie inštalovaných výkonov je potrebné spracovať energetické výpočty, v ktorých bude zohľadnená existujúca rýchlosť a aj jej možné zvýšenie počas celej doby životnosti napájacej stanice. Pre zvýšenie bezpečnosti prevádzky na dráhe sa uvažuje s vybudovaním novej TNS Kúty.</w:t>
      </w:r>
    </w:p>
    <w:p w:rsidR="009B1623" w:rsidRPr="003471B4" w:rsidRDefault="009B1623" w:rsidP="009B1623">
      <w:pPr>
        <w:pStyle w:val="Normaltext"/>
      </w:pPr>
      <w:r w:rsidRPr="003471B4">
        <w:t>V tejto alternatíve riešenia sa uvažuje aj s rekonštrukciou existujúcich spínacích staníc.</w:t>
      </w:r>
    </w:p>
    <w:p w:rsidR="009B1623" w:rsidRPr="003471B4" w:rsidRDefault="009B1623" w:rsidP="009B1623">
      <w:pPr>
        <w:pStyle w:val="Normaltext"/>
      </w:pPr>
      <w:r w:rsidRPr="003471B4">
        <w:t>Súčasťou rekonštrukcie budú aj úpravy na dispečerských centrách (RSE) a zaistenie prenosu informácií medzi napájacími stanicami a RSE.</w:t>
      </w:r>
    </w:p>
    <w:p w:rsidR="009B1623" w:rsidRPr="003471B4" w:rsidRDefault="009B1623" w:rsidP="009B1623">
      <w:pPr>
        <w:rPr>
          <w:b/>
          <w:color w:val="000000"/>
          <w:lang w:eastAsia="sk-SK"/>
        </w:rPr>
      </w:pPr>
      <w:r w:rsidRPr="003471B4">
        <w:rPr>
          <w:b/>
          <w:color w:val="000000"/>
          <w:lang w:eastAsia="sk-SK"/>
        </w:rPr>
        <w:t>TV 25kV, 50Hz</w:t>
      </w:r>
    </w:p>
    <w:p w:rsidR="009B1623" w:rsidRPr="003471B4" w:rsidRDefault="009B1623" w:rsidP="0092466F">
      <w:pPr>
        <w:rPr>
          <w:rFonts w:cs="Arial"/>
        </w:rPr>
      </w:pPr>
      <w:r w:rsidRPr="003471B4">
        <w:t xml:space="preserve">Rozsah úprav TV vychádza z rozsahu úprav koľají. V staniciach, v ktorých sa mení konfigurácia zhlaví resp. koľajiska bude vzhľadom na vek existujúceho TV vybudované TV nové. </w:t>
      </w:r>
      <w:r w:rsidRPr="003471B4">
        <w:rPr>
          <w:rFonts w:cs="Arial"/>
        </w:rPr>
        <w:t>Bude použitá vzorová zostava trakčného vedenia typu „S“ pre systém 25 kV, 50 Hz.</w:t>
      </w:r>
    </w:p>
    <w:p w:rsidR="009B1623" w:rsidRPr="003471B4" w:rsidRDefault="009B1623" w:rsidP="009B1623">
      <w:pPr>
        <w:spacing w:line="240" w:lineRule="auto"/>
        <w:rPr>
          <w:rFonts w:cs="Arial"/>
        </w:rPr>
      </w:pPr>
      <w:r w:rsidRPr="003471B4">
        <w:rPr>
          <w:rFonts w:cs="Arial"/>
        </w:rPr>
        <w:t>V medzistaničných úsekoch sa posúdi stav existujúceho trakčného vedenia. Vzhľadom na to, že sa nemení existujúca traťová rýchlosť ani sa nezasahuje do koľajového zvršku (nemení sa poloha osi koľaje) posúdi sa priebeh trolejového drôtu v miestach lomov nivelety koľaje (hlavne v miestach s rýchlosťou 140 km/h</w:t>
      </w:r>
      <w:r w:rsidR="00C07D76">
        <w:rPr>
          <w:rFonts w:cs="Arial"/>
        </w:rPr>
        <w:t>od.</w:t>
      </w:r>
      <w:r w:rsidRPr="003471B4">
        <w:rPr>
          <w:rFonts w:cs="Arial"/>
        </w:rPr>
        <w:t>). Nevyhovujúce prvky TV sa nahradia za nové (hlavne vodiče, ukoľajnenia, prípadne stožiare a  závesy).</w:t>
      </w:r>
    </w:p>
    <w:p w:rsidR="009B1623" w:rsidRPr="003471B4" w:rsidRDefault="009B1623" w:rsidP="009B1623">
      <w:pPr>
        <w:pStyle w:val="Nadpis3"/>
      </w:pPr>
      <w:bookmarkStart w:id="410" w:name="_Toc436217147"/>
      <w:r w:rsidRPr="003471B4">
        <w:t>Silnoprúdové zariadenia a napájanie</w:t>
      </w:r>
      <w:bookmarkEnd w:id="410"/>
    </w:p>
    <w:p w:rsidR="009B1623" w:rsidRPr="003471B4" w:rsidRDefault="009B1623" w:rsidP="009B1623">
      <w:pPr>
        <w:rPr>
          <w:b/>
          <w:color w:val="000000"/>
          <w:lang w:eastAsia="sk-SK"/>
        </w:rPr>
      </w:pPr>
      <w:r w:rsidRPr="003471B4">
        <w:rPr>
          <w:b/>
          <w:color w:val="000000"/>
          <w:lang w:eastAsia="sk-SK"/>
        </w:rPr>
        <w:t>Napájanie ŽST a ZAST</w:t>
      </w:r>
    </w:p>
    <w:p w:rsidR="009B1623" w:rsidRDefault="009B1623" w:rsidP="0092466F">
      <w:pPr>
        <w:pStyle w:val="Normaltext"/>
        <w:spacing w:before="0" w:line="276" w:lineRule="auto"/>
      </w:pPr>
      <w:r w:rsidRPr="003471B4">
        <w:t xml:space="preserve">Pre odbery železničných staníc a zastávok budú navrhnuté nové resp. rekonštrukcia existujúcich transformovní 22kV/0,4 kV AC, prípadne prípojky </w:t>
      </w:r>
      <w:r w:rsidR="00CB4013">
        <w:t>NN</w:t>
      </w:r>
      <w:r w:rsidRPr="003471B4">
        <w:t xml:space="preserve"> z rozvodov distribútorov elektrickej energie. Spôsob a miesta napájania budú navrhnuté na základe dohodnutých podmienok. Transformovne budú kioskové. Pre zaistenie I. stupňa napájania vybraných odberov budú vedľa transformovní osadené </w:t>
      </w:r>
      <w:r w:rsidRPr="003471B4">
        <w:lastRenderedPageBreak/>
        <w:t>v samostatných prefabrikovaných bunkách náhradné zdroje elektrickej energie (NZE) – dieselagregáty s automatickým štartom pri výpadku základného napájania.</w:t>
      </w:r>
    </w:p>
    <w:p w:rsidR="009B1623" w:rsidRPr="003471B4" w:rsidRDefault="009B1623" w:rsidP="0092466F">
      <w:pPr>
        <w:rPr>
          <w:b/>
          <w:color w:val="000000"/>
          <w:lang w:eastAsia="sk-SK"/>
        </w:rPr>
      </w:pPr>
      <w:r w:rsidRPr="003471B4">
        <w:rPr>
          <w:b/>
          <w:color w:val="000000"/>
          <w:lang w:eastAsia="sk-SK"/>
        </w:rPr>
        <w:t xml:space="preserve">Rozvody </w:t>
      </w:r>
      <w:r w:rsidR="00CB4013">
        <w:rPr>
          <w:b/>
          <w:color w:val="000000"/>
          <w:lang w:eastAsia="sk-SK"/>
        </w:rPr>
        <w:t>NN</w:t>
      </w:r>
      <w:r w:rsidRPr="003471B4">
        <w:rPr>
          <w:b/>
          <w:color w:val="000000"/>
          <w:lang w:eastAsia="sk-SK"/>
        </w:rPr>
        <w:t xml:space="preserve"> a osvetlenie</w:t>
      </w:r>
    </w:p>
    <w:p w:rsidR="009B1623" w:rsidRPr="003471B4" w:rsidRDefault="009B1623" w:rsidP="0092466F">
      <w:pPr>
        <w:pStyle w:val="Normaltext"/>
        <w:spacing w:before="0" w:line="276" w:lineRule="auto"/>
      </w:pPr>
      <w:r w:rsidRPr="003471B4">
        <w:t xml:space="preserve">Pre napájanie odberov jednotlivých dopravní budú navrhnuté káblové rozvody </w:t>
      </w:r>
      <w:r w:rsidR="00CB4013" w:rsidRPr="003471B4">
        <w:t>NN</w:t>
      </w:r>
      <w:r w:rsidRPr="003471B4">
        <w:t>. Vonkajšie osvetlenie priestorov koľajiska a nástupíšť bude navrhnuté podľa požiadaviek prevádzky. Nástupištia budú osvetlené pomocou svietidiel osadených na sklopných osvetľovacích stožiarov výšky do 6,0 m. Ostatné priestory koľajiska pomocou svietidiel na stožiaroch výšky do 14,0 m. Rozsiahle koľajiská a vykladacie priestory železničných staníc pomocou svetlometov na plošinách osvetľovacích veží výšky 20,0 m resp. 36,0 m.</w:t>
      </w:r>
    </w:p>
    <w:p w:rsidR="009B1623" w:rsidRPr="003471B4" w:rsidRDefault="009B1623" w:rsidP="0092466F">
      <w:pPr>
        <w:pStyle w:val="Normaltext"/>
        <w:spacing w:line="276" w:lineRule="auto"/>
      </w:pPr>
      <w:r w:rsidRPr="003471B4">
        <w:t>Ovládanie osvetlenia bude riadené pomocou technologických automatov na základe požiadaviek dopravy a prevádzkovej práce v jednotlivých dopravniach. Informácie o stave osvetľovacích sústav v jednotlivých dopravniach budú prenášané do príslušných centier riadenia dopravy resp. prevedie sa príprava na prenos v budúcnosti.</w:t>
      </w:r>
    </w:p>
    <w:p w:rsidR="009B1623" w:rsidRPr="003471B4" w:rsidRDefault="009B1623" w:rsidP="0092466F">
      <w:pPr>
        <w:pStyle w:val="Normaltext"/>
        <w:spacing w:line="276" w:lineRule="auto"/>
      </w:pPr>
      <w:r w:rsidRPr="003471B4">
        <w:t>Súčasťou objektov rozvodov nn a osvetlenia bude aj riešenie dočasných stavov počas prípadnej prestavby jednotlivých dopravní.</w:t>
      </w:r>
    </w:p>
    <w:p w:rsidR="009B1623" w:rsidRPr="003471B4" w:rsidRDefault="009B1623" w:rsidP="0092466F">
      <w:pPr>
        <w:rPr>
          <w:b/>
          <w:color w:val="000000"/>
          <w:lang w:eastAsia="sk-SK"/>
        </w:rPr>
      </w:pPr>
      <w:r w:rsidRPr="003471B4">
        <w:rPr>
          <w:b/>
          <w:color w:val="000000"/>
          <w:lang w:eastAsia="sk-SK"/>
        </w:rPr>
        <w:t>Elektrický ohrev výhybiek (EOV)</w:t>
      </w:r>
    </w:p>
    <w:p w:rsidR="009B1623" w:rsidRPr="003471B4" w:rsidRDefault="009B1623" w:rsidP="0092466F">
      <w:pPr>
        <w:pStyle w:val="Normaltext"/>
        <w:spacing w:before="0" w:line="276" w:lineRule="auto"/>
      </w:pPr>
      <w:r w:rsidRPr="003471B4">
        <w:t>Na vybraných výhybkách v jednotlivých železničných staniciach bude namontovaný nový elektrický ohrev. EOV bude napájané samostatným vývodom z transformovne.</w:t>
      </w:r>
    </w:p>
    <w:p w:rsidR="009B1623" w:rsidRPr="003471B4" w:rsidRDefault="009B1623" w:rsidP="0092466F">
      <w:pPr>
        <w:pStyle w:val="Normaltext"/>
        <w:spacing w:line="276" w:lineRule="auto"/>
      </w:pPr>
      <w:r w:rsidRPr="003471B4">
        <w:t>Ovládanie EOV bude riadené technologickými automatmi na základe vyhodnocovania poveternostných vplyvov (vonkajšia teplota, zrážky) a teploty koľají. Informácie o stave EOV v jednotlivých dopravniach budú prenášané do príslušných centier riadenia dopravy resp. prevedie sa príprava na prenos v budúcnosti.</w:t>
      </w:r>
    </w:p>
    <w:p w:rsidR="009B1623" w:rsidRPr="003471B4" w:rsidRDefault="009B1623" w:rsidP="0092466F">
      <w:pPr>
        <w:rPr>
          <w:b/>
          <w:color w:val="000000"/>
          <w:lang w:eastAsia="sk-SK"/>
        </w:rPr>
      </w:pPr>
      <w:r w:rsidRPr="003471B4">
        <w:rPr>
          <w:b/>
          <w:color w:val="000000"/>
          <w:lang w:eastAsia="sk-SK"/>
        </w:rPr>
        <w:t>El</w:t>
      </w:r>
      <w:r w:rsidR="00137089">
        <w:rPr>
          <w:b/>
          <w:color w:val="000000"/>
          <w:lang w:eastAsia="sk-SK"/>
        </w:rPr>
        <w:t>ektrické predkurovacie</w:t>
      </w:r>
      <w:r w:rsidRPr="003471B4">
        <w:rPr>
          <w:b/>
          <w:color w:val="000000"/>
          <w:lang w:eastAsia="sk-SK"/>
        </w:rPr>
        <w:t xml:space="preserve"> zariadenie (EPZ)</w:t>
      </w:r>
    </w:p>
    <w:p w:rsidR="009B1623" w:rsidRPr="003471B4" w:rsidRDefault="009B1623" w:rsidP="0092466F">
      <w:pPr>
        <w:pStyle w:val="Normaltext"/>
        <w:spacing w:before="0" w:line="276" w:lineRule="auto"/>
      </w:pPr>
      <w:r w:rsidRPr="003471B4">
        <w:t xml:space="preserve">V ŽST Kúty, Nové Zámky, Štúrovo a Komárno bude podľa požiadaviek osobnej prepravy pripravená technológia na ohrev alebo chladenie vybraných vlakových súprav. Pre napájanie jednotlivých predkurovacích stojanov budú navrhnuté káblové rozvody </w:t>
      </w:r>
      <w:r w:rsidR="00C07D76">
        <w:t>VN</w:t>
      </w:r>
      <w:r w:rsidRPr="003471B4">
        <w:t>.</w:t>
      </w:r>
    </w:p>
    <w:p w:rsidR="009B1623" w:rsidRPr="003471B4" w:rsidRDefault="009B1623" w:rsidP="0092466F">
      <w:pPr>
        <w:pStyle w:val="Normaltext"/>
        <w:spacing w:line="276" w:lineRule="auto"/>
      </w:pPr>
      <w:r w:rsidRPr="003471B4">
        <w:t>Technologické objekty budú tvorené železobetónovými bunkami umiestnenými v blízkosti koľajiska na nezastavaných voľných plochách. V jednotlivých objektoch budú osadené rozvádzače vn 25 kV AC s prívodom z trakčného vedenia a vývodom pre transformátor 25/3/1,5 kV; suchý transformátor zodpovedajúceho výkonu a rozvádzač 3/1,5 kV pre napájanie predkurovacích stanovíšť.</w:t>
      </w:r>
    </w:p>
    <w:p w:rsidR="009B1623" w:rsidRPr="003471B4" w:rsidRDefault="009B1623" w:rsidP="009B1623">
      <w:pPr>
        <w:rPr>
          <w:b/>
          <w:color w:val="000000"/>
          <w:lang w:eastAsia="sk-SK"/>
        </w:rPr>
      </w:pPr>
      <w:r w:rsidRPr="003471B4">
        <w:rPr>
          <w:b/>
          <w:color w:val="000000"/>
          <w:lang w:eastAsia="sk-SK"/>
        </w:rPr>
        <w:t>Úpravy napájania TZZ</w:t>
      </w:r>
    </w:p>
    <w:p w:rsidR="009B1623" w:rsidRPr="003471B4" w:rsidRDefault="009B1623" w:rsidP="0092466F">
      <w:pPr>
        <w:pStyle w:val="Normaltext"/>
        <w:spacing w:before="0" w:line="276" w:lineRule="auto"/>
      </w:pPr>
      <w:r w:rsidRPr="003471B4">
        <w:t>Počas prestavby traťových úsekov s existujúcimi rozvodmi 6 kV, ktoré slúžia pre napájanie TZZ (univerzálny autoblok) bude na základe požiadaviek dopravy zabezpečená prevádzkyschopnosť napájania TZZ.</w:t>
      </w:r>
    </w:p>
    <w:p w:rsidR="00DB5C00" w:rsidRPr="003471B4" w:rsidRDefault="00DB5C00" w:rsidP="00DB5C00">
      <w:pPr>
        <w:pStyle w:val="Nadpis3"/>
      </w:pPr>
      <w:bookmarkStart w:id="411" w:name="_Toc436217148"/>
      <w:r>
        <w:t>Zabezpečovacie a oznamovacie zariadenia</w:t>
      </w:r>
      <w:bookmarkEnd w:id="411"/>
    </w:p>
    <w:p w:rsidR="00DB5C00" w:rsidRDefault="00DB5C00" w:rsidP="0092466F">
      <w:pPr>
        <w:pStyle w:val="Normaltext"/>
        <w:spacing w:line="276" w:lineRule="auto"/>
      </w:pPr>
      <w:r>
        <w:t xml:space="preserve">Návrh zabezpečovacieho zariadenia bude vychádzať z topologického usporiadania nového koľajiska a z dopravnej technológie. Nové staničné zabezpečovacie zariadenia budú navrhované na báze elektronických prvkov 3. kategórie podľa TNŽ 34 2620. V koľajisku budú umiestnené nové vonkajšie </w:t>
      </w:r>
      <w:r>
        <w:lastRenderedPageBreak/>
        <w:t xml:space="preserve">prvky – svetelné návestidlá hlavné (vchodové, odchodové, cestové), predzvesti, zriaďovacie (stožiarové, trpasličie), elektromotorické prestavníky, výkoľajky, snímače osí, snímače polôh jazykov výmen. Voľnosť staničných koľají a výhybkových úsekov bude zisťovaná počítačmi osí, čo je v súlade aj s odporúčaním MDVRR SR. Nové zabezpečovacie zariadenia musia rešpektovať požiadavky vyplývajúce z konštrukčného riešenia železničných vozidiel vrátane ich možných rušivých vplyvov v súlade s TSI. Použitá bude rýchlostná návestná sústava a návestidlá musia mať optické a elektrické parametre v súlade s platnou legislatívou ŽSR. </w:t>
      </w:r>
    </w:p>
    <w:p w:rsidR="00DB5C00" w:rsidRDefault="00DB5C00" w:rsidP="0092466F">
      <w:pPr>
        <w:pStyle w:val="Normaltext"/>
        <w:spacing w:line="276" w:lineRule="auto"/>
      </w:pPr>
      <w:r>
        <w:t>Nové traťové zabezpečovacie zariadenia budú navrhované na báze elektronických prvkov 3. kategórie podľa TNŽ 34 2630. Delenie medzistaničných úsekov na viac priestorových oddielov robiť podľa požiadaviek priepustnej výkonnosti. Na tratiach s rýchlosťou nad 120 km/hod</w:t>
      </w:r>
      <w:r w:rsidR="00C07D76">
        <w:t>.</w:t>
      </w:r>
      <w:r>
        <w:t xml:space="preserve">, musí novovybudované zabezpečovacie zariadenie umožňovať činnosť systému, ktorý automaticky kontroluje rýchlosť vlaku. </w:t>
      </w:r>
      <w:r w:rsidR="00CB4013">
        <w:br/>
      </w:r>
      <w:r>
        <w:t>S ohľadom na splnenie požiadaviek interoperability bude ako nadstavba zabezpečovacieho zariadenia vybudovaný systém ETCS úrovne 2.</w:t>
      </w:r>
    </w:p>
    <w:p w:rsidR="00DB5C00" w:rsidRDefault="00DB5C00" w:rsidP="0092466F">
      <w:pPr>
        <w:pStyle w:val="Normaltext"/>
        <w:spacing w:line="276" w:lineRule="auto"/>
      </w:pPr>
      <w:r>
        <w:t xml:space="preserve">V rámci modernizácie sa uvažuje so zrušením všetkých úrovňových krížení železnice s cestnou komunikáciou a teda so zrušením priecestných zabezpečovacích zariadení. </w:t>
      </w:r>
    </w:p>
    <w:p w:rsidR="00DB5C00" w:rsidRDefault="00DB5C00" w:rsidP="0092466F">
      <w:pPr>
        <w:pStyle w:val="Normaltext"/>
        <w:spacing w:line="276" w:lineRule="auto"/>
      </w:pPr>
      <w:r>
        <w:t xml:space="preserve">Pri návrhu oznamovacieho zariadenia sa využili najnovšie poznatky z telekomunikačnej techniky. Oznamovacie zariadenia sú riešené v železničných staniciach a zastávkach. Podľa ich veľkostí boli navrhnuté jednotlivé zariadenia oznamovacej techniky. V procese riadenia dopravy sa jedná o komunikačné zariadenia a zariadenia prenosu dát ako digitálne prenosové zariadenia a dátové rozvody. Ďalej sa jedná o vybavenie technologických objektov hodinovým, telefónnym zariadením, dispozičnými zapojovačmi. Pre cestujúcu verejnosť sa jedná o hlasovo-vizuálny systém informovania osobnej prepravy. V objektoch a priestoroch s budovanou technológiou značnej hodnoty sa jedná o ich zabezpečenie systémom elektrickej požiarnej signalizácie, poplachovým systémom narušenia, kamerovým systémom. Uvedené zabudované systémy sú zapojené do diaľkového riadenia  na pracovisko diaľkového dohľadu. Ďalej sú riešené bezdrôtové spojenia  - rádiová sieť ŽSR pre dopravné a prevádzkové účely, rádiová sieť energetiky ŽSR, rádiová sieť GSM-R. </w:t>
      </w:r>
    </w:p>
    <w:p w:rsidR="00DB5C00" w:rsidRPr="003014D4" w:rsidRDefault="00DB5C00" w:rsidP="0092466F">
      <w:pPr>
        <w:pStyle w:val="Normaltext"/>
        <w:spacing w:line="276" w:lineRule="auto"/>
      </w:pPr>
      <w:r>
        <w:t>Pre budované zariadenia sú riešené nové digitálne prenosové a spojovacie systémy, ktoré zabezpečia kvalitatívne vyššie prenosové parametre ako je objem, rýchlosť, spoľahlivosť a zabezpečenie prenášaných dát.  Sú riešené optickými káblovými vedeniami, ktoré sa budujú zafukovaním do optorúrových trás. Ďalej sú potrebné prepojenia  miestnymi metalickými oznamovacími káblami.</w:t>
      </w:r>
    </w:p>
    <w:p w:rsidR="003014D4" w:rsidRDefault="003014D4" w:rsidP="0092466F">
      <w:pPr>
        <w:pStyle w:val="Nadpis2"/>
        <w:spacing w:line="276" w:lineRule="auto"/>
      </w:pPr>
      <w:bookmarkStart w:id="412" w:name="_Toc436217149"/>
      <w:r>
        <w:t>STREDNÁ</w:t>
      </w:r>
      <w:r w:rsidR="00644649">
        <w:t xml:space="preserve"> „zelená“</w:t>
      </w:r>
      <w:bookmarkEnd w:id="412"/>
    </w:p>
    <w:p w:rsidR="00137089" w:rsidRDefault="00137089" w:rsidP="0092466F">
      <w:pPr>
        <w:pStyle w:val="Normaltext"/>
        <w:spacing w:line="276" w:lineRule="auto"/>
      </w:pPr>
      <w:r>
        <w:t>predpokladá v prevažnej miere zachovanie súčasného smerového vedenia traťových úsekov s optimalizáciou rýchlostných skokov a zlepšením štandardov infraštruktúry na odporúčanú úroveň požiadaviek TSI,</w:t>
      </w:r>
      <w:r w:rsidRPr="009C5ECB">
        <w:t xml:space="preserve"> </w:t>
      </w:r>
      <w:r>
        <w:t>NTR=160 km/h</w:t>
      </w:r>
      <w:r w:rsidR="00C07D76">
        <w:t>od.</w:t>
      </w:r>
      <w:r>
        <w:t>, TÚ Nové Zámky – Komárno 120 km/h</w:t>
      </w:r>
      <w:r w:rsidR="00C07D76">
        <w:t>od.</w:t>
      </w:r>
    </w:p>
    <w:p w:rsidR="00137089" w:rsidRDefault="00137089" w:rsidP="0092466F">
      <w:pPr>
        <w:pStyle w:val="Normaltext"/>
        <w:numPr>
          <w:ilvl w:val="0"/>
          <w:numId w:val="92"/>
        </w:numPr>
        <w:spacing w:line="276" w:lineRule="auto"/>
      </w:pPr>
      <w:r>
        <w:t>komplexná obnova zemného telesa, železničného spodku a zvršku, redukcia nadbytočných koľají a prevádzkových zariadení, základná peronizácia resp. poloperonizácia</w:t>
      </w:r>
      <w:r w:rsidR="00C07D76">
        <w:t>,</w:t>
      </w:r>
    </w:p>
    <w:p w:rsidR="00137089" w:rsidRDefault="00137089" w:rsidP="0092466F">
      <w:pPr>
        <w:pStyle w:val="Normaltext"/>
        <w:numPr>
          <w:ilvl w:val="0"/>
          <w:numId w:val="92"/>
        </w:numPr>
        <w:spacing w:line="276" w:lineRule="auto"/>
      </w:pPr>
      <w:r>
        <w:t>úprava trakčného vedenia a silnoprúdových zariadení v ŽST odpovedajúca konfigurácii zhlaví, v MÚ komplexná obnova trakčného a napájacieho systému</w:t>
      </w:r>
      <w:r w:rsidR="00C07D76">
        <w:t>,</w:t>
      </w:r>
    </w:p>
    <w:p w:rsidR="00137089" w:rsidRDefault="00137089" w:rsidP="00137089">
      <w:pPr>
        <w:pStyle w:val="Normaltext"/>
        <w:numPr>
          <w:ilvl w:val="0"/>
          <w:numId w:val="92"/>
        </w:numPr>
      </w:pPr>
      <w:r>
        <w:lastRenderedPageBreak/>
        <w:t>odstránenie všetkých úrovňových prechodov a priecestí s ich náhradou mimoúrovňovým prístupom príp. ich zrušenie bez náhrady</w:t>
      </w:r>
      <w:r w:rsidR="00C07D76">
        <w:t>,</w:t>
      </w:r>
    </w:p>
    <w:p w:rsidR="00137089" w:rsidRDefault="00137089" w:rsidP="00137089">
      <w:pPr>
        <w:pStyle w:val="Normaltext"/>
        <w:numPr>
          <w:ilvl w:val="0"/>
          <w:numId w:val="92"/>
        </w:numPr>
      </w:pPr>
      <w:r>
        <w:t>realizácia ERTMS (ETCS+GSM-R) úroveň 2 s riadiacim centrom Bratislava Nové Mesto</w:t>
      </w:r>
      <w:r w:rsidR="00C07D76">
        <w:t>,</w:t>
      </w:r>
    </w:p>
    <w:p w:rsidR="00137089" w:rsidRDefault="00137089" w:rsidP="00137089">
      <w:pPr>
        <w:pStyle w:val="Normaltext"/>
        <w:numPr>
          <w:ilvl w:val="0"/>
          <w:numId w:val="92"/>
        </w:numPr>
      </w:pPr>
      <w:r>
        <w:t>obnova železničných mostných objektov pre zabezpečenie normovej priestorovej priechodnosti a triedy zaťaženia D4</w:t>
      </w:r>
      <w:r w:rsidR="00C07D76">
        <w:t>.</w:t>
      </w:r>
    </w:p>
    <w:p w:rsidR="00243033" w:rsidRDefault="00243033" w:rsidP="00243033">
      <w:pPr>
        <w:pStyle w:val="Nadpis3"/>
      </w:pPr>
      <w:bookmarkStart w:id="413" w:name="_Ref435624176"/>
      <w:bookmarkStart w:id="414" w:name="_Toc436217150"/>
      <w:r>
        <w:t>Železničný zvršok a spodok</w:t>
      </w:r>
      <w:bookmarkEnd w:id="413"/>
      <w:bookmarkEnd w:id="414"/>
    </w:p>
    <w:p w:rsidR="00243033" w:rsidRPr="00243033" w:rsidRDefault="00243033" w:rsidP="0092466F">
      <w:pPr>
        <w:pStyle w:val="Normaltext"/>
        <w:spacing w:line="276" w:lineRule="auto"/>
      </w:pPr>
      <w:r w:rsidRPr="00243033">
        <w:t>V „strednej“ alternatíve sa predpokladá v prevažnej miere zachovanie súčasného smerového vedenia traťových úsekov s optimalizáciou rýchlostných skokov a zlepšením štandardov infraštruktúry na odporúčanú úroveň požiadaviek TSI, NTR=160 km/h</w:t>
      </w:r>
      <w:r w:rsidR="00C07D76">
        <w:t>od.</w:t>
      </w:r>
      <w:r w:rsidRPr="00243033">
        <w:t>, TÚ Nové Zámky – Komárno 120 km/h</w:t>
      </w:r>
      <w:r w:rsidR="00FF6A7B">
        <w:t>od</w:t>
      </w:r>
      <w:r w:rsidRPr="00243033">
        <w:t>.</w:t>
      </w:r>
    </w:p>
    <w:p w:rsidR="00243033" w:rsidRPr="00243033" w:rsidRDefault="00243033" w:rsidP="0092466F">
      <w:pPr>
        <w:pStyle w:val="Normaltext"/>
        <w:spacing w:line="276" w:lineRule="auto"/>
      </w:pPr>
      <w:r w:rsidRPr="00243033">
        <w:t xml:space="preserve">V rámci </w:t>
      </w:r>
      <w:r w:rsidR="00FF6A7B" w:rsidRPr="00243033">
        <w:t>žel</w:t>
      </w:r>
      <w:r w:rsidR="00FF6A7B">
        <w:t>ezničného</w:t>
      </w:r>
      <w:r w:rsidRPr="00243033">
        <w:t xml:space="preserve"> spodku bude riešená sanácia </w:t>
      </w:r>
      <w:r w:rsidR="00FF6A7B" w:rsidRPr="00243033">
        <w:t>žel</w:t>
      </w:r>
      <w:r w:rsidR="00FF6A7B">
        <w:t>ezničného</w:t>
      </w:r>
      <w:r w:rsidR="00FF6A7B" w:rsidRPr="00243033">
        <w:t xml:space="preserve"> </w:t>
      </w:r>
      <w:r w:rsidRPr="00243033">
        <w:t xml:space="preserve">spodku na základe geologického prieskumu a to v  úsekoch ktoré nebudú dosahovať normou (STN 73 6312) požadované parametre. V miestach nevyhovujúcich smerových oblúkoch, kde bude preložená koľaj do novej polohy bude navrhnutá nová konštrukcia podvalového podložia v súlade s STN 73 6312. V úsekoch, kde už prebehla komplexná rekonštrukcia </w:t>
      </w:r>
      <w:r w:rsidR="00FF6A7B" w:rsidRPr="00243033">
        <w:t>žel</w:t>
      </w:r>
      <w:r w:rsidR="00FF6A7B">
        <w:t>ezničného</w:t>
      </w:r>
      <w:r w:rsidRPr="00243033">
        <w:t xml:space="preserve"> spodku sa neuvažuje so žiadnou investíciou do podvalového podložia.</w:t>
      </w:r>
    </w:p>
    <w:p w:rsidR="00243033" w:rsidRPr="00243033" w:rsidRDefault="00243033" w:rsidP="0092466F">
      <w:pPr>
        <w:pStyle w:val="Normaltext"/>
        <w:spacing w:line="276" w:lineRule="auto"/>
      </w:pPr>
      <w:r w:rsidRPr="00243033">
        <w:t xml:space="preserve">V rámci </w:t>
      </w:r>
      <w:r w:rsidR="00FF6A7B" w:rsidRPr="00243033">
        <w:t>žel</w:t>
      </w:r>
      <w:r w:rsidR="00FF6A7B">
        <w:t>ezničného</w:t>
      </w:r>
      <w:r w:rsidRPr="00243033">
        <w:t xml:space="preserve"> zvršku sa uvažuje s komplexnou rekonštrukciou </w:t>
      </w:r>
      <w:r w:rsidR="00FF6A7B" w:rsidRPr="00243033">
        <w:t>žel</w:t>
      </w:r>
      <w:r w:rsidR="00FF6A7B">
        <w:t xml:space="preserve">ezničného </w:t>
      </w:r>
      <w:r w:rsidRPr="00243033">
        <w:t>zvršku v celom úseku s výnimkou úsekov, kde už prebehla komplexná rekonštrukcia koľaje s parametrami vyhovujúcimi pre rýchlosť v=160km/h</w:t>
      </w:r>
      <w:r w:rsidR="00FF6A7B">
        <w:t>od</w:t>
      </w:r>
      <w:r w:rsidRPr="00243033">
        <w:t>. V úseku Nové Zámky –Komárno—št. hranica sa uvažuje s komplexnou rekonštrukciou koľaje pre rýchlosť max. 120</w:t>
      </w:r>
      <w:r w:rsidR="000B7010">
        <w:t xml:space="preserve"> </w:t>
      </w:r>
      <w:r w:rsidRPr="00243033">
        <w:t>km/h</w:t>
      </w:r>
      <w:r w:rsidR="00FF6A7B">
        <w:t>od</w:t>
      </w:r>
      <w:r w:rsidRPr="00243033">
        <w:t>.</w:t>
      </w:r>
    </w:p>
    <w:p w:rsidR="009B1623" w:rsidRPr="003471B4" w:rsidRDefault="009B1623" w:rsidP="009B1623">
      <w:pPr>
        <w:pStyle w:val="Nadpis3"/>
      </w:pPr>
      <w:bookmarkStart w:id="415" w:name="_Toc436217151"/>
      <w:r w:rsidRPr="003471B4">
        <w:t>Trakčné vedenie</w:t>
      </w:r>
      <w:bookmarkEnd w:id="415"/>
    </w:p>
    <w:p w:rsidR="009B1623" w:rsidRPr="003471B4" w:rsidRDefault="009B1623" w:rsidP="009B1623">
      <w:pPr>
        <w:rPr>
          <w:b/>
          <w:color w:val="000000"/>
          <w:lang w:eastAsia="sk-SK"/>
        </w:rPr>
      </w:pPr>
      <w:r w:rsidRPr="003471B4">
        <w:rPr>
          <w:b/>
          <w:color w:val="000000"/>
          <w:lang w:eastAsia="sk-SK"/>
        </w:rPr>
        <w:t>Napájanie TV 25kV, 50Hz</w:t>
      </w:r>
    </w:p>
    <w:p w:rsidR="009B1623" w:rsidRPr="003471B4" w:rsidRDefault="009B1623" w:rsidP="0092466F">
      <w:pPr>
        <w:pStyle w:val="Normaltext"/>
        <w:spacing w:before="0" w:line="276" w:lineRule="auto"/>
      </w:pPr>
      <w:r w:rsidRPr="003471B4">
        <w:t>Vzhľadom na vek a technický stav existujúcich napájacích staníc je nevyhnutná ich rekonštrukcia v celom rozsahu. Pre overenie inštalovaných výkonov je potrebné spracovať energetické výpočty, v ktorých bude zohľadnená nová prevádzková rýchlosť a aj jej možné zvýšenie počas celej doby životnosti napájacej stanice. Pre zvýšenie bezpečnosti prevádzky na dráhe sa uvažuje s vybudovaním novej TNS Kúty.</w:t>
      </w:r>
    </w:p>
    <w:p w:rsidR="009B1623" w:rsidRPr="003471B4" w:rsidRDefault="009B1623" w:rsidP="0092466F">
      <w:pPr>
        <w:pStyle w:val="Normaltext"/>
        <w:spacing w:line="276" w:lineRule="auto"/>
      </w:pPr>
      <w:r w:rsidRPr="003471B4">
        <w:t>V tejto alternatíve riešenia sa uvažuje aj s rekonštrukciou existujúcich spínacích staníc.</w:t>
      </w:r>
    </w:p>
    <w:p w:rsidR="009B1623" w:rsidRPr="003471B4" w:rsidRDefault="009B1623" w:rsidP="0092466F">
      <w:pPr>
        <w:pStyle w:val="Normaltext"/>
        <w:spacing w:line="276" w:lineRule="auto"/>
      </w:pPr>
      <w:r w:rsidRPr="003471B4">
        <w:t>Súčasťou rekonštrukcie budú aj úpravy na dispečerských centrách (RSE) a zaistenie prenosu informácií medzi napájacími stanicami a RSE.</w:t>
      </w:r>
    </w:p>
    <w:p w:rsidR="009B1623" w:rsidRPr="003471B4" w:rsidRDefault="009B1623" w:rsidP="0092466F">
      <w:pPr>
        <w:rPr>
          <w:b/>
          <w:color w:val="000000"/>
          <w:lang w:eastAsia="sk-SK"/>
        </w:rPr>
      </w:pPr>
      <w:r w:rsidRPr="003471B4">
        <w:rPr>
          <w:b/>
          <w:color w:val="000000"/>
          <w:lang w:eastAsia="sk-SK"/>
        </w:rPr>
        <w:t>TV 25kV, 50Hz</w:t>
      </w:r>
    </w:p>
    <w:p w:rsidR="009B1623" w:rsidRDefault="009B1623" w:rsidP="0092466F">
      <w:pPr>
        <w:rPr>
          <w:rFonts w:cs="Arial"/>
        </w:rPr>
      </w:pPr>
      <w:r w:rsidRPr="003471B4">
        <w:t xml:space="preserve">Vzhľadom na zvýšenie rýchlosti a stav existujúceho TV sa predpokladá vybudovanie TV nového v celom rozsahu koľajových úprav. </w:t>
      </w:r>
      <w:r w:rsidRPr="003471B4">
        <w:rPr>
          <w:rFonts w:cs="Arial"/>
        </w:rPr>
        <w:t>Bude použitá vzorová zostava trakčného vedenia typu „S“ pre systém 25 kV, 50 Hz.</w:t>
      </w:r>
    </w:p>
    <w:p w:rsidR="0092466F" w:rsidRDefault="0092466F" w:rsidP="0092466F">
      <w:pPr>
        <w:rPr>
          <w:rFonts w:cs="Arial"/>
        </w:rPr>
      </w:pPr>
    </w:p>
    <w:p w:rsidR="0092466F" w:rsidRPr="003471B4" w:rsidRDefault="0092466F" w:rsidP="0092466F">
      <w:pPr>
        <w:rPr>
          <w:rFonts w:cs="Arial"/>
        </w:rPr>
      </w:pPr>
    </w:p>
    <w:p w:rsidR="009B1623" w:rsidRPr="003471B4" w:rsidRDefault="009B1623" w:rsidP="009B1623">
      <w:pPr>
        <w:pStyle w:val="Nadpis3"/>
      </w:pPr>
      <w:bookmarkStart w:id="416" w:name="_Toc436217152"/>
      <w:r w:rsidRPr="003471B4">
        <w:lastRenderedPageBreak/>
        <w:t>Silnoprúdové zariadenia a napájanie</w:t>
      </w:r>
      <w:bookmarkEnd w:id="416"/>
    </w:p>
    <w:p w:rsidR="009B1623" w:rsidRPr="003471B4" w:rsidRDefault="009B1623" w:rsidP="009B1623">
      <w:pPr>
        <w:rPr>
          <w:b/>
          <w:color w:val="000000"/>
          <w:lang w:eastAsia="sk-SK"/>
        </w:rPr>
      </w:pPr>
      <w:r w:rsidRPr="003471B4">
        <w:rPr>
          <w:b/>
          <w:color w:val="000000"/>
          <w:lang w:eastAsia="sk-SK"/>
        </w:rPr>
        <w:t>Napájanie ŽST a ZAST</w:t>
      </w:r>
    </w:p>
    <w:p w:rsidR="009B1623" w:rsidRPr="003471B4" w:rsidRDefault="009B1623" w:rsidP="0056738A">
      <w:pPr>
        <w:pStyle w:val="Normaltext"/>
        <w:spacing w:before="0" w:line="276" w:lineRule="auto"/>
      </w:pPr>
      <w:r w:rsidRPr="003471B4">
        <w:t>Pre odbery železničných staníc a zastávok budú navrhnuté nové resp. rekonštrukcia existujúcich transformovní 22kV/0,4 kV AC, prípadne prípojky nn z rozvodov distribútorov elektrickej energie. Spôsob a miesta napájania budú navrhnuté na základe dohodnutých podmienok. Transformovne budú kioskové. Pre zaistenie I. stupňa napájania vybraných odberov budú vedľa transformovní osadené v samostatných prefabrikovaných bunkách náhradné zdroje elektrickej energie (NZE) – dieselagregáty s automatickým štartom pri výpadku základného napájania.</w:t>
      </w:r>
    </w:p>
    <w:p w:rsidR="009B1623" w:rsidRPr="003471B4" w:rsidRDefault="009B1623" w:rsidP="0056738A">
      <w:pPr>
        <w:rPr>
          <w:b/>
          <w:color w:val="000000"/>
          <w:lang w:eastAsia="sk-SK"/>
        </w:rPr>
      </w:pPr>
      <w:r w:rsidRPr="003471B4">
        <w:rPr>
          <w:b/>
          <w:color w:val="000000"/>
          <w:lang w:eastAsia="sk-SK"/>
        </w:rPr>
        <w:t>Rozvody nn a osvetlenie</w:t>
      </w:r>
    </w:p>
    <w:p w:rsidR="009B1623" w:rsidRPr="003471B4" w:rsidRDefault="009B1623" w:rsidP="0056738A">
      <w:pPr>
        <w:pStyle w:val="Normaltext"/>
        <w:spacing w:before="0" w:line="276" w:lineRule="auto"/>
      </w:pPr>
      <w:r w:rsidRPr="003471B4">
        <w:t>Pre napájanie odberov jednotlivých dopravní budú navrhnuté káblové rozvody nn. Vonkajšie osvetlenie priestorov koľajiska a nástupíšť bude navrhnuté podľa požiadaviek prevádzky. Nástupištia budú osvetlené pomocou svietidiel osadených na sklopných osvetľovacích stožiarov výšky do 6,0 m. Ostatné priestory koľajiska pomocou svietidiel na stožiaroch výšky do 14,0 m. Rozsiahle koľajiská a vykladacie priestory železničných staníc pomocou svetlometov na plošinách osvetľovacích veží výšky 20,0 m resp. 36,0 m.</w:t>
      </w:r>
    </w:p>
    <w:p w:rsidR="009B1623" w:rsidRPr="003471B4" w:rsidRDefault="009B1623" w:rsidP="0056738A">
      <w:pPr>
        <w:pStyle w:val="Normaltext"/>
        <w:spacing w:line="276" w:lineRule="auto"/>
      </w:pPr>
      <w:r w:rsidRPr="003471B4">
        <w:t>Ovládanie osvetlenia bude riadené pomocou technologických automatov na základe požiadaviek dopravy a prevádzkovej práce v jednotlivých dopravniach. Informácie o stave osvetľovacích sústav v jednotlivých dopravniach budú prenášané do príslušných centier riadenia dopravy resp. prevedie sa príprava na prenos v budúcnosti.</w:t>
      </w:r>
    </w:p>
    <w:p w:rsidR="009B1623" w:rsidRPr="003471B4" w:rsidRDefault="009B1623" w:rsidP="0056738A">
      <w:pPr>
        <w:pStyle w:val="Normaltext"/>
        <w:spacing w:line="276" w:lineRule="auto"/>
      </w:pPr>
      <w:r w:rsidRPr="003471B4">
        <w:t xml:space="preserve">Súčasťou objektov rozvodov </w:t>
      </w:r>
      <w:r w:rsidR="00FF6A7B" w:rsidRPr="003471B4">
        <w:t xml:space="preserve">NN </w:t>
      </w:r>
      <w:r w:rsidRPr="003471B4">
        <w:t>a osvetlenia bude aj riešenie dočasných stavov počas prípadnej prestavby jednotlivých dopravní.</w:t>
      </w:r>
    </w:p>
    <w:p w:rsidR="009B1623" w:rsidRPr="003471B4" w:rsidRDefault="009B1623" w:rsidP="0056738A">
      <w:pPr>
        <w:rPr>
          <w:b/>
          <w:color w:val="000000"/>
          <w:lang w:eastAsia="sk-SK"/>
        </w:rPr>
      </w:pPr>
      <w:r w:rsidRPr="003471B4">
        <w:rPr>
          <w:b/>
          <w:color w:val="000000"/>
          <w:lang w:eastAsia="sk-SK"/>
        </w:rPr>
        <w:t>Elektrický ohrev výhybiek (EOV)</w:t>
      </w:r>
    </w:p>
    <w:p w:rsidR="009B1623" w:rsidRPr="003471B4" w:rsidRDefault="009B1623" w:rsidP="0056738A">
      <w:pPr>
        <w:pStyle w:val="Normaltext"/>
        <w:spacing w:before="0" w:line="276" w:lineRule="auto"/>
      </w:pPr>
      <w:r w:rsidRPr="003471B4">
        <w:t>Na vybraných výhybkách v jednotlivých železničných staniciach bude namontovaný nový elektrický ohrev. EOV bude napájané samostatným vývodom z transformovne.</w:t>
      </w:r>
    </w:p>
    <w:p w:rsidR="009B1623" w:rsidRPr="003471B4" w:rsidRDefault="009B1623" w:rsidP="0056738A">
      <w:pPr>
        <w:pStyle w:val="Normaltext"/>
        <w:spacing w:line="276" w:lineRule="auto"/>
      </w:pPr>
      <w:r w:rsidRPr="003471B4">
        <w:t>Ovládanie EOV bude riadené technologickými automatmi na základe vyhodnocovania poveternostných vplyvov (vonkajšia teplota, zrážky) a teploty koľají. Informácie o stave EOV v jednotlivých dopravniach budú prenášané do príslušných centier riadenia dopravy resp. prevedie sa príprava na prenos v budúcnosti.</w:t>
      </w:r>
    </w:p>
    <w:p w:rsidR="009B1623" w:rsidRPr="003471B4" w:rsidRDefault="009B1623" w:rsidP="0056738A">
      <w:pPr>
        <w:rPr>
          <w:b/>
          <w:color w:val="000000"/>
          <w:lang w:eastAsia="sk-SK"/>
        </w:rPr>
      </w:pPr>
      <w:r w:rsidRPr="003471B4">
        <w:rPr>
          <w:b/>
          <w:color w:val="000000"/>
          <w:lang w:eastAsia="sk-SK"/>
        </w:rPr>
        <w:t>Elektrické predkurovacie zariadenie (EPZ)</w:t>
      </w:r>
    </w:p>
    <w:p w:rsidR="009B1623" w:rsidRPr="003471B4" w:rsidRDefault="009B1623" w:rsidP="009B1623">
      <w:pPr>
        <w:pStyle w:val="Normaltext"/>
        <w:spacing w:before="0"/>
      </w:pPr>
      <w:r w:rsidRPr="003471B4">
        <w:t xml:space="preserve">V ŽST Kúty, Nové Zámky, Štúrovo a Komárno bude podľa požiadaviek osobnej prepravy pripravená technológia na ohrev alebo chladenie vybraných vlakových súprav. Pre napájanie jednotlivých predkurovacích stojanov budú navrhnuté káblové rozvody </w:t>
      </w:r>
      <w:r w:rsidR="00FF6A7B" w:rsidRPr="003471B4">
        <w:t>VN</w:t>
      </w:r>
      <w:r w:rsidRPr="003471B4">
        <w:t>.</w:t>
      </w:r>
    </w:p>
    <w:p w:rsidR="009B1623" w:rsidRPr="003471B4" w:rsidRDefault="009B1623" w:rsidP="0056738A">
      <w:pPr>
        <w:pStyle w:val="Normaltext"/>
        <w:spacing w:line="276" w:lineRule="auto"/>
      </w:pPr>
      <w:r w:rsidRPr="003471B4">
        <w:t>Technologické objekty budú tvorené železobetónovými bunkami umiestnenými v blízkosti koľajiska na nezastavaných voľných plochách. V jednotlivých objektoch budú osadené rozvádzače vn 25 kV AC s prívodom z trakčného vedenia a vývodom pre transformátor 25/3/1,5 kV; suchý transformátor zodpovedajúceho výkonu a rozvádzač 3/1,5 kV pre napájanie predkurovacích stanovíšť.</w:t>
      </w:r>
    </w:p>
    <w:p w:rsidR="009B1623" w:rsidRPr="003471B4" w:rsidRDefault="009B1623" w:rsidP="0056738A">
      <w:pPr>
        <w:rPr>
          <w:b/>
          <w:color w:val="000000"/>
          <w:lang w:eastAsia="sk-SK"/>
        </w:rPr>
      </w:pPr>
      <w:r w:rsidRPr="003471B4">
        <w:rPr>
          <w:b/>
          <w:color w:val="000000"/>
          <w:lang w:eastAsia="sk-SK"/>
        </w:rPr>
        <w:t>Úpravy napájania TZZ</w:t>
      </w:r>
    </w:p>
    <w:p w:rsidR="009B1623" w:rsidRDefault="009B1623" w:rsidP="0056738A">
      <w:pPr>
        <w:pStyle w:val="Normaltext"/>
        <w:spacing w:before="0" w:line="276" w:lineRule="auto"/>
      </w:pPr>
      <w:r w:rsidRPr="003471B4">
        <w:t>Počas prestavby traťových úsekov s existujúcimi rozvodmi 6 kV, ktoré slúžia pre napájanie TZZ (univerzálny autoblok) bude na základe požiadaviek dopravy zabezpečená prevádzkyschopnosť napájania TZZ.</w:t>
      </w:r>
    </w:p>
    <w:p w:rsidR="00DB5C00" w:rsidRPr="003471B4" w:rsidRDefault="00DB5C00" w:rsidP="00DB5C00">
      <w:pPr>
        <w:pStyle w:val="Nadpis3"/>
      </w:pPr>
      <w:bookmarkStart w:id="417" w:name="_Toc436217153"/>
      <w:r>
        <w:lastRenderedPageBreak/>
        <w:t>Zabezpečovacie a oznamovacie zariadenia</w:t>
      </w:r>
      <w:bookmarkEnd w:id="417"/>
    </w:p>
    <w:p w:rsidR="00DB5C00" w:rsidRDefault="00DB5C00" w:rsidP="0056738A">
      <w:pPr>
        <w:pStyle w:val="Normaltext"/>
        <w:spacing w:line="276" w:lineRule="auto"/>
      </w:pPr>
      <w:r>
        <w:t xml:space="preserve">Návrh zabezpečovacieho zariadenia bude vychádzať z topologického usporiadania nového koľajiska a z dopravnej technológie. Nové staničné zabezpečovacie zariadenia budú navrhované na báze elektronických prvkov 3. kategórie podľa TNŽ 34 2620. V koľajisku budú umiestnené nové vonkajšie prvky – svetelné návestidlá hlavné (vchodové, odchodové, cestové), predzvesti, zriaďovacie (stožiarové, trpasličie), elektromotorické prestavníky, výkoľajky, snímače osí, snímače polôh jazykov výmen. Voľnosť staničných koľají a výhybkových úsekov bude zisťovaná počítačmi osí, čo je v súlade aj s odporúčaním MDVRR SR. Nové zabezpečovacie zariadenia musia rešpektovať požiadavky vyplývajúce z konštrukčného riešenia železničných vozidiel vrátane ich možných rušivých vplyvov v súlade s TSI. Použitá bude rýchlostná návestná sústava a návestidlá musia mať optické a elektrické parametre v súlade s platnou legislatívou ŽSR. </w:t>
      </w:r>
    </w:p>
    <w:p w:rsidR="00DB5C00" w:rsidRDefault="00DB5C00" w:rsidP="0056738A">
      <w:pPr>
        <w:pStyle w:val="Normaltext"/>
        <w:spacing w:line="276" w:lineRule="auto"/>
      </w:pPr>
      <w:r>
        <w:t>Nové traťové zabezpečovacie zariadenia budú navrhované na báze elektronických prvkov 3. kategórie podľa TNŽ 34 2630. Delenie medzistaničných úsekov na viac priestorových oddielov robiť podľa požiadaviek priepustnej výkonnosti. Na tratiach s rýchlosťou nad 120 km/hod, musí novovybudované zabezpečovacie zariadenie umožňovať činnosť systému, ktorý automaticky kontroluje rýchlosť vlaku. S ohľadom na splnenie požiadaviek interoperability bude ako nadstavba zabezpečovacieho zariadenia vybudovaný systém ETCS úrovne 2.</w:t>
      </w:r>
    </w:p>
    <w:p w:rsidR="00DB5C00" w:rsidRDefault="00DB5C00" w:rsidP="0056738A">
      <w:pPr>
        <w:pStyle w:val="Normaltext"/>
        <w:spacing w:line="276" w:lineRule="auto"/>
      </w:pPr>
      <w:r>
        <w:t xml:space="preserve">V rámci modernizácie sa uvažuje so zrušením všetkých úrovňových krížení železnice s cestnou komunikáciou a teda so zrušením priecestných zabezpečovacích zariadení. </w:t>
      </w:r>
    </w:p>
    <w:p w:rsidR="00DB5C00" w:rsidRDefault="00DB5C00" w:rsidP="0056738A">
      <w:pPr>
        <w:pStyle w:val="Normaltext"/>
        <w:spacing w:line="276" w:lineRule="auto"/>
      </w:pPr>
      <w:r>
        <w:t xml:space="preserve">Pri návrhu oznamovacieho zariadenia sa využili najnovšie poznatky z telekomunikačnej techniky. Oznamovacie zariadenia sú riešené v železničných staniciach a zastávkach. Podľa ich veľkostí boli navrhnuté jednotlivé zariadenia oznamovacej techniky. V procese riadenia dopravy sa jedná o komunikačné zariadenia a zariadenia prenosu dát ako digitálne prenosové zariadenia a dátové rozvody. Ďalej sa jedná o vybavenie technologických objektov hodinovým, telefónnym zariadením, dispozičnými zapojovačmi. Pre cestujúcu verejnosť sa jedná o hlasovo-vizuálny systém informovania osobnej prepravy. V objektoch a priestoroch s budovanou technológiou značnej hodnoty sa jedná o ich zabezpečenie systémom elektrickej požiarnej signalizácie, poplachovým systémom narušenia, kamerovým systémom. Uvedené zabudované systémy sú zapojené do diaľkového riadenia na pracovisko diaľkového dohľadu. Ďalej sú riešené bezdrôtové spojenia  - rádiová sieť ŽSR pre dopravné a prevádzkové účely, rádiová sieť energetiky ŽSR, rádiová sieť GSM-R. </w:t>
      </w:r>
    </w:p>
    <w:p w:rsidR="00DB5C00" w:rsidRPr="003014D4" w:rsidRDefault="00DB5C00" w:rsidP="0056738A">
      <w:pPr>
        <w:pStyle w:val="Normaltext"/>
        <w:spacing w:line="276" w:lineRule="auto"/>
      </w:pPr>
      <w:r>
        <w:t>Pre budované zariadenia sú riešené nové digitálne prenosové a spojovacie systémy, ktoré zabezpečia kvalitatívne vyššie prenosové parametre ako je objem, rýchlosť, spoľahlivosť a zabezpečenie prenášaných dát. Sú riešené optickými káblovými vedeniami, ktoré sa budujú zafukovaním do optorúrových trás. Ďalej sú potrebné prepojenia  miestnymi metalickými oznamovacími káblami.</w:t>
      </w:r>
    </w:p>
    <w:p w:rsidR="003014D4" w:rsidRDefault="003014D4" w:rsidP="0056738A">
      <w:pPr>
        <w:pStyle w:val="Nadpis2"/>
        <w:spacing w:line="276" w:lineRule="auto"/>
      </w:pPr>
      <w:bookmarkStart w:id="418" w:name="_Toc436217154"/>
      <w:r w:rsidRPr="003471B4">
        <w:t>VYSOKÁ</w:t>
      </w:r>
      <w:r w:rsidR="00644649" w:rsidRPr="003471B4">
        <w:t xml:space="preserve"> „červená“</w:t>
      </w:r>
      <w:bookmarkEnd w:id="418"/>
    </w:p>
    <w:p w:rsidR="00137089" w:rsidRDefault="00137089" w:rsidP="0056738A">
      <w:pPr>
        <w:pStyle w:val="Normaltext"/>
        <w:spacing w:line="276" w:lineRule="auto"/>
      </w:pPr>
      <w:r>
        <w:t>predpokladá úpravu trasovania traťových úsekov pre rýchlosť do 200 km/h</w:t>
      </w:r>
      <w:r w:rsidR="00FF6A7B">
        <w:t>od.</w:t>
      </w:r>
      <w:r>
        <w:t xml:space="preserve"> a to pre osobnú dopravu v súlade s národnými predpismi a štandardmi TSI,</w:t>
      </w:r>
      <w:r w:rsidRPr="009C5ECB">
        <w:t xml:space="preserve"> </w:t>
      </w:r>
      <w:r>
        <w:t>NTR=200 km/h</w:t>
      </w:r>
      <w:r w:rsidR="00FF6A7B">
        <w:t>od.</w:t>
      </w:r>
    </w:p>
    <w:p w:rsidR="00137089" w:rsidRDefault="00137089" w:rsidP="0056738A">
      <w:pPr>
        <w:pStyle w:val="Normaltext"/>
        <w:numPr>
          <w:ilvl w:val="0"/>
          <w:numId w:val="93"/>
        </w:numPr>
        <w:spacing w:line="276" w:lineRule="auto"/>
      </w:pPr>
      <w:r>
        <w:lastRenderedPageBreak/>
        <w:t>komplexná obnova zemného telesa, železničného spodku a zvršku, redukcia nadbytočných koľají a prevádzkových zariadení, základná peronizácia resp. poloperonizácia, hlavné staničné koľaje mimo nástupištných hrán</w:t>
      </w:r>
      <w:r w:rsidR="00C07D76">
        <w:t>,</w:t>
      </w:r>
    </w:p>
    <w:p w:rsidR="00137089" w:rsidRDefault="00137089" w:rsidP="0056738A">
      <w:pPr>
        <w:pStyle w:val="Normaltext"/>
        <w:numPr>
          <w:ilvl w:val="0"/>
          <w:numId w:val="92"/>
        </w:numPr>
        <w:spacing w:line="276" w:lineRule="auto"/>
      </w:pPr>
      <w:r>
        <w:t>úprava trakčného vedenia a silnoprúdových zariadení v ŽST odpovedajúca konfigurácii zhlaví, v MÚ komplexná obnova trakčného a napájacieho systému na požadovanú úroveň</w:t>
      </w:r>
      <w:r w:rsidR="00C07D76">
        <w:t>,</w:t>
      </w:r>
    </w:p>
    <w:p w:rsidR="00137089" w:rsidRDefault="00137089" w:rsidP="0056738A">
      <w:pPr>
        <w:pStyle w:val="Normaltext"/>
        <w:numPr>
          <w:ilvl w:val="0"/>
          <w:numId w:val="92"/>
        </w:numPr>
        <w:spacing w:line="276" w:lineRule="auto"/>
      </w:pPr>
      <w:r>
        <w:t>odstránenie všetkých úrovňových prechodov a priecestí s ich náhradou mimoúrovňovým prístupom príp. ich zrušenie bez náhrady</w:t>
      </w:r>
      <w:r w:rsidR="00C07D76">
        <w:t>,</w:t>
      </w:r>
    </w:p>
    <w:p w:rsidR="00137089" w:rsidRDefault="00137089" w:rsidP="0056738A">
      <w:pPr>
        <w:pStyle w:val="Normaltext"/>
        <w:numPr>
          <w:ilvl w:val="0"/>
          <w:numId w:val="92"/>
        </w:numPr>
        <w:spacing w:line="276" w:lineRule="auto"/>
      </w:pPr>
      <w:r>
        <w:t>realizácia ERTMS (ETCS+GSM-R) úroveň 2 s riadiacim centrom Bratislava Nové Mesto</w:t>
      </w:r>
      <w:r w:rsidR="00C07D76">
        <w:t>,</w:t>
      </w:r>
    </w:p>
    <w:p w:rsidR="00137089" w:rsidRDefault="00137089" w:rsidP="0056738A">
      <w:pPr>
        <w:pStyle w:val="Normaltext"/>
        <w:numPr>
          <w:ilvl w:val="0"/>
          <w:numId w:val="92"/>
        </w:numPr>
        <w:spacing w:line="276" w:lineRule="auto"/>
      </w:pPr>
      <w:r>
        <w:t>obnova železničných mostných objektov pre zabezpečenie normovej priestorovej priechodnosti a triedy zaťaženia D4</w:t>
      </w:r>
      <w:r w:rsidR="00C07D76">
        <w:t>.</w:t>
      </w:r>
    </w:p>
    <w:p w:rsidR="00243033" w:rsidRDefault="00243033" w:rsidP="0056738A">
      <w:pPr>
        <w:pStyle w:val="Nadpis3"/>
        <w:spacing w:line="276" w:lineRule="auto"/>
      </w:pPr>
      <w:bookmarkStart w:id="419" w:name="_Toc436217155"/>
      <w:r>
        <w:t>Železničný zvršok a spodok</w:t>
      </w:r>
      <w:bookmarkEnd w:id="419"/>
    </w:p>
    <w:p w:rsidR="00243033" w:rsidRPr="00243033" w:rsidRDefault="00243033" w:rsidP="0056738A">
      <w:pPr>
        <w:pStyle w:val="Normaltext"/>
        <w:spacing w:line="276" w:lineRule="auto"/>
      </w:pPr>
      <w:r w:rsidRPr="00243033">
        <w:t>Vo „vysokej“ alternatíve sa uvažuje s návrhom smerového vedenia traťových úsekov pre rýchlosť do 200 km/h</w:t>
      </w:r>
      <w:r w:rsidR="00FF6A7B">
        <w:t>od.</w:t>
      </w:r>
      <w:r w:rsidRPr="00243033">
        <w:t xml:space="preserve"> a to pre osobnú dopravu v súlade s národnými predpismi a štandardmi TSI, </w:t>
      </w:r>
      <w:r w:rsidR="00FF6A7B">
        <w:br/>
      </w:r>
      <w:r w:rsidRPr="00243033">
        <w:t>NTR=200 km/h</w:t>
      </w:r>
      <w:r w:rsidR="00FF6A7B">
        <w:t>od.</w:t>
      </w:r>
      <w:r w:rsidRPr="00243033">
        <w:t>. S touto alternatívou riešenia úsek Nové Zámky – Komárno - št. hr. neuvažuje.</w:t>
      </w:r>
    </w:p>
    <w:p w:rsidR="00243033" w:rsidRPr="00243033" w:rsidRDefault="00243033" w:rsidP="0056738A">
      <w:pPr>
        <w:pStyle w:val="Normaltext"/>
        <w:spacing w:line="276" w:lineRule="auto"/>
      </w:pPr>
      <w:r w:rsidRPr="00243033">
        <w:t xml:space="preserve">V rámci </w:t>
      </w:r>
      <w:r w:rsidR="00FF6A7B" w:rsidRPr="00243033">
        <w:t>žel</w:t>
      </w:r>
      <w:r w:rsidR="00FF6A7B">
        <w:t>ezničného</w:t>
      </w:r>
      <w:r w:rsidRPr="00243033">
        <w:t xml:space="preserve"> spodku bude riešená sanácia </w:t>
      </w:r>
      <w:r w:rsidR="00FF6A7B" w:rsidRPr="00243033">
        <w:t>žel</w:t>
      </w:r>
      <w:r w:rsidR="00FF6A7B">
        <w:t>ezničného</w:t>
      </w:r>
      <w:r w:rsidRPr="00243033">
        <w:t xml:space="preserve"> spodku na základe geologického prieskumu a to v  úsekoch ktoré nebudú dosahovať normou (STN 73 6312) požadované parametre. Keďže normou požadované parametre únosnosti pláne </w:t>
      </w:r>
      <w:r w:rsidR="00FF6A7B" w:rsidRPr="00243033">
        <w:t>žel</w:t>
      </w:r>
      <w:r w:rsidR="00FF6A7B">
        <w:t>ezničného</w:t>
      </w:r>
      <w:r w:rsidRPr="00243033">
        <w:t xml:space="preserve"> spodku pre rýchlostné pásmo RP5 (160 &lt; v ≤ 200 km/h</w:t>
      </w:r>
      <w:r w:rsidR="00FF6A7B">
        <w:t>od.</w:t>
      </w:r>
      <w:r w:rsidRPr="00243033">
        <w:t xml:space="preserve">)  je ≥100MPa je predpoklad, že bude potrebné previesť rekonštrukciu </w:t>
      </w:r>
      <w:r w:rsidR="00FF6A7B" w:rsidRPr="00243033">
        <w:t>žel</w:t>
      </w:r>
      <w:r w:rsidR="00FF6A7B">
        <w:t>ezničného</w:t>
      </w:r>
      <w:r w:rsidRPr="00243033">
        <w:t xml:space="preserve"> spodku nielen v miestach exist. koľaje a miestach preložky oblúkov, ale aj v miestach, ktoré už majú zriadenú komplexnú rekonštrukciu </w:t>
      </w:r>
      <w:r w:rsidR="00FF6A7B" w:rsidRPr="00243033">
        <w:t>žel</w:t>
      </w:r>
      <w:r w:rsidR="00FF6A7B">
        <w:t>ezničného</w:t>
      </w:r>
      <w:r w:rsidRPr="00243033">
        <w:t xml:space="preserve"> spodku pre parametre rýchlostného pásma RP4 (120 &lt; v ≤ 160 km/h</w:t>
      </w:r>
      <w:r w:rsidR="00FF6A7B">
        <w:t>od.</w:t>
      </w:r>
      <w:r w:rsidRPr="00243033">
        <w:t xml:space="preserve">) t.j. 50 MPa resp.  80 MPa v úsekoch preložky koľaje. </w:t>
      </w:r>
    </w:p>
    <w:p w:rsidR="00243033" w:rsidRPr="00243033" w:rsidRDefault="00243033" w:rsidP="0056738A">
      <w:pPr>
        <w:pStyle w:val="Normaltext"/>
        <w:spacing w:line="276" w:lineRule="auto"/>
      </w:pPr>
      <w:r w:rsidRPr="00243033">
        <w:t xml:space="preserve">V rámci </w:t>
      </w:r>
      <w:r w:rsidR="00FF6A7B" w:rsidRPr="00243033">
        <w:t>žel</w:t>
      </w:r>
      <w:r w:rsidR="00FF6A7B">
        <w:t>ezničného</w:t>
      </w:r>
      <w:r w:rsidRPr="00243033">
        <w:t xml:space="preserve"> zvršku sa uvažuje s komplexnou rekonštrukciou </w:t>
      </w:r>
      <w:r w:rsidR="00FF6A7B" w:rsidRPr="00243033">
        <w:t>žel</w:t>
      </w:r>
      <w:r w:rsidR="00FF6A7B">
        <w:t>ezničného</w:t>
      </w:r>
      <w:r w:rsidRPr="00243033">
        <w:t xml:space="preserve"> zvršku v celom úseku vzhľadom na predpokladanú komplexnú rekonštrukciu </w:t>
      </w:r>
      <w:r w:rsidR="00FF6A7B" w:rsidRPr="00243033">
        <w:t>žel</w:t>
      </w:r>
      <w:r w:rsidR="00FF6A7B">
        <w:t>ezničného</w:t>
      </w:r>
      <w:r w:rsidRPr="00243033">
        <w:t xml:space="preserve"> spodku.</w:t>
      </w:r>
      <w:r w:rsidR="00F02FCF">
        <w:t xml:space="preserve"> Podvaly tvaru SB8 musia byť nahradené B91 / BP3, určenými pre rýchlosť do 200 km/h</w:t>
      </w:r>
      <w:r w:rsidR="00FF6A7B">
        <w:t>od</w:t>
      </w:r>
      <w:r w:rsidR="00F02FCF">
        <w:t>.</w:t>
      </w:r>
    </w:p>
    <w:p w:rsidR="009B1623" w:rsidRPr="003471B4" w:rsidRDefault="009B1623" w:rsidP="0056738A">
      <w:pPr>
        <w:pStyle w:val="Nadpis3"/>
        <w:spacing w:line="276" w:lineRule="auto"/>
      </w:pPr>
      <w:bookmarkStart w:id="420" w:name="_Toc436217156"/>
      <w:r w:rsidRPr="003471B4">
        <w:t>Trakčné vedenie</w:t>
      </w:r>
      <w:bookmarkEnd w:id="420"/>
    </w:p>
    <w:p w:rsidR="009B1623" w:rsidRPr="003471B4" w:rsidRDefault="009B1623" w:rsidP="0056738A">
      <w:pPr>
        <w:rPr>
          <w:b/>
          <w:color w:val="000000"/>
          <w:lang w:eastAsia="sk-SK"/>
        </w:rPr>
      </w:pPr>
      <w:r w:rsidRPr="003471B4">
        <w:rPr>
          <w:b/>
          <w:color w:val="000000"/>
          <w:lang w:eastAsia="sk-SK"/>
        </w:rPr>
        <w:t>Napájanie TV 25kV, 50Hz</w:t>
      </w:r>
    </w:p>
    <w:p w:rsidR="009B1623" w:rsidRPr="003471B4" w:rsidRDefault="009B1623" w:rsidP="0056738A">
      <w:pPr>
        <w:pStyle w:val="Normaltext"/>
        <w:spacing w:before="0" w:line="276" w:lineRule="auto"/>
      </w:pPr>
      <w:r w:rsidRPr="003471B4">
        <w:t>Vzhľadom na vek a technický stav existujúcich napájacích staníc je nevyhnutná ich rekonštrukcia v celom rozsahu. Pre overenie inštalovaných výkonov je potrebné spracovať energetické výpočty, v ktorých bude zohľadnená nová prevádzková rýchlosť a aj jej možné zvýšenie počas celej doby životnosti napájacej stanice. Pre zvýšenie bezpečnosti prevádzky na dráhe sa uvažuje s vybudovaním novej TNS Kúty.</w:t>
      </w:r>
    </w:p>
    <w:p w:rsidR="009B1623" w:rsidRPr="003471B4" w:rsidRDefault="009B1623" w:rsidP="009B1623">
      <w:pPr>
        <w:pStyle w:val="Normaltext"/>
      </w:pPr>
      <w:r w:rsidRPr="003471B4">
        <w:t>V tejto alternatíve riešenia sa uvažuje aj s rekonštrukciou existujúcich spínacích staníc.</w:t>
      </w:r>
    </w:p>
    <w:p w:rsidR="009B1623" w:rsidRPr="003471B4" w:rsidRDefault="009B1623" w:rsidP="009B1623">
      <w:pPr>
        <w:pStyle w:val="Normaltext"/>
      </w:pPr>
      <w:r w:rsidRPr="003471B4">
        <w:t>Súčasťou rekonštrukcie budú aj úpravy na dispečerských centrách (RSE) a zaistenie prenosu informácií medzi napájacími stanicami a RSE.</w:t>
      </w:r>
    </w:p>
    <w:p w:rsidR="009B1623" w:rsidRPr="003471B4" w:rsidRDefault="009B1623" w:rsidP="009B1623">
      <w:pPr>
        <w:rPr>
          <w:b/>
          <w:color w:val="000000"/>
          <w:lang w:eastAsia="sk-SK"/>
        </w:rPr>
      </w:pPr>
      <w:r w:rsidRPr="003471B4">
        <w:rPr>
          <w:b/>
          <w:color w:val="000000"/>
          <w:lang w:eastAsia="sk-SK"/>
        </w:rPr>
        <w:t>TV 25kV, 50Hz</w:t>
      </w:r>
    </w:p>
    <w:p w:rsidR="009B1623" w:rsidRPr="003471B4" w:rsidRDefault="009B1623" w:rsidP="0056738A">
      <w:pPr>
        <w:rPr>
          <w:rFonts w:cs="Arial"/>
        </w:rPr>
      </w:pPr>
      <w:r w:rsidRPr="003471B4">
        <w:t xml:space="preserve">Vzhľadom na zvýšenie rýchlosti a stav existujúceho TV sa predpokladá vybudovanie TV nového v celom rozsahu koľajových úprav. </w:t>
      </w:r>
      <w:r w:rsidRPr="003471B4">
        <w:rPr>
          <w:rFonts w:cs="Arial"/>
        </w:rPr>
        <w:t>Bude použitá vzorová zostava trakčného vedenia typu „S“ pre systém 25 kV, 50 Hz.</w:t>
      </w:r>
    </w:p>
    <w:p w:rsidR="009B1623" w:rsidRPr="003471B4" w:rsidRDefault="009B1623" w:rsidP="009B1623">
      <w:pPr>
        <w:pStyle w:val="Nadpis3"/>
      </w:pPr>
      <w:bookmarkStart w:id="421" w:name="_Toc436217157"/>
      <w:r w:rsidRPr="003471B4">
        <w:lastRenderedPageBreak/>
        <w:t>Silnoprúdové zariadenia a napájanie</w:t>
      </w:r>
      <w:bookmarkEnd w:id="421"/>
    </w:p>
    <w:p w:rsidR="009B1623" w:rsidRPr="003471B4" w:rsidRDefault="009B1623" w:rsidP="0056738A">
      <w:pPr>
        <w:rPr>
          <w:b/>
          <w:color w:val="000000"/>
          <w:lang w:eastAsia="sk-SK"/>
        </w:rPr>
      </w:pPr>
      <w:r w:rsidRPr="003471B4">
        <w:rPr>
          <w:b/>
          <w:color w:val="000000"/>
          <w:lang w:eastAsia="sk-SK"/>
        </w:rPr>
        <w:t>Napájanie TV 25kV, 50Hz</w:t>
      </w:r>
    </w:p>
    <w:p w:rsidR="009B1623" w:rsidRPr="003471B4" w:rsidRDefault="009B1623" w:rsidP="0056738A">
      <w:pPr>
        <w:pStyle w:val="Normaltext"/>
        <w:spacing w:line="276" w:lineRule="auto"/>
      </w:pPr>
      <w:r w:rsidRPr="003471B4">
        <w:t>Vzhľadom na vek a technický stav existujúcich napájacích staníc je nevyhnutná ich rekonštrukcia v celom rozsahu. Pre overenie inštalovaných výkonov je potrebné spracovať energetické výpočty, v ktorých bude zohľadnená budúca prevádzková rýchlosť. Pre zvýšenie bezpečnosti prevádzky na dráhe sa uvažuje s vybudovaním novej TNS Kúty.</w:t>
      </w:r>
    </w:p>
    <w:p w:rsidR="009B1623" w:rsidRPr="003471B4" w:rsidRDefault="009B1623" w:rsidP="0056738A">
      <w:pPr>
        <w:pStyle w:val="Normaltext"/>
        <w:spacing w:line="276" w:lineRule="auto"/>
      </w:pPr>
      <w:r w:rsidRPr="003471B4">
        <w:t>V tejto alternatíve riešenia sa uvažuje aj s rekonštrukciou existujúcich spínacích staníc.</w:t>
      </w:r>
    </w:p>
    <w:p w:rsidR="009B1623" w:rsidRPr="003471B4" w:rsidRDefault="009B1623" w:rsidP="0056738A">
      <w:pPr>
        <w:pStyle w:val="Normaltext"/>
        <w:spacing w:line="276" w:lineRule="auto"/>
      </w:pPr>
      <w:r w:rsidRPr="003471B4">
        <w:t>Súčasťou rekonštrukcie budú aj úpravy na dispečerských centrách (RSE) a zaistenie prenosu informácií medzi napájacími stanicami a RSE.</w:t>
      </w:r>
    </w:p>
    <w:p w:rsidR="009B1623" w:rsidRPr="003471B4" w:rsidRDefault="009B1623" w:rsidP="0056738A">
      <w:pPr>
        <w:rPr>
          <w:b/>
          <w:color w:val="000000"/>
          <w:lang w:eastAsia="sk-SK"/>
        </w:rPr>
      </w:pPr>
      <w:r w:rsidRPr="003471B4">
        <w:rPr>
          <w:b/>
          <w:color w:val="000000"/>
          <w:lang w:eastAsia="sk-SK"/>
        </w:rPr>
        <w:t>Napájanie ŽST a ZAST</w:t>
      </w:r>
    </w:p>
    <w:p w:rsidR="009B1623" w:rsidRPr="003471B4" w:rsidRDefault="009B1623" w:rsidP="0056738A">
      <w:pPr>
        <w:pStyle w:val="Normaltext"/>
        <w:spacing w:line="276" w:lineRule="auto"/>
      </w:pPr>
      <w:r w:rsidRPr="003471B4">
        <w:t xml:space="preserve">Pre odbery železničných staníc a zastávok budú navrhnuté nové resp. rekonštrukcia existujúcich transformovní 22kV/0,4 kV AC, prípadne prípojky </w:t>
      </w:r>
      <w:r w:rsidR="00FF6A7B" w:rsidRPr="003471B4">
        <w:t xml:space="preserve">NN </w:t>
      </w:r>
      <w:r w:rsidRPr="003471B4">
        <w:t>z rozvodov distribútorov elektrickej energie. Spôsob a miesta napájania budú navrhnuté na základe dohodnutých podmienok. Transformovne budú kioskové. Pre zaistenie I. stupňa napájania vybraných odberov budú vedľa transformovní osadené v samostatných prefabrikovaných bunkách náhradné zdroje elektrickej energie (NZE) – dieselagregáty s automatickým štartom pri výpadku základného napájania.</w:t>
      </w:r>
    </w:p>
    <w:p w:rsidR="009B1623" w:rsidRPr="003471B4" w:rsidRDefault="009B1623" w:rsidP="0056738A">
      <w:pPr>
        <w:rPr>
          <w:b/>
          <w:color w:val="000000"/>
          <w:lang w:eastAsia="sk-SK"/>
        </w:rPr>
      </w:pPr>
      <w:r w:rsidRPr="003471B4">
        <w:rPr>
          <w:b/>
          <w:color w:val="000000"/>
          <w:lang w:eastAsia="sk-SK"/>
        </w:rPr>
        <w:t xml:space="preserve">Rozvody </w:t>
      </w:r>
      <w:r w:rsidR="00FF6A7B" w:rsidRPr="003471B4">
        <w:rPr>
          <w:b/>
          <w:color w:val="000000"/>
          <w:lang w:eastAsia="sk-SK"/>
        </w:rPr>
        <w:t xml:space="preserve">NN </w:t>
      </w:r>
      <w:r w:rsidRPr="003471B4">
        <w:rPr>
          <w:b/>
          <w:color w:val="000000"/>
          <w:lang w:eastAsia="sk-SK"/>
        </w:rPr>
        <w:t>a osvetlenie</w:t>
      </w:r>
    </w:p>
    <w:p w:rsidR="009B1623" w:rsidRPr="003471B4" w:rsidRDefault="009B1623" w:rsidP="0056738A">
      <w:pPr>
        <w:pStyle w:val="Normaltext"/>
        <w:spacing w:line="276" w:lineRule="auto"/>
      </w:pPr>
      <w:r w:rsidRPr="003471B4">
        <w:t>Pre napájanie odberov jednotlivých dopravní budú navrhnuté káblové rozvody nn. Vonkajšie osvetlenie priestorov koľajiska a nástupíšť bude navrhnuté podľa požiadaviek prevádzky. Nástupištia budú osvetlené pomocou svietidiel osadených na sklopných osvetľovacích stožiarov výšky do 6,0 m. Ostatné priestory koľajiska pomocou svietidiel na stožiaroch výšky do 14,0 m. Rozsiahle koľajiská a vykladacie priestory železničných staníc pomocou svetlometov na plošinách osvetľovacích veží výšky 20,0 m resp. 36,0 m.</w:t>
      </w:r>
    </w:p>
    <w:p w:rsidR="009B1623" w:rsidRPr="003471B4" w:rsidRDefault="009B1623" w:rsidP="0056738A">
      <w:pPr>
        <w:pStyle w:val="Normaltext"/>
        <w:spacing w:line="276" w:lineRule="auto"/>
      </w:pPr>
      <w:r w:rsidRPr="003471B4">
        <w:t>Ovládanie osvetlenia bude riadené pomocou technologických automatov na základe požiadaviek dopravy a prevádzkovej práce v jednotlivých dopravniach. Informácie o stave osvetľovacích sústav v jednotlivých dopravniach budú prenášané do príslušných centier riadenia dopravy resp. prevedie sa príprava na prenos v budúcnosti.</w:t>
      </w:r>
    </w:p>
    <w:p w:rsidR="009B1623" w:rsidRPr="003471B4" w:rsidRDefault="009B1623" w:rsidP="0056738A">
      <w:pPr>
        <w:pStyle w:val="Normaltext"/>
        <w:spacing w:line="276" w:lineRule="auto"/>
      </w:pPr>
      <w:r w:rsidRPr="003471B4">
        <w:t>Súčasťou objektov rozvodov nn a osvetlenia bude aj riešenie dočasných stavov počas prípadnej prestavby jednotlivých dopravní.</w:t>
      </w:r>
    </w:p>
    <w:p w:rsidR="009B1623" w:rsidRPr="003471B4" w:rsidRDefault="009B1623" w:rsidP="0056738A">
      <w:pPr>
        <w:rPr>
          <w:b/>
          <w:color w:val="000000"/>
          <w:lang w:eastAsia="sk-SK"/>
        </w:rPr>
      </w:pPr>
      <w:r w:rsidRPr="003471B4">
        <w:rPr>
          <w:b/>
          <w:color w:val="000000"/>
          <w:lang w:eastAsia="sk-SK"/>
        </w:rPr>
        <w:t>Elektrický ohrev výhybiek (EOV)</w:t>
      </w:r>
    </w:p>
    <w:p w:rsidR="009B1623" w:rsidRPr="003471B4" w:rsidRDefault="009B1623" w:rsidP="0056738A">
      <w:pPr>
        <w:pStyle w:val="Normaltext"/>
        <w:spacing w:line="276" w:lineRule="auto"/>
      </w:pPr>
      <w:r w:rsidRPr="003471B4">
        <w:t>Na vybraných výhybkách v jednotlivých železničných staniciach bude namontovaný nový elektrický ohrev. EOV bude napájané samostatným vývodom z transformovne.</w:t>
      </w:r>
    </w:p>
    <w:p w:rsidR="009B1623" w:rsidRPr="003471B4" w:rsidRDefault="009B1623" w:rsidP="0056738A">
      <w:pPr>
        <w:pStyle w:val="Normaltext"/>
        <w:spacing w:line="276" w:lineRule="auto"/>
      </w:pPr>
      <w:r w:rsidRPr="003471B4">
        <w:t>Ovládanie EOV bude riadené technologickými automatmi na základe vyhodnocovania poveternostných vplyvov (vonkajšia teplota, zrážky) a teploty koľají. Informácie o stave EOV v jednotlivých dopravniach budú prenášané do príslušných centier riadenia dopravy resp. prevedie sa príprava na prenos v budúcnosti.</w:t>
      </w:r>
    </w:p>
    <w:p w:rsidR="0056738A" w:rsidRDefault="0056738A" w:rsidP="0056738A">
      <w:pPr>
        <w:rPr>
          <w:b/>
          <w:color w:val="000000"/>
          <w:lang w:eastAsia="sk-SK"/>
        </w:rPr>
      </w:pPr>
    </w:p>
    <w:p w:rsidR="009B1623" w:rsidRPr="003471B4" w:rsidRDefault="009B1623" w:rsidP="0056738A">
      <w:pPr>
        <w:rPr>
          <w:b/>
          <w:color w:val="000000"/>
          <w:lang w:eastAsia="sk-SK"/>
        </w:rPr>
      </w:pPr>
      <w:r w:rsidRPr="003471B4">
        <w:rPr>
          <w:b/>
          <w:color w:val="000000"/>
          <w:lang w:eastAsia="sk-SK"/>
        </w:rPr>
        <w:lastRenderedPageBreak/>
        <w:t>Elektrické predkurovacie zariadenie (EPZ)</w:t>
      </w:r>
    </w:p>
    <w:p w:rsidR="009B1623" w:rsidRPr="003471B4" w:rsidRDefault="009B1623" w:rsidP="0056738A">
      <w:pPr>
        <w:pStyle w:val="Normaltext"/>
        <w:spacing w:line="276" w:lineRule="auto"/>
      </w:pPr>
      <w:r w:rsidRPr="003471B4">
        <w:t>V ŽST Kúty, Nové Zámky, Štúrovo a Komárno bude podľa požiadaviek osobnej prepravy pripravená technológia na ohrev alebo chladenie vybraných vlakových súprav. Pre napájanie jednotlivých predkurovacích stojanov budú navrhnuté káblové rozvody vn.</w:t>
      </w:r>
    </w:p>
    <w:p w:rsidR="009B1623" w:rsidRPr="003471B4" w:rsidRDefault="009B1623" w:rsidP="0056738A">
      <w:pPr>
        <w:pStyle w:val="Normaltext"/>
        <w:spacing w:line="276" w:lineRule="auto"/>
      </w:pPr>
      <w:r w:rsidRPr="003471B4">
        <w:t>Technologické objekty budú tvorené železobetónovými bunkami umiestnenými v blízkosti koľajiska na nezastavaných voľných plochách. V jednotlivých objektoch budú osadené rozvádzače vn 25 kV AC s prívodom z trakčného vedenia a vývodom pre transformátor 25/3/1,5 kV; suchý transformátor zodpovedajúceho výkonu a rozvádzač 3/1,5 kV pre napájanie predkurovacích stanovíšť.</w:t>
      </w:r>
    </w:p>
    <w:p w:rsidR="009B1623" w:rsidRPr="003471B4" w:rsidRDefault="009B1623" w:rsidP="0056738A">
      <w:pPr>
        <w:rPr>
          <w:b/>
          <w:color w:val="000000"/>
          <w:lang w:eastAsia="sk-SK"/>
        </w:rPr>
      </w:pPr>
      <w:r w:rsidRPr="003471B4">
        <w:rPr>
          <w:b/>
          <w:color w:val="000000"/>
          <w:lang w:eastAsia="sk-SK"/>
        </w:rPr>
        <w:t>Úpravy napájania TZZ</w:t>
      </w:r>
    </w:p>
    <w:p w:rsidR="009B1623" w:rsidRPr="003471B4" w:rsidRDefault="009B1623" w:rsidP="0056738A">
      <w:pPr>
        <w:pStyle w:val="Normaltext"/>
        <w:spacing w:line="276" w:lineRule="auto"/>
      </w:pPr>
      <w:r w:rsidRPr="003471B4">
        <w:t>Počas prestavby traťových úsekov s existujúcimi rozvodmi 6 kV, ktoré slúžia pre napájanie TZZ (univerzálny autoblok) bude na základe požiadaviek dopravy zabezpečená prevádzkyschopnosť napájania TZZ.</w:t>
      </w:r>
    </w:p>
    <w:p w:rsidR="00DB5C00" w:rsidRPr="003471B4" w:rsidRDefault="00DB5C00" w:rsidP="00DB5C00">
      <w:pPr>
        <w:pStyle w:val="Nadpis3"/>
      </w:pPr>
      <w:bookmarkStart w:id="422" w:name="_Toc436217158"/>
      <w:r>
        <w:t>Zabezpečovacie a oznamovacie zariadenia</w:t>
      </w:r>
      <w:bookmarkEnd w:id="422"/>
    </w:p>
    <w:p w:rsidR="00DB5C00" w:rsidRDefault="00DB5C00" w:rsidP="0056738A">
      <w:pPr>
        <w:pStyle w:val="Normaltext"/>
        <w:spacing w:line="276" w:lineRule="auto"/>
      </w:pPr>
      <w:r>
        <w:t xml:space="preserve">Návrh zabezpečovacieho zariadenia bude vychádzať z topologického usporiadania nového koľajiska a z dopravnej technológie. Nové staničné zabezpečovacie zariadenia budú navrhované na báze elektronických prvkov 3. kategórie podľa TNŽ 34 2620. V koľajisku budú umiestnené nové vonkajšie prvky – svetelné návestidlá hlavné (vchodové, odchodové, cestové), predzvesti, zriaďovacie (stožiarové, trpasličie), elektromotorické prestavníky, výkoľajky, snímače osí, snímače polôh jazykov výmen. Voľnosť staničných koľají a výhybkových úsekov bude zisťovaná počítačmi osí, čo je v súlade aj s odporúčaním MDVRR SR. Nové zabezpečovacie zariadenia musia rešpektovať požiadavky vyplývajúce z konštrukčného riešenia železničných vozidiel vrátane ich možných rušivých vplyvov v súlade s TSI. Použitá bude rýchlostná návestná sústava a návestidlá musia mať optické a elektrické parametre v súlade s platnou legislatívou ŽSR. </w:t>
      </w:r>
    </w:p>
    <w:p w:rsidR="00DB5C00" w:rsidRDefault="00DB5C00" w:rsidP="0056738A">
      <w:pPr>
        <w:pStyle w:val="Normaltext"/>
        <w:spacing w:line="276" w:lineRule="auto"/>
      </w:pPr>
      <w:r>
        <w:t>Nové traťové zabezpečovacie zariadenia budú navrhované na báze elektronických prvkov 3. kategórie podľa TNŽ 34 2630. Delenie medzistaničných úsekov na viac priestorových oddielov robiť podľa požiadaviek priepustnej výkonnosti. Na tratiach s rýchlosťou nad 120 km/hod</w:t>
      </w:r>
      <w:r w:rsidR="0056738A">
        <w:t>.</w:t>
      </w:r>
      <w:r>
        <w:t>, musí novovybudované zabezpečovacie zariadenie umožňovať činnosť systému, ktorý automaticky kontroluje rýchlosť vlaku. S ohľadom na splnenie požiadaviek interoperability bude ako nadstavba zabezpečovacieho zariadenia vybudovaný systém ETCS úrovne 2.</w:t>
      </w:r>
    </w:p>
    <w:p w:rsidR="00DB5C00" w:rsidRDefault="00DB5C00" w:rsidP="0056738A">
      <w:pPr>
        <w:pStyle w:val="Normaltext"/>
        <w:spacing w:line="276" w:lineRule="auto"/>
      </w:pPr>
      <w:r>
        <w:t xml:space="preserve">V rámci modernizácie sa uvažuje so zrušením všetkých úrovňových krížení železnice s cestnou komunikáciou a teda so zrušením priecestných zabezpečovacích zariadení. </w:t>
      </w:r>
    </w:p>
    <w:p w:rsidR="00DB5C00" w:rsidRDefault="00DB5C00" w:rsidP="0056738A">
      <w:pPr>
        <w:pStyle w:val="Normaltext"/>
        <w:spacing w:line="276" w:lineRule="auto"/>
      </w:pPr>
      <w:r>
        <w:t xml:space="preserve">Pri návrhu oznamovacieho zariadenia sa využili najnovšie poznatky z telekomunikačnej techniky. Oznamovacie zariadenia sú riešené v železničných staniciach a zastávkach. Podľa ich veľkostí boli navrhnuté jednotlivé zariadenia oznamovacej techniky. V procese riadenia dopravy sa jedná o komunikačné zariadenia a zariadenia prenosu dát ako digitálne prenosové zariadenia a dátové rozvody. Ďalej sa jedná o vybavenie technologických objektov hodinovým, telefónnym zariadením, dispozičnými zapojovačmi. Pre cestujúcu verejnosť sa jedná o hlasovo-vizuálny systém informovania osobnej prepravy. V objektoch a priestoroch s budovanou technológiou značnej hodnoty sa jedná o ich </w:t>
      </w:r>
      <w:r>
        <w:lastRenderedPageBreak/>
        <w:t xml:space="preserve">zabezpečenie systémom elektrickej požiarnej signalizácie, poplachovým systémom narušenia, kamerovým systémom. Uvedené zabudované systémy sú zapojené do diaľkového riadenia  na pracovisko diaľkového dohľadu. Ďalej sú riešené bezdrôtové spojenia  - rádiová sieť ŽSR pre dopravné a prevádzkové účely, rádiová sieť energetiky ŽSR, rádiová sieť GSM-R. </w:t>
      </w:r>
    </w:p>
    <w:p w:rsidR="00DB5C00" w:rsidRPr="003014D4" w:rsidRDefault="00DB5C00" w:rsidP="0056738A">
      <w:pPr>
        <w:pStyle w:val="Normaltext"/>
        <w:spacing w:line="276" w:lineRule="auto"/>
      </w:pPr>
      <w:r>
        <w:t>Pre budované zariadenia sú riešené nové digitálne prenosové a spojovacie systémy, ktoré zabezpečia kvalitatívne vyššie prenosové parametre ako je objem, rýchlosť, spoľahlivosť a zabezpečenie prenášaných dát.  Sú riešené optickými káblovými vedeniami, ktoré sa budujú zafukovaním do optorúrových trás. Ďalej sú potrebné prepojenia  miestnymi metalickými oznamovacími káblami.</w:t>
      </w:r>
    </w:p>
    <w:p w:rsidR="003014D4" w:rsidRPr="003014D4" w:rsidRDefault="003014D4" w:rsidP="0056738A">
      <w:pPr>
        <w:pStyle w:val="Normaltext"/>
        <w:spacing w:line="276" w:lineRule="auto"/>
        <w:ind w:firstLine="1134"/>
      </w:pPr>
    </w:p>
    <w:p w:rsidR="003014D4" w:rsidRPr="009F6714" w:rsidRDefault="00507602" w:rsidP="002656D7">
      <w:pPr>
        <w:pStyle w:val="Nadpis1"/>
        <w:rPr>
          <w:caps w:val="0"/>
        </w:rPr>
      </w:pPr>
      <w:bookmarkStart w:id="423" w:name="_Toc436217159"/>
      <w:r w:rsidRPr="009F6714">
        <w:rPr>
          <w:caps w:val="0"/>
        </w:rPr>
        <w:lastRenderedPageBreak/>
        <w:t>TECHNICKÉ RIEŠENIE PROJEKTOVÝCH VARIANTOV</w:t>
      </w:r>
      <w:bookmarkEnd w:id="423"/>
    </w:p>
    <w:p w:rsidR="00304BBA" w:rsidRPr="0055750A" w:rsidRDefault="00137089" w:rsidP="00304BBA">
      <w:pPr>
        <w:spacing w:after="120"/>
        <w:rPr>
          <w:szCs w:val="22"/>
        </w:rPr>
      </w:pPr>
      <w:r>
        <w:rPr>
          <w:szCs w:val="22"/>
        </w:rPr>
        <w:t>Hodnote</w:t>
      </w:r>
      <w:r w:rsidR="00304BBA" w:rsidRPr="0055750A">
        <w:rPr>
          <w:szCs w:val="22"/>
        </w:rPr>
        <w:t xml:space="preserve">ný </w:t>
      </w:r>
      <w:r>
        <w:rPr>
          <w:szCs w:val="22"/>
        </w:rPr>
        <w:t>IV. </w:t>
      </w:r>
      <w:r w:rsidR="00304BBA" w:rsidRPr="0055750A">
        <w:rPr>
          <w:szCs w:val="22"/>
        </w:rPr>
        <w:t>koridor je rozdelený na tri časti:</w:t>
      </w:r>
    </w:p>
    <w:p w:rsidR="00304BBA" w:rsidRPr="0055750A" w:rsidRDefault="00304BBA" w:rsidP="003D6498">
      <w:pPr>
        <w:pStyle w:val="Odsekzoznamu"/>
        <w:numPr>
          <w:ilvl w:val="0"/>
          <w:numId w:val="61"/>
        </w:numPr>
        <w:spacing w:before="120" w:after="120" w:line="240" w:lineRule="auto"/>
        <w:rPr>
          <w:rFonts w:asciiTheme="minorHAnsi" w:hAnsiTheme="minorHAnsi"/>
          <w:sz w:val="22"/>
          <w:szCs w:val="22"/>
        </w:rPr>
      </w:pPr>
      <w:r w:rsidRPr="0055750A">
        <w:rPr>
          <w:rFonts w:asciiTheme="minorHAnsi" w:hAnsiTheme="minorHAnsi"/>
          <w:sz w:val="22"/>
          <w:szCs w:val="22"/>
        </w:rPr>
        <w:t>úsek Kúty št. hr. – Kúty – Devínska Nová Ves (mimo),</w:t>
      </w:r>
    </w:p>
    <w:p w:rsidR="00304BBA" w:rsidRPr="0055750A" w:rsidRDefault="00304BBA" w:rsidP="003D6498">
      <w:pPr>
        <w:pStyle w:val="Odsekzoznamu"/>
        <w:numPr>
          <w:ilvl w:val="0"/>
          <w:numId w:val="61"/>
        </w:numPr>
        <w:spacing w:before="120" w:after="120" w:line="240" w:lineRule="auto"/>
        <w:rPr>
          <w:rFonts w:asciiTheme="minorHAnsi" w:hAnsiTheme="minorHAnsi"/>
          <w:sz w:val="22"/>
          <w:szCs w:val="22"/>
        </w:rPr>
      </w:pPr>
      <w:r w:rsidRPr="0055750A">
        <w:rPr>
          <w:rFonts w:asciiTheme="minorHAnsi" w:hAnsiTheme="minorHAnsi"/>
          <w:sz w:val="22"/>
          <w:szCs w:val="22"/>
        </w:rPr>
        <w:t>úsek Bratislava Vajnory (mimo) – Nové Zámky- Štúrovo – Štúrovo št. hr.,</w:t>
      </w:r>
    </w:p>
    <w:p w:rsidR="00304BBA" w:rsidRPr="0055750A" w:rsidRDefault="00304BBA" w:rsidP="003D6498">
      <w:pPr>
        <w:pStyle w:val="Odsekzoznamu"/>
        <w:numPr>
          <w:ilvl w:val="0"/>
          <w:numId w:val="61"/>
        </w:numPr>
        <w:spacing w:before="120" w:after="0" w:line="240" w:lineRule="auto"/>
        <w:ind w:left="714" w:hanging="357"/>
        <w:rPr>
          <w:rFonts w:asciiTheme="minorHAnsi" w:hAnsiTheme="minorHAnsi"/>
          <w:sz w:val="22"/>
          <w:szCs w:val="22"/>
        </w:rPr>
      </w:pPr>
      <w:r w:rsidRPr="0055750A">
        <w:rPr>
          <w:rFonts w:asciiTheme="minorHAnsi" w:hAnsiTheme="minorHAnsi"/>
          <w:sz w:val="22"/>
          <w:szCs w:val="22"/>
        </w:rPr>
        <w:t xml:space="preserve">úsek Nové Zámky (mimo) – Komárno – Komárno št. hr. </w:t>
      </w:r>
    </w:p>
    <w:p w:rsidR="00FE08BB" w:rsidRPr="0055750A" w:rsidRDefault="00FE08BB" w:rsidP="00FE08BB">
      <w:pPr>
        <w:pStyle w:val="Odsekzoznamu"/>
        <w:spacing w:after="120" w:line="240" w:lineRule="auto"/>
        <w:ind w:left="0"/>
        <w:rPr>
          <w:rFonts w:asciiTheme="minorHAnsi" w:hAnsiTheme="minorHAnsi"/>
          <w:sz w:val="22"/>
          <w:szCs w:val="22"/>
        </w:rPr>
      </w:pPr>
    </w:p>
    <w:p w:rsidR="00304BBA" w:rsidRDefault="00304BBA" w:rsidP="00304BBA">
      <w:pPr>
        <w:pStyle w:val="Odsekzoznamu"/>
        <w:spacing w:before="120" w:after="120" w:line="240" w:lineRule="auto"/>
        <w:ind w:left="0"/>
        <w:rPr>
          <w:rFonts w:asciiTheme="minorHAnsi" w:hAnsiTheme="minorHAnsi"/>
          <w:sz w:val="22"/>
          <w:szCs w:val="22"/>
        </w:rPr>
      </w:pPr>
      <w:r w:rsidRPr="0055750A">
        <w:rPr>
          <w:rFonts w:asciiTheme="minorHAnsi" w:hAnsiTheme="minorHAnsi"/>
          <w:sz w:val="22"/>
          <w:szCs w:val="22"/>
        </w:rPr>
        <w:t xml:space="preserve">Celkovo je uvažované s týmto počtom </w:t>
      </w:r>
      <w:r w:rsidR="00137089">
        <w:rPr>
          <w:rFonts w:asciiTheme="minorHAnsi" w:hAnsiTheme="minorHAnsi"/>
          <w:sz w:val="22"/>
          <w:szCs w:val="22"/>
        </w:rPr>
        <w:t xml:space="preserve">posudzovaných „VARIANT“ </w:t>
      </w:r>
      <w:r w:rsidRPr="0055750A">
        <w:rPr>
          <w:rFonts w:asciiTheme="minorHAnsi" w:hAnsiTheme="minorHAnsi"/>
          <w:sz w:val="22"/>
          <w:szCs w:val="22"/>
        </w:rPr>
        <w:t xml:space="preserve">: </w:t>
      </w:r>
    </w:p>
    <w:p w:rsidR="00304BBA" w:rsidRPr="0055750A" w:rsidRDefault="00304BBA" w:rsidP="00304BBA">
      <w:pPr>
        <w:pStyle w:val="Odsekzoznamu"/>
        <w:spacing w:before="120" w:after="120" w:line="240" w:lineRule="auto"/>
        <w:ind w:left="0"/>
        <w:rPr>
          <w:rFonts w:asciiTheme="minorHAnsi" w:hAnsiTheme="minorHAnsi"/>
          <w:sz w:val="22"/>
          <w:szCs w:val="22"/>
        </w:rPr>
      </w:pPr>
    </w:p>
    <w:p w:rsidR="00304BBA" w:rsidRPr="0055750A" w:rsidRDefault="00304BBA" w:rsidP="003D6498">
      <w:pPr>
        <w:pStyle w:val="Odsekzoznamu"/>
        <w:numPr>
          <w:ilvl w:val="0"/>
          <w:numId w:val="61"/>
        </w:numPr>
        <w:spacing w:before="120" w:after="0" w:line="240" w:lineRule="auto"/>
        <w:ind w:left="714" w:hanging="357"/>
        <w:rPr>
          <w:rFonts w:asciiTheme="minorHAnsi" w:hAnsiTheme="minorHAnsi"/>
          <w:sz w:val="22"/>
          <w:szCs w:val="22"/>
        </w:rPr>
      </w:pPr>
      <w:r w:rsidRPr="0055750A">
        <w:rPr>
          <w:rFonts w:asciiTheme="minorHAnsi" w:hAnsiTheme="minorHAnsi"/>
          <w:sz w:val="22"/>
          <w:szCs w:val="22"/>
        </w:rPr>
        <w:t>v úseku Kúty št. hr. – Kúty – Devíns</w:t>
      </w:r>
      <w:r w:rsidR="001D2C41">
        <w:rPr>
          <w:rFonts w:asciiTheme="minorHAnsi" w:hAnsiTheme="minorHAnsi"/>
          <w:sz w:val="22"/>
          <w:szCs w:val="22"/>
        </w:rPr>
        <w:t>ka Nová Ves 3 výsledné varianty</w:t>
      </w:r>
      <w:r w:rsidRPr="0055750A">
        <w:rPr>
          <w:rFonts w:asciiTheme="minorHAnsi" w:hAnsiTheme="minorHAnsi"/>
          <w:sz w:val="22"/>
          <w:szCs w:val="22"/>
        </w:rPr>
        <w:t xml:space="preserve"> (označované ako A, B, C),</w:t>
      </w:r>
    </w:p>
    <w:p w:rsidR="00304BBA" w:rsidRPr="0055750A" w:rsidRDefault="00304BBA" w:rsidP="003D6498">
      <w:pPr>
        <w:pStyle w:val="Odsekzoznamu"/>
        <w:numPr>
          <w:ilvl w:val="0"/>
          <w:numId w:val="61"/>
        </w:numPr>
        <w:spacing w:before="120" w:after="120" w:line="240" w:lineRule="auto"/>
        <w:ind w:left="714" w:hanging="357"/>
        <w:rPr>
          <w:rFonts w:asciiTheme="minorHAnsi" w:hAnsiTheme="minorHAnsi"/>
          <w:sz w:val="22"/>
          <w:szCs w:val="22"/>
        </w:rPr>
      </w:pPr>
      <w:r w:rsidRPr="0055750A">
        <w:rPr>
          <w:rFonts w:asciiTheme="minorHAnsi" w:hAnsiTheme="minorHAnsi"/>
          <w:sz w:val="22"/>
          <w:szCs w:val="22"/>
        </w:rPr>
        <w:t>v úseku Bratislava Vajnory – Nové Zámky – Štúrovo – Štúrovo št. hr. 3 výsledné varianty (označované ako A, B, C).</w:t>
      </w:r>
    </w:p>
    <w:p w:rsidR="00304BBA" w:rsidRPr="0055750A" w:rsidRDefault="00304BBA" w:rsidP="00191688">
      <w:pPr>
        <w:pStyle w:val="Odsekzoznamu"/>
        <w:numPr>
          <w:ilvl w:val="0"/>
          <w:numId w:val="61"/>
        </w:numPr>
        <w:spacing w:before="120" w:after="120" w:line="276" w:lineRule="auto"/>
        <w:ind w:left="714" w:hanging="357"/>
        <w:rPr>
          <w:rFonts w:asciiTheme="minorHAnsi" w:hAnsiTheme="minorHAnsi"/>
          <w:sz w:val="22"/>
          <w:szCs w:val="22"/>
        </w:rPr>
      </w:pPr>
      <w:r w:rsidRPr="0055750A">
        <w:rPr>
          <w:rFonts w:asciiTheme="minorHAnsi" w:hAnsiTheme="minorHAnsi"/>
          <w:sz w:val="22"/>
          <w:szCs w:val="22"/>
        </w:rPr>
        <w:t xml:space="preserve">v úseku Nové Zámky – Komárno – Komárno št. hr. 2 výsledné varianty (označované ako A, B). </w:t>
      </w:r>
    </w:p>
    <w:p w:rsidR="00304BBA" w:rsidRDefault="00304BBA" w:rsidP="00191688">
      <w:r>
        <w:tab/>
      </w:r>
    </w:p>
    <w:p w:rsidR="00FE08BB" w:rsidRPr="00052155" w:rsidRDefault="00304BBA" w:rsidP="00191688">
      <w:r>
        <w:t xml:space="preserve">Vybrané varianty </w:t>
      </w:r>
      <w:r w:rsidRPr="00052155">
        <w:t>budú porovnávané s</w:t>
      </w:r>
      <w:r w:rsidR="00B5046E">
        <w:t xml:space="preserve"> tzv. </w:t>
      </w:r>
      <w:r w:rsidRPr="00052155">
        <w:t xml:space="preserve">variantom </w:t>
      </w:r>
      <w:r w:rsidR="00B5046E">
        <w:t>„</w:t>
      </w:r>
      <w:r w:rsidRPr="00052155">
        <w:t>bez projektu</w:t>
      </w:r>
      <w:r w:rsidR="00B5046E">
        <w:t>“</w:t>
      </w:r>
      <w:r w:rsidRPr="00052155">
        <w:t xml:space="preserve"> t. </w:t>
      </w:r>
      <w:r w:rsidR="00B5046E">
        <w:t>j.</w:t>
      </w:r>
      <w:r>
        <w:t xml:space="preserve"> stavom, </w:t>
      </w:r>
      <w:r w:rsidRPr="00052155">
        <w:t>v ktorom by nebol</w:t>
      </w:r>
      <w:r w:rsidR="00137089">
        <w:t xml:space="preserve"> </w:t>
      </w:r>
      <w:r w:rsidRPr="00052155">
        <w:t>realizovan</w:t>
      </w:r>
      <w:r w:rsidR="00137089">
        <w:t>ý</w:t>
      </w:r>
      <w:r w:rsidRPr="00052155">
        <w:t xml:space="preserve"> </w:t>
      </w:r>
      <w:r>
        <w:t>žiad</w:t>
      </w:r>
      <w:r w:rsidR="00137089">
        <w:t>en variant</w:t>
      </w:r>
      <w:r>
        <w:t xml:space="preserve"> a ktorý</w:t>
      </w:r>
      <w:r w:rsidRPr="00052155">
        <w:t xml:space="preserve"> zabezpečuje prevádzkyschopnosť súčasného koridoru na úrovni súčasných parametrov (technických aj prevádzkových).</w:t>
      </w:r>
    </w:p>
    <w:p w:rsidR="000B7C43" w:rsidRDefault="000B7C43" w:rsidP="00191688">
      <w:pPr>
        <w:pStyle w:val="Nadpis2"/>
        <w:spacing w:line="276" w:lineRule="auto"/>
      </w:pPr>
      <w:bookmarkStart w:id="424" w:name="_Toc436217160"/>
      <w:r>
        <w:t>VARIANT „A“</w:t>
      </w:r>
      <w:bookmarkEnd w:id="424"/>
    </w:p>
    <w:p w:rsidR="00137089" w:rsidRPr="00137089" w:rsidRDefault="001D2C41" w:rsidP="00191688">
      <w:pPr>
        <w:pStyle w:val="Normaltext"/>
        <w:spacing w:line="276" w:lineRule="auto"/>
      </w:pPr>
      <w:r>
        <w:t>V</w:t>
      </w:r>
      <w:r w:rsidR="00137089">
        <w:t>ychádza a zodpovedá v prevažnej miere „základnej“ alternatíve riešenia, smerovo sledujúc najvyššiu traťovú rýchlosť 140 km/h</w:t>
      </w:r>
      <w:r>
        <w:t>od.</w:t>
      </w:r>
      <w:r w:rsidR="00137089">
        <w:t xml:space="preserve"> s výnimkou úsekov, kde je z pohľadu dynamiky jazdy vlakov osobnej aj nákladnej dopravy na základe spracovaných grafov rýchlosti preukázané nevyužitie tejto rýchlosti resp. možnosť zvýšenia traťovej rýchlosti len za cenu vynaloženia vysokých investičných nákladov – úsek „pred“ a „za“ ŽST Kúty, MÚ Šaľa – Trnovec, západné zhlavie ŽST Štúrovo, úsek pred št. hr. SR/MR (Szob), MÚ Komárno – št. hr.  SR/MR. V niektorých z uvedených úsekov je po stránke vyčíslenia rozdielnych investičných nákladov, ako aj úspor jazdných časov spracovaný tzv. SUB</w:t>
      </w:r>
      <w:r w:rsidR="00137089">
        <w:noBreakHyphen/>
        <w:t>VARIANT „A1“, „A2“.</w:t>
      </w:r>
    </w:p>
    <w:p w:rsidR="000B7C43" w:rsidRDefault="000B7C43" w:rsidP="00191688">
      <w:pPr>
        <w:pStyle w:val="Nadpis3"/>
        <w:spacing w:line="276" w:lineRule="auto"/>
      </w:pPr>
      <w:bookmarkStart w:id="425" w:name="_Toc436217161"/>
      <w:r>
        <w:t>Smerové a výškové vedenie trasy</w:t>
      </w:r>
      <w:bookmarkEnd w:id="425"/>
    </w:p>
    <w:p w:rsidR="00D37A85" w:rsidRPr="00D37A85" w:rsidRDefault="00D37A85" w:rsidP="00191688">
      <w:pPr>
        <w:pStyle w:val="Normaltext"/>
        <w:spacing w:line="276" w:lineRule="auto"/>
        <w:rPr>
          <w:b/>
        </w:rPr>
      </w:pPr>
      <w:r w:rsidRPr="00D37A85">
        <w:rPr>
          <w:b/>
        </w:rPr>
        <w:t>TÚ Št. hr. ČR/SR – Kúty (mimo)</w:t>
      </w:r>
      <w:r w:rsidRPr="00D37A85">
        <w:rPr>
          <w:b/>
        </w:rPr>
        <w:tab/>
      </w:r>
      <w:r w:rsidRPr="00D37A85">
        <w:t>sžkm 74,466 - 51,524=68,090</w:t>
      </w:r>
    </w:p>
    <w:p w:rsidR="00D37A85" w:rsidRPr="00D37A85" w:rsidRDefault="00D37A85" w:rsidP="00191688">
      <w:pPr>
        <w:pStyle w:val="Normaltext"/>
        <w:spacing w:line="276" w:lineRule="auto"/>
      </w:pPr>
      <w:r w:rsidRPr="00D37A85">
        <w:t>VARIANT „A“ je hodnotený v 2 SUB-VAR a to:</w:t>
      </w:r>
    </w:p>
    <w:p w:rsidR="00D37A85" w:rsidRPr="00D37A85" w:rsidRDefault="00D37A85" w:rsidP="00191688">
      <w:pPr>
        <w:pStyle w:val="Normaltext"/>
        <w:numPr>
          <w:ilvl w:val="0"/>
          <w:numId w:val="94"/>
        </w:numPr>
        <w:spacing w:line="276" w:lineRule="auto"/>
      </w:pPr>
      <w:r w:rsidRPr="00D37A85">
        <w:t>prvý pre rýchlosť do 140 km/h</w:t>
      </w:r>
      <w:r w:rsidR="00FA1564">
        <w:t>od.</w:t>
      </w:r>
      <w:r w:rsidRPr="00D37A85">
        <w:t xml:space="preserve"> „bez zdvihu“ mosta cez rieku Morava : SUB-VAR „A1“</w:t>
      </w:r>
    </w:p>
    <w:p w:rsidR="00D37A85" w:rsidRPr="00D37A85" w:rsidRDefault="00D37A85" w:rsidP="00191688">
      <w:pPr>
        <w:pStyle w:val="Normaltext"/>
        <w:numPr>
          <w:ilvl w:val="0"/>
          <w:numId w:val="94"/>
        </w:numPr>
        <w:spacing w:line="276" w:lineRule="auto"/>
      </w:pPr>
      <w:r w:rsidRPr="00D37A85">
        <w:t>druhý pre rýchlosť do 140 km/h</w:t>
      </w:r>
      <w:r w:rsidR="00FA1564">
        <w:t>od.</w:t>
      </w:r>
      <w:r w:rsidRPr="00D37A85">
        <w:t xml:space="preserve"> „so zdvihom“ mosta cez rieku Morava do úrovne spĺňajúcej výhľadový plavebný gabarit : SUB-VAR „A2“</w:t>
      </w:r>
    </w:p>
    <w:p w:rsidR="00D37A85" w:rsidRPr="00D37A85" w:rsidRDefault="00D37A85" w:rsidP="00191688">
      <w:pPr>
        <w:pStyle w:val="Normaltext"/>
        <w:spacing w:line="276" w:lineRule="auto"/>
      </w:pPr>
      <w:r w:rsidRPr="00D37A85">
        <w:t>Vzhľadom na rozsiahlu preložku trate za ŽST Kúty pre rýchlosť v=140 km/h</w:t>
      </w:r>
      <w:r w:rsidR="00FA1564">
        <w:t>od.</w:t>
      </w:r>
      <w:r w:rsidRPr="00D37A85">
        <w:t xml:space="preserve"> sa v štúdii pre VAR „A“ navrhuje v prvom a druhom oblúku za ŽST Kúty od km 51,524=68,090  do km 69,213 optimalizácia trate na v=100 km/h</w:t>
      </w:r>
      <w:r w:rsidR="00FA1564">
        <w:t>od.</w:t>
      </w:r>
      <w:r w:rsidRPr="00D37A85">
        <w:t xml:space="preserve"> a to úpravou prevýšenia predmetných oblúkov p≤120 mm a zvýšením ich nedostatku prevýšenia 100&lt; I ≤ 120 mm. Následne od km 69,213 po št. hranicu je navrhnutá úprava parametrov oblúkov pre v=140 km/</w:t>
      </w:r>
      <w:r w:rsidR="00FF6A7B">
        <w:t>hod.</w:t>
      </w:r>
      <w:r w:rsidRPr="00D37A85">
        <w:t xml:space="preserve"> Trasovanie kopíruje pôvodnú trať s lokálnymi vybočeniami do 3 m v úsekoch </w:t>
      </w:r>
      <w:r w:rsidRPr="00D37A85">
        <w:lastRenderedPageBreak/>
        <w:t>s potrebou zväčšenia polomeru pôvodných oblúkov na hodnotu min. 11</w:t>
      </w:r>
      <w:r w:rsidR="00FA1564">
        <w:t>00 m s max. prevýšením p=116 mm</w:t>
      </w:r>
      <w:r w:rsidRPr="00D37A85">
        <w:t xml:space="preserve">, nedostatok prevýšenia I=95 mm. </w:t>
      </w:r>
    </w:p>
    <w:p w:rsidR="00D37A85" w:rsidRPr="00D37A85" w:rsidRDefault="00D37A85" w:rsidP="00191688">
      <w:pPr>
        <w:pStyle w:val="Normaltext"/>
        <w:spacing w:line="276" w:lineRule="auto"/>
      </w:pPr>
      <w:r w:rsidRPr="00D37A85">
        <w:t>Sklonové pomery v SUB-VAR „A1“ kopírujú existujúcu trať a v zásade sa nemenia. Sklonové pomery v SUB-VAR „A2“ sú upravené tak, aby umožnili zdvih koľaje a mosta do požadovanej úrovne nad riekou Morava. Max. navrhovaný sklon je 7</w:t>
      </w:r>
      <w:r w:rsidR="000D3162">
        <w:t xml:space="preserve"> </w:t>
      </w:r>
      <w:r w:rsidRPr="00D37A85">
        <w:t>‰.</w:t>
      </w:r>
    </w:p>
    <w:p w:rsidR="0026189C" w:rsidRDefault="0026189C" w:rsidP="00191688">
      <w:pPr>
        <w:pStyle w:val="Normaltext"/>
        <w:spacing w:line="276" w:lineRule="auto"/>
        <w:rPr>
          <w:b/>
        </w:rPr>
      </w:pPr>
    </w:p>
    <w:p w:rsidR="00D37A85" w:rsidRPr="00D37A85" w:rsidRDefault="00D37A85" w:rsidP="00191688">
      <w:pPr>
        <w:pStyle w:val="Normaltext"/>
        <w:spacing w:line="276" w:lineRule="auto"/>
        <w:rPr>
          <w:b/>
        </w:rPr>
      </w:pPr>
      <w:r w:rsidRPr="00D37A85">
        <w:rPr>
          <w:b/>
        </w:rPr>
        <w:t>TÚ Kúty– Malacky (mimo)</w:t>
      </w:r>
      <w:r w:rsidRPr="00D37A85">
        <w:rPr>
          <w:b/>
        </w:rPr>
        <w:tab/>
      </w:r>
      <w:r w:rsidRPr="00D37A85">
        <w:t>sžkm 51,524=68,090 – 25,670</w:t>
      </w:r>
    </w:p>
    <w:p w:rsidR="00D37A85" w:rsidRPr="00D37A85" w:rsidRDefault="00D37A85" w:rsidP="00191688">
      <w:pPr>
        <w:pStyle w:val="Normaltext"/>
        <w:spacing w:line="276" w:lineRule="auto"/>
      </w:pPr>
      <w:r w:rsidRPr="00D37A85">
        <w:t>VARIANT „A“ predkladá len jedno riešenie pre rýchlosť do 140 km/h</w:t>
      </w:r>
      <w:r w:rsidR="00FF6A7B">
        <w:t>od</w:t>
      </w:r>
      <w:r w:rsidRPr="00D37A85">
        <w:t>.</w:t>
      </w:r>
    </w:p>
    <w:p w:rsidR="00D37A85" w:rsidRPr="00D37A85" w:rsidRDefault="00D37A85" w:rsidP="00191688">
      <w:pPr>
        <w:pStyle w:val="Normaltext"/>
        <w:spacing w:line="276" w:lineRule="auto"/>
      </w:pPr>
      <w:r w:rsidRPr="00D37A85">
        <w:t>Vzhľadom na navrhovanú rýchlosť v=100 km/h</w:t>
      </w:r>
      <w:r w:rsidR="00D55B98">
        <w:t>od.</w:t>
      </w:r>
      <w:r w:rsidRPr="00D37A85">
        <w:t xml:space="preserve"> za ŽST Kúty smer št. hr. vychádzajúc z prepočtov dynamiky jazdy vlakov a z dôvodu zastavovania resp. rozbehu  všetkých vlakov v ŽST Kúty je navrhovaný prvý oblúk pred ŽST Kúty a hlavné koľaje v ŽST Kúty na v=120 km/</w:t>
      </w:r>
      <w:r w:rsidR="00FF6A7B">
        <w:t>hod.</w:t>
      </w:r>
      <w:r w:rsidRPr="00D37A85">
        <w:t xml:space="preserve"> Následne od km 49,682 po ŽST Malacky (km 25,670) je navrhnutá úprava parametrov oblúkov  pre v=140 km/</w:t>
      </w:r>
      <w:r w:rsidR="00FF6A7B">
        <w:t>hod.</w:t>
      </w:r>
      <w:r w:rsidRPr="00D37A85">
        <w:t xml:space="preserve"> Trasa kopíruje pôvodnú trať s minimálnymi lokálnymi vybočeniami do 0,5 m nakoľko sa zachovávajú polomery oblúkov a menia sa iba parametre prevýšenia, nedostatku prevýšenia a dĺžky prechodníc. Minimálny polomer oblúkov v predmetnom úseku je 936 m.</w:t>
      </w:r>
    </w:p>
    <w:p w:rsidR="00D37A85" w:rsidRPr="00D37A85" w:rsidRDefault="00D37A85" w:rsidP="00191688">
      <w:pPr>
        <w:pStyle w:val="Normaltext"/>
        <w:spacing w:line="276" w:lineRule="auto"/>
      </w:pPr>
      <w:r w:rsidRPr="00D37A85">
        <w:t>Sklonové pomery kopírujú existujúce traťové parametre a v zásade sa nemenia.</w:t>
      </w:r>
    </w:p>
    <w:p w:rsidR="0026189C" w:rsidRDefault="0026189C" w:rsidP="00191688">
      <w:pPr>
        <w:pStyle w:val="Normaltext"/>
        <w:spacing w:line="276" w:lineRule="auto"/>
        <w:rPr>
          <w:b/>
        </w:rPr>
      </w:pPr>
    </w:p>
    <w:p w:rsidR="00D37A85" w:rsidRPr="00D37A85" w:rsidRDefault="00D37A85" w:rsidP="00191688">
      <w:pPr>
        <w:pStyle w:val="Normaltext"/>
        <w:spacing w:line="276" w:lineRule="auto"/>
        <w:rPr>
          <w:b/>
        </w:rPr>
      </w:pPr>
      <w:r w:rsidRPr="00D37A85">
        <w:rPr>
          <w:b/>
        </w:rPr>
        <w:t>TÚ Malacky – Devínska Nová Ves (mimo)</w:t>
      </w:r>
      <w:r w:rsidRPr="00D37A85">
        <w:rPr>
          <w:b/>
        </w:rPr>
        <w:tab/>
      </w:r>
      <w:r w:rsidRPr="00D37A85">
        <w:t>sžkm  25,670 – 1,384</w:t>
      </w:r>
    </w:p>
    <w:p w:rsidR="00D37A85" w:rsidRPr="00D37A85" w:rsidRDefault="00D37A85" w:rsidP="00191688">
      <w:pPr>
        <w:pStyle w:val="Normaltext"/>
        <w:spacing w:line="276" w:lineRule="auto"/>
      </w:pPr>
      <w:r w:rsidRPr="00D37A85">
        <w:t>VARIANT „A“ má len jedno riešenie pre rýchlosť do 140 km/</w:t>
      </w:r>
      <w:r w:rsidR="00FF6A7B">
        <w:t>hod.</w:t>
      </w:r>
    </w:p>
    <w:p w:rsidR="00D37A85" w:rsidRPr="00D37A85" w:rsidRDefault="00D37A85" w:rsidP="00191688">
      <w:pPr>
        <w:pStyle w:val="Normaltext"/>
        <w:spacing w:line="276" w:lineRule="auto"/>
      </w:pPr>
      <w:r w:rsidRPr="00D37A85">
        <w:t>Od  ŽST Malacky (km 25,670) po ŽST Devínska Nová Ves (km 1,384) je navrhnutá úprava parametrov dvoch oblúkov pre v=140 km/</w:t>
      </w:r>
      <w:r w:rsidR="00FF6A7B">
        <w:t>hod.</w:t>
      </w:r>
      <w:r w:rsidRPr="00D37A85">
        <w:t xml:space="preserve"> V oblúku na kútskom zhlaví ŽST Malacky je navrhnutá zmena polomeru oblúka z</w:t>
      </w:r>
      <w:r w:rsidR="00427393">
        <w:t> </w:t>
      </w:r>
      <w:r w:rsidRPr="00D37A85">
        <w:t>950</w:t>
      </w:r>
      <w:r w:rsidR="00427393">
        <w:t xml:space="preserve"> </w:t>
      </w:r>
      <w:r w:rsidRPr="00D37A85">
        <w:t>m na 1350</w:t>
      </w:r>
      <w:r w:rsidR="00427393">
        <w:t xml:space="preserve"> </w:t>
      </w:r>
      <w:r w:rsidRPr="00D37A85">
        <w:t xml:space="preserve">m. V tomto mieste trať vybočuje z osi do 1,0 m. V oblúku pred ŽST Devínska Nová Ves sa polomer oblúka zachováva a menia sa iba parametre prevýšenia, nedostatku prevýšenia oblúka a dĺžka prechodníc. V ostatných úsekoch ostáva geometria koľaje bez zmien. </w:t>
      </w:r>
    </w:p>
    <w:p w:rsidR="00D37A85" w:rsidRPr="00D37A85" w:rsidRDefault="00D37A85" w:rsidP="00191688">
      <w:pPr>
        <w:pStyle w:val="Normaltext"/>
        <w:spacing w:line="276" w:lineRule="auto"/>
      </w:pPr>
      <w:r w:rsidRPr="00D37A85">
        <w:t>Sklonové pomery kopírujú existujúce parametre a v zásade sa nemenia.</w:t>
      </w:r>
    </w:p>
    <w:p w:rsidR="00612053" w:rsidRDefault="00612053" w:rsidP="00612053">
      <w:pPr>
        <w:pStyle w:val="Normaltext"/>
      </w:pPr>
    </w:p>
    <w:p w:rsidR="00612053" w:rsidRPr="00612053" w:rsidRDefault="00612053" w:rsidP="00612053">
      <w:pPr>
        <w:pStyle w:val="Normaltext"/>
        <w:rPr>
          <w:b/>
        </w:rPr>
      </w:pPr>
      <w:r w:rsidRPr="00612053">
        <w:rPr>
          <w:b/>
        </w:rPr>
        <w:t xml:space="preserve">Úsek: Bratislava Vajnory (mimo) – Galanta </w:t>
      </w:r>
      <w:r w:rsidRPr="00612053">
        <w:rPr>
          <w:b/>
        </w:rPr>
        <w:tab/>
      </w:r>
      <w:r w:rsidRPr="00612053">
        <w:t>žkm 65,229 - 102,681</w:t>
      </w:r>
    </w:p>
    <w:p w:rsidR="00612053" w:rsidRPr="00612053" w:rsidRDefault="00612053" w:rsidP="000D3162">
      <w:pPr>
        <w:pStyle w:val="Normaltext"/>
        <w:spacing w:line="276" w:lineRule="auto"/>
      </w:pPr>
      <w:r w:rsidRPr="00612053">
        <w:t>Variant „A“ obsahuje len jedno riešenie pre rýchlosť do 140 km/h</w:t>
      </w:r>
      <w:r w:rsidR="001B4C6F">
        <w:t>od</w:t>
      </w:r>
      <w:r w:rsidRPr="00612053">
        <w:t>.</w:t>
      </w:r>
    </w:p>
    <w:p w:rsidR="00612053" w:rsidRPr="00612053" w:rsidRDefault="00612053" w:rsidP="000D3162">
      <w:pPr>
        <w:pStyle w:val="Normaltext"/>
        <w:spacing w:line="276" w:lineRule="auto"/>
      </w:pPr>
      <w:r w:rsidRPr="00612053">
        <w:t>smerové pomery</w:t>
      </w:r>
    </w:p>
    <w:p w:rsidR="00612053" w:rsidRPr="00612053" w:rsidRDefault="00612053" w:rsidP="000D3162">
      <w:pPr>
        <w:pStyle w:val="Normaltext"/>
        <w:spacing w:line="276" w:lineRule="auto"/>
        <w:ind w:firstLine="708"/>
      </w:pPr>
      <w:r w:rsidRPr="00612053">
        <w:t>Vajnory (mimo) – Bernolákovo - zložený  oblúk v km 65,512  98 - 67,200 09  o polomere r = 4.050/3.567  m pre  v=120  km/hod,  lp=96 m,  pt-10=31 mm, n=25,8V. Navrhovaný stav -  oblúk v km 65,559 397 - 67,210 884  o vyrovnanom polomere r = 3.745 m  vyhovie pre rýchlosť v=140 km/hod</w:t>
      </w:r>
      <w:r w:rsidR="001B4C6F">
        <w:t>.</w:t>
      </w:r>
      <w:r w:rsidRPr="00612053">
        <w:t xml:space="preserve">  po úprave prevýšenia  na pd=34 mm, lp=72m, do=1507,486m, minimálnych smerových úprav.</w:t>
      </w:r>
    </w:p>
    <w:p w:rsidR="00612053" w:rsidRPr="00612053" w:rsidRDefault="00612053" w:rsidP="000D3162">
      <w:pPr>
        <w:pStyle w:val="Normaltext"/>
        <w:spacing w:line="276" w:lineRule="auto"/>
        <w:ind w:firstLine="708"/>
      </w:pPr>
      <w:r w:rsidRPr="00612053">
        <w:t>- oblúk  v  km 67,909 - 68,062 o polomere r = 12.000 m pre v=120-160 km/hod, lp=0 m, p=0 mm. Navrhovaný stav - oblúk  v  km 67,930 60 - 68,060 01 o polomere r = 13.000 m vyhovuje  pre rýchlosť  v = 120 - 160 km/hod   bez smerových úprav, lp=0 m, p=0 mm, do=167,495 m.</w:t>
      </w:r>
    </w:p>
    <w:p w:rsidR="00612053" w:rsidRPr="00612053" w:rsidRDefault="00612053" w:rsidP="000D3162">
      <w:pPr>
        <w:pStyle w:val="Normaltext"/>
        <w:spacing w:line="276" w:lineRule="auto"/>
        <w:ind w:firstLine="708"/>
      </w:pPr>
      <w:r w:rsidRPr="00612053">
        <w:lastRenderedPageBreak/>
        <w:t>- zložený oblúk v km 68,378  - 69,558 o polomeroch r = 1.894,10/2.474,10/2.289,10 m pre  v=120 km/hod</w:t>
      </w:r>
      <w:r w:rsidR="000D3162">
        <w:t>.</w:t>
      </w:r>
      <w:r w:rsidRPr="00612053">
        <w:t>, lp=180,390 / 180,322 m, pn=61 mm / pt-8=61 mm / pt-13=61 mm, n=24,6V. Navrhovaný stav - oblúk v km 68,373 131  - 69,515 439 o vyrovnanom polomere r = 2.220,0  m  vyhovie  pre rýchlosť  v=140 km/hod</w:t>
      </w:r>
      <w:r w:rsidR="000D3162">
        <w:t>.</w:t>
      </w:r>
      <w:r w:rsidRPr="00612053">
        <w:t xml:space="preserve"> po úprave </w:t>
      </w:r>
      <w:r w:rsidR="000D3162">
        <w:t xml:space="preserve">prevýšenia </w:t>
      </w:r>
      <w:r w:rsidRPr="00612053">
        <w:t>a smerových úprav, lp=120,0 m, pd=57 mm, do=902,290 m.</w:t>
      </w:r>
    </w:p>
    <w:p w:rsidR="00612053" w:rsidRPr="00612053" w:rsidRDefault="00612053" w:rsidP="000D3162">
      <w:pPr>
        <w:pStyle w:val="Normaltext"/>
        <w:spacing w:line="276" w:lineRule="auto"/>
        <w:ind w:firstLine="708"/>
      </w:pPr>
      <w:r w:rsidRPr="00612053">
        <w:t xml:space="preserve">Bernolákovo - Senec (mimo) - sú veľmi priaznivé,  existujúce oblúky o veľkých polomeroch, </w:t>
      </w:r>
      <w:r w:rsidR="000D3162">
        <w:br/>
      </w:r>
      <w:r w:rsidRPr="00612053">
        <w:t>r = 8.000  - 200.000 m  vyhovujú pre rýchlosť  v = 140 - 160 km/hod</w:t>
      </w:r>
      <w:r w:rsidR="000D3162">
        <w:t>.</w:t>
      </w:r>
      <w:r w:rsidRPr="00612053">
        <w:t xml:space="preserve"> bez smerových úprav (lp=0 m, </w:t>
      </w:r>
      <w:r w:rsidR="00A84A2F">
        <w:br/>
      </w:r>
      <w:r w:rsidRPr="00612053">
        <w:t>p=0 mm).</w:t>
      </w:r>
    </w:p>
    <w:p w:rsidR="00612053" w:rsidRPr="00612053" w:rsidRDefault="00612053" w:rsidP="000D3162">
      <w:pPr>
        <w:pStyle w:val="Normaltext"/>
        <w:spacing w:line="276" w:lineRule="auto"/>
      </w:pPr>
      <w:r w:rsidRPr="00612053">
        <w:t xml:space="preserve">Senec - Sládkovičovo (mimo) - zložený  oblúk  v km  82,389 59  - 84,058  95 o polomeroch r=2.970/5.050/3.830/3.747  m, pre  v=140 km/hod, lp=111/63 m, pz/pn = 20/0 mm, n=34V. Zložený oblúk je situovaný  v oblasti železničnej zastávky Reca. V oblúku prebieha  zmena osových vzdialeností takto: 4,10-4,94-4,65-4,34-4,10 m. Navrhovaný stav - oblúk  v  km 82,371 537  - 84,080 223 </w:t>
      </w:r>
      <w:r w:rsidR="000D3162">
        <w:br/>
      </w:r>
      <w:r w:rsidRPr="00612053">
        <w:t>o vyrovnanom  polomere  r  = 3.850 m  (v  koľ. 1) a  r =  3.854,10 m  (</w:t>
      </w:r>
      <w:r w:rsidR="000D3162">
        <w:t>v koľ. 2),  pre  v = 140 km/hod.</w:t>
      </w:r>
      <w:r w:rsidRPr="00612053">
        <w:t>, lp=71  m, pd=33 mm, do=1566,685 m  a nahradí pôvodný  zložený  oblúk  sústrednými  oblúkmi  pri  osovej vzdialenosti 4,10 m v oblasti zrušenej zastávky Réca. Smerové posuny novej  koľaje číslo 1 budú cca  +1,355 až – 53 cm.</w:t>
      </w:r>
    </w:p>
    <w:p w:rsidR="00612053" w:rsidRPr="00612053" w:rsidRDefault="00612053" w:rsidP="000D3162">
      <w:pPr>
        <w:pStyle w:val="Normaltext"/>
        <w:spacing w:line="276" w:lineRule="auto"/>
        <w:ind w:firstLine="708"/>
      </w:pPr>
      <w:r w:rsidRPr="00612053">
        <w:t>- existujúce  oblúky  o  veľkých  polomeroch,  r  = 13.000  až 210.000  m   vyhovujú  pre  rýchlosť  v  = 140 - 160  km/hod   bez smerových úprav lp=0 m, p=0 mm.</w:t>
      </w:r>
    </w:p>
    <w:p w:rsidR="00612053" w:rsidRPr="00612053" w:rsidRDefault="00612053" w:rsidP="000D3162">
      <w:pPr>
        <w:pStyle w:val="Normaltext"/>
        <w:spacing w:line="276" w:lineRule="auto"/>
        <w:ind w:firstLine="708"/>
      </w:pPr>
      <w:r w:rsidRPr="00612053">
        <w:t>Sládkovičovo – Galanta (mimo) - oblúk  v km 98,557 - 98,878 o polomere r=2.400  m pre v=120  km/hod</w:t>
      </w:r>
      <w:r w:rsidR="000D3162">
        <w:t>.</w:t>
      </w:r>
      <w:r w:rsidRPr="00612053">
        <w:t>, lp=136  m,  pn=48  mm, n=23,6V ( vyhovie pre rýchlosť v=160  km/hod  po úprave  prevýšenia a smerových úprav). Navrhovaný stav -  oblúk v km 98,588 433 – 98,892 416  o vyrovnanom polomere r = 2.600 m  vyhovie pre  rýchlosť v=140 km/hod  po úprave prevýšenia  na pd=49 mm, lp=103</w:t>
      </w:r>
      <w:r w:rsidR="000D3162">
        <w:t xml:space="preserve"> </w:t>
      </w:r>
      <w:r w:rsidRPr="00612053">
        <w:t xml:space="preserve">m, do=97,975m, minimálnych </w:t>
      </w:r>
      <w:r w:rsidRPr="00612053">
        <w:rPr>
          <w:b/>
        </w:rPr>
        <w:t>s</w:t>
      </w:r>
      <w:r w:rsidRPr="00612053">
        <w:t xml:space="preserve">merových úprav.  </w:t>
      </w:r>
    </w:p>
    <w:p w:rsidR="00612053" w:rsidRPr="00612053" w:rsidRDefault="00612053" w:rsidP="000D3162">
      <w:pPr>
        <w:pStyle w:val="Normaltext"/>
        <w:spacing w:line="276" w:lineRule="auto"/>
        <w:ind w:firstLine="708"/>
      </w:pPr>
      <w:r w:rsidRPr="00612053">
        <w:t>- oblúk  v km 99,369 75  - 99,430 25 o  r=50.000 m pre v=120 km/hod, l=0  m, p=0 mm. Navrhovaný stav - oblúk  v  km 99,370 196 – 99,461 084 o polomere r = 70.000 m vyhovuje  pre rýchlosť  v = 140 - 160 km/hod</w:t>
      </w:r>
      <w:r w:rsidR="000D3162">
        <w:t>.</w:t>
      </w:r>
      <w:r w:rsidRPr="00612053">
        <w:t xml:space="preserve">   bez smerových úprav, lp=0 m, p=0 mm, do=90,888 m.</w:t>
      </w:r>
    </w:p>
    <w:p w:rsidR="00612053" w:rsidRPr="00612053" w:rsidRDefault="00612053" w:rsidP="000D3162">
      <w:pPr>
        <w:pStyle w:val="Normaltext"/>
        <w:spacing w:line="276" w:lineRule="auto"/>
        <w:ind w:firstLine="708"/>
      </w:pPr>
      <w:r w:rsidRPr="00612053">
        <w:t>- koľajové  "S"  v km  102,341 30  - 102,652  85, pred  žst. Galanta,  o polomeroch  r =  2.000 m  pre v  = 120 km/hod</w:t>
      </w:r>
      <w:r w:rsidR="000D3162">
        <w:t>.</w:t>
      </w:r>
      <w:r w:rsidRPr="00612053">
        <w:t>, lp=35 m, pz=29 mm, n=10V. Navrhovaný stav - koľajové  "S"  v km  102,220 589  - 102,681 228, pred  žst. Galanta,  o polomeroch  r =  4.000 m  pre v  = 140 km/hod, lp=68 m, pd=32 mm, do=94,517 m.</w:t>
      </w:r>
    </w:p>
    <w:p w:rsidR="00612053" w:rsidRPr="00612053" w:rsidRDefault="00612053" w:rsidP="000D3162">
      <w:pPr>
        <w:pStyle w:val="Normaltext"/>
        <w:spacing w:line="276" w:lineRule="auto"/>
        <w:ind w:firstLine="708"/>
      </w:pPr>
      <w:r w:rsidRPr="00612053">
        <w:t>Galanta - Navrhovaný stav - v bezprostrednej  nadväznosti na rekonštrukciu štúrovského zhlavia žst.  Galanta sa starý smerový  oblúk v km 103,919 70  -  104,265  07  o  polomere  r=820  m pre v=120 km/hod</w:t>
      </w:r>
      <w:r w:rsidR="000D3162">
        <w:t>.</w:t>
      </w:r>
      <w:r w:rsidRPr="00612053">
        <w:t xml:space="preserve"> sa prebuduje  na  nový oblúk (resp. dva oblúky v žst. Galanta a mimo) v km 103,493 688 – 103,728 473  o polomere r = 2.200 m  vyhovie pre  rýchlosť v=140 km/hod</w:t>
      </w:r>
      <w:r w:rsidR="000D3162">
        <w:t>.</w:t>
      </w:r>
      <w:r w:rsidRPr="00612053">
        <w:t xml:space="preserve">  s prevýšením  na pd=58 mm, lp=102m, do=70,779m. Max. odklon od dnešnej trate bude cca + 31 m. Zväčšenie polomeru oblúka si vyžiada preložku trate, ktorá musí byť riešená spolu zo štúrovským zhlavím žst. Galanta. Celková dĺžka preložky trate bude cca 600 m.</w:t>
      </w:r>
    </w:p>
    <w:p w:rsidR="00612053" w:rsidRDefault="00612053" w:rsidP="000D3162">
      <w:pPr>
        <w:pStyle w:val="Normaltext"/>
        <w:spacing w:line="276" w:lineRule="auto"/>
      </w:pPr>
      <w:r w:rsidRPr="00612053">
        <w:t>Sklonové pomery kopírujú exist. trať a v zásade sa nemenia.</w:t>
      </w:r>
    </w:p>
    <w:p w:rsidR="000D3162" w:rsidRPr="00612053" w:rsidRDefault="000D3162" w:rsidP="000D3162">
      <w:pPr>
        <w:pStyle w:val="Normaltext"/>
        <w:spacing w:line="276" w:lineRule="auto"/>
        <w:rPr>
          <w:b/>
        </w:rPr>
      </w:pPr>
    </w:p>
    <w:p w:rsidR="00612053" w:rsidRPr="00612053" w:rsidRDefault="00612053" w:rsidP="000D3162">
      <w:pPr>
        <w:pStyle w:val="Normaltext"/>
        <w:spacing w:line="276" w:lineRule="auto"/>
        <w:rPr>
          <w:b/>
        </w:rPr>
      </w:pPr>
      <w:r w:rsidRPr="00612053">
        <w:rPr>
          <w:b/>
        </w:rPr>
        <w:lastRenderedPageBreak/>
        <w:t>Úsek: Galanta (mimo) – Šaľa</w:t>
      </w:r>
      <w:r w:rsidRPr="00612053">
        <w:rPr>
          <w:b/>
        </w:rPr>
        <w:tab/>
      </w:r>
      <w:r w:rsidRPr="00612053">
        <w:t>žkm 102,681 228 – 114,913</w:t>
      </w:r>
    </w:p>
    <w:p w:rsidR="00612053" w:rsidRPr="00612053" w:rsidRDefault="00612053" w:rsidP="000D3162">
      <w:pPr>
        <w:pStyle w:val="Normaltext"/>
        <w:spacing w:line="276" w:lineRule="auto"/>
      </w:pPr>
      <w:r w:rsidRPr="00612053">
        <w:t>Variant „A“ obsahuje len jedno riešenie pre rýchlosť do 140 km/h</w:t>
      </w:r>
      <w:r w:rsidR="000D3162">
        <w:t>od</w:t>
      </w:r>
      <w:r w:rsidRPr="00612053">
        <w:t>.</w:t>
      </w:r>
    </w:p>
    <w:p w:rsidR="00612053" w:rsidRPr="00612053" w:rsidRDefault="000D3162" w:rsidP="000D3162">
      <w:pPr>
        <w:pStyle w:val="Normaltext"/>
        <w:spacing w:line="276" w:lineRule="auto"/>
        <w:rPr>
          <w:b/>
        </w:rPr>
      </w:pPr>
      <w:r>
        <w:t>S</w:t>
      </w:r>
      <w:r w:rsidR="00612053" w:rsidRPr="00612053">
        <w:t>merové pomery</w:t>
      </w:r>
    </w:p>
    <w:p w:rsidR="00612053" w:rsidRPr="00612053" w:rsidRDefault="00612053" w:rsidP="000D3162">
      <w:pPr>
        <w:pStyle w:val="Normaltext"/>
        <w:spacing w:line="276" w:lineRule="auto"/>
      </w:pPr>
      <w:r w:rsidRPr="00612053">
        <w:t>Galanta (mimo) - Navrhovaný stav - v bezprostrednej  nadväznosti na rekonštrukciu štúrovského zhlavia žst.  Galanta sa starý smerový  oblúk v km 103,919 70  -  104,265  07  o  polomere  r=820  m pre v=120 km/hod sa prebuduje  na  nový oblúk (resp. dva oblúky v žst. Galanta a mimo) v km 104,092 263 – 104,481 579  o polomere r = 1.200 m  vyhovie pre  rýchlosť v=140 km/hod</w:t>
      </w:r>
      <w:r w:rsidR="000D3162">
        <w:t>.</w:t>
      </w:r>
      <w:r w:rsidRPr="00612053">
        <w:t xml:space="preserve"> s prevýšením  na pd=107 mm, lp=150</w:t>
      </w:r>
      <w:r w:rsidR="000D3162">
        <w:t xml:space="preserve"> </w:t>
      </w:r>
      <w:r w:rsidRPr="00612053">
        <w:t>m, do=89,199</w:t>
      </w:r>
      <w:r w:rsidR="000D3162">
        <w:t xml:space="preserve"> </w:t>
      </w:r>
      <w:r w:rsidRPr="00612053">
        <w:t>m. Max. odklon od dnešnej trate bude cca + 31 m. Zväčšenie polomeru oblúka si vyžiada preložku trate, ktorá musí byť riešená spolu zo štúrovským zhlavím žst. Galanta. Celková dĺžka preložky trate bude cca 600 m.</w:t>
      </w:r>
    </w:p>
    <w:p w:rsidR="00612053" w:rsidRPr="00612053" w:rsidRDefault="00612053" w:rsidP="000D3162">
      <w:pPr>
        <w:pStyle w:val="Normaltext"/>
        <w:spacing w:line="276" w:lineRule="auto"/>
      </w:pPr>
      <w:r w:rsidRPr="00612053">
        <w:t xml:space="preserve">Galanta (mimo) - Šala - ostatné  smerové  oblúky medzistaničného  úseku o veľkých polomeroch,  </w:t>
      </w:r>
      <w:r w:rsidR="000D3162">
        <w:br/>
      </w:r>
      <w:r w:rsidRPr="00612053">
        <w:t>r=  650.000  až  150.000 m,  l=0  m, p=0 mm, vyhovujú pre v=160 km/hod</w:t>
      </w:r>
      <w:r w:rsidR="00A84A2F">
        <w:t>.</w:t>
      </w:r>
      <w:r w:rsidRPr="00612053">
        <w:t xml:space="preserve">  bez smerových úprav.</w:t>
      </w:r>
    </w:p>
    <w:p w:rsidR="00612053" w:rsidRPr="00612053" w:rsidRDefault="00612053" w:rsidP="000D3162">
      <w:pPr>
        <w:pStyle w:val="Normaltext"/>
        <w:spacing w:line="276" w:lineRule="auto"/>
      </w:pPr>
      <w:r w:rsidRPr="00612053">
        <w:t>- nové koľajové  "S"  v km  113,321 496  - 113,620 325, pred  žst. Šala,  o polomeroch  r =  32.000 m  pre v  = 140 km/hod</w:t>
      </w:r>
      <w:r w:rsidR="00A84A2F">
        <w:t>.</w:t>
      </w:r>
      <w:r w:rsidRPr="00612053">
        <w:t>, l=0  m, p=0 mm, do=157,072 m (141,758</w:t>
      </w:r>
      <w:r w:rsidR="000D3162">
        <w:t xml:space="preserve"> </w:t>
      </w:r>
      <w:r w:rsidRPr="00612053">
        <w:t>m).</w:t>
      </w:r>
    </w:p>
    <w:p w:rsidR="00612053" w:rsidRPr="00612053" w:rsidRDefault="00612053" w:rsidP="000D3162">
      <w:pPr>
        <w:pStyle w:val="Normaltext"/>
        <w:spacing w:line="276" w:lineRule="auto"/>
      </w:pPr>
      <w:r w:rsidRPr="00612053">
        <w:t>Železničná  zastávka  Topoľnica  sa  zachová a dobuduje sa výhybňa Paľovce.</w:t>
      </w:r>
    </w:p>
    <w:p w:rsidR="00612053" w:rsidRPr="00612053" w:rsidRDefault="00612053" w:rsidP="000D3162">
      <w:pPr>
        <w:pStyle w:val="Normaltext"/>
        <w:spacing w:line="276" w:lineRule="auto"/>
        <w:rPr>
          <w:b/>
        </w:rPr>
      </w:pPr>
      <w:r w:rsidRPr="00612053">
        <w:t>Sklonové pomery kopírujú exist. trať a v zásade sa nemenia.</w:t>
      </w:r>
    </w:p>
    <w:p w:rsidR="00612053" w:rsidRPr="00612053" w:rsidRDefault="00612053" w:rsidP="000D3162">
      <w:pPr>
        <w:pStyle w:val="Normaltext"/>
        <w:spacing w:line="276" w:lineRule="auto"/>
        <w:rPr>
          <w:b/>
        </w:rPr>
      </w:pPr>
    </w:p>
    <w:p w:rsidR="00612053" w:rsidRPr="00612053" w:rsidRDefault="00612053" w:rsidP="000D3162">
      <w:pPr>
        <w:pStyle w:val="Normaltext"/>
        <w:spacing w:line="276" w:lineRule="auto"/>
        <w:rPr>
          <w:b/>
        </w:rPr>
      </w:pPr>
      <w:r w:rsidRPr="00612053">
        <w:rPr>
          <w:b/>
        </w:rPr>
        <w:t xml:space="preserve">Úsek: Šaľa (mimo) - Trnovec nad Váhom </w:t>
      </w:r>
      <w:r w:rsidRPr="00612053">
        <w:rPr>
          <w:b/>
        </w:rPr>
        <w:tab/>
      </w:r>
      <w:r w:rsidRPr="00612053">
        <w:t>žkm 114,913 – 120,939</w:t>
      </w:r>
    </w:p>
    <w:p w:rsidR="00612053" w:rsidRPr="00612053" w:rsidRDefault="00612053" w:rsidP="000D3162">
      <w:pPr>
        <w:pStyle w:val="Normaltext"/>
        <w:spacing w:line="276" w:lineRule="auto"/>
      </w:pPr>
      <w:r w:rsidRPr="00612053">
        <w:t>Variant „A“ obsahuje len jedno riešenie pre rýchlosť do 140 km/h</w:t>
      </w:r>
      <w:r w:rsidR="000D3162">
        <w:t>od</w:t>
      </w:r>
      <w:r w:rsidRPr="00612053">
        <w:t>.</w:t>
      </w:r>
    </w:p>
    <w:p w:rsidR="00612053" w:rsidRPr="00612053" w:rsidRDefault="000D3162" w:rsidP="000D3162">
      <w:pPr>
        <w:pStyle w:val="Normaltext"/>
        <w:spacing w:line="276" w:lineRule="auto"/>
        <w:rPr>
          <w:b/>
        </w:rPr>
      </w:pPr>
      <w:r>
        <w:t>S</w:t>
      </w:r>
      <w:r w:rsidR="00612053" w:rsidRPr="00612053">
        <w:t>merové pomery</w:t>
      </w:r>
    </w:p>
    <w:p w:rsidR="00612053" w:rsidRPr="00612053" w:rsidRDefault="00612053" w:rsidP="000D3162">
      <w:pPr>
        <w:pStyle w:val="Normaltext"/>
        <w:spacing w:line="276" w:lineRule="auto"/>
      </w:pPr>
      <w:r w:rsidRPr="00612053">
        <w:t>- za  žst.  Šaľa v  km 114,919  35 -  116,561 81 sa nachádza zložený oblúk  o polomeroch r  = 1.886 /  1.720 / 2.400  / 2.200  / 1.537  / 2.067  /  1.648  / 1.931,5  m pre  v=120 km/hod, lp=80 m, pn+20/pn+11/pn+39/pn+33/pn-1/pn+28/pn-7 /pn+22 = 40 mm,n=16,666V. Navrhovaný stav - oblúk jednotného polomeru v km 114,913 376  - 116,625 278 o vyrovnanom polomere r = 1.910,0  m  vyhovie  pre rýchlosť  v=140 km/hod    po   úprave   prevýšenia   a  smerových  úprav, lp=141,0 m, pd=67  mm, do=1429,864 m.</w:t>
      </w:r>
    </w:p>
    <w:p w:rsidR="00612053" w:rsidRPr="00612053" w:rsidRDefault="00612053" w:rsidP="000D3162">
      <w:pPr>
        <w:pStyle w:val="Normaltext"/>
        <w:spacing w:line="276" w:lineRule="auto"/>
      </w:pPr>
      <w:r w:rsidRPr="00612053">
        <w:t>- "pred a za" železničným  mostom sa nachádzajú koľajové "S" z oblúkov o polomeroch r=40.000 m vyhovuje pre v=140 km/hod</w:t>
      </w:r>
      <w:r w:rsidR="00A84A2F">
        <w:t>.</w:t>
      </w:r>
      <w:r w:rsidRPr="00612053">
        <w:t>, l=0 m, p=0 mm a oblúky za mostom sa prebudujú o polomeroch r=46.000 m vyhovuje pre v=140 km/hod, l=0 m, p=0 mm, do=131,877 m (resp. 90,876m). Existujúci železničný most cez Váh umožňujúci jazdu vlaku vmax.=120 km/hod. sa zachová po dobu svojej životnosti.</w:t>
      </w:r>
    </w:p>
    <w:p w:rsidR="00612053" w:rsidRPr="00612053" w:rsidRDefault="00612053" w:rsidP="000D3162">
      <w:pPr>
        <w:pStyle w:val="Normaltext"/>
        <w:spacing w:line="276" w:lineRule="auto"/>
      </w:pPr>
      <w:r w:rsidRPr="00612053">
        <w:t>Navrhovaný stav – zachová sa pôvodný most a smerové vedenie trasy do žst. Trnovec  nad Váhom.</w:t>
      </w:r>
    </w:p>
    <w:p w:rsidR="00612053" w:rsidRPr="00612053" w:rsidRDefault="00612053" w:rsidP="000D3162">
      <w:pPr>
        <w:pStyle w:val="Normaltext"/>
        <w:spacing w:line="276" w:lineRule="auto"/>
      </w:pPr>
      <w:r w:rsidRPr="00612053">
        <w:t>- zložený  oblúk v km  118,775 36 -  119,263 21  tesne  pred žst. Trnovec  nad Váhom, o polomeroch  r=590/553/900 m pre v=100 km/hod</w:t>
      </w:r>
      <w:r w:rsidR="00A84A2F">
        <w:t>.</w:t>
      </w:r>
      <w:r w:rsidRPr="00612053">
        <w:t>,  lp1=135 m, lm=67m,  lp2=27 m, pz/pmin+3=116 mm, pmin+2=33 mm, n=11,637V/8,07V. Navrhovaný stav – zachová sa pôvodný oblúk.</w:t>
      </w:r>
    </w:p>
    <w:p w:rsidR="00612053" w:rsidRPr="00612053" w:rsidRDefault="00612053" w:rsidP="000D3162">
      <w:pPr>
        <w:pStyle w:val="Normaltext"/>
        <w:spacing w:line="276" w:lineRule="auto"/>
      </w:pPr>
      <w:r w:rsidRPr="00612053">
        <w:t>Sklonové pomery kopírujú exist. trať a v zásade sa nemenia.</w:t>
      </w:r>
    </w:p>
    <w:p w:rsidR="00612053" w:rsidRPr="00612053" w:rsidRDefault="00612053" w:rsidP="000D3162">
      <w:pPr>
        <w:pStyle w:val="Normaltext"/>
        <w:spacing w:line="276" w:lineRule="auto"/>
      </w:pPr>
    </w:p>
    <w:p w:rsidR="00612053" w:rsidRPr="00612053" w:rsidRDefault="00612053" w:rsidP="000D3162">
      <w:pPr>
        <w:pStyle w:val="Normaltext"/>
        <w:spacing w:line="276" w:lineRule="auto"/>
        <w:rPr>
          <w:b/>
        </w:rPr>
      </w:pPr>
      <w:r w:rsidRPr="00612053">
        <w:rPr>
          <w:b/>
        </w:rPr>
        <w:lastRenderedPageBreak/>
        <w:t xml:space="preserve">Úsek: Trnovec nad Váhom (mimo) - Nové Zámky </w:t>
      </w:r>
      <w:r w:rsidRPr="00612053">
        <w:rPr>
          <w:b/>
        </w:rPr>
        <w:tab/>
      </w:r>
      <w:r w:rsidRPr="00612053">
        <w:rPr>
          <w:b/>
        </w:rPr>
        <w:tab/>
      </w:r>
      <w:r w:rsidRPr="00612053">
        <w:t>žkm 120,939 – 146,357</w:t>
      </w:r>
    </w:p>
    <w:p w:rsidR="00612053" w:rsidRPr="00612053" w:rsidRDefault="00612053" w:rsidP="000D3162">
      <w:pPr>
        <w:pStyle w:val="Normaltext"/>
        <w:spacing w:line="276" w:lineRule="auto"/>
      </w:pPr>
      <w:r w:rsidRPr="00612053">
        <w:t>Variant „A“ obsahuje len jedno riešenie pre rýchlosť do 140 km/</w:t>
      </w:r>
      <w:r w:rsidR="000D3162">
        <w:t>hod.</w:t>
      </w:r>
    </w:p>
    <w:p w:rsidR="00612053" w:rsidRPr="00612053" w:rsidRDefault="00A84A2F" w:rsidP="000D3162">
      <w:pPr>
        <w:pStyle w:val="Normaltext"/>
        <w:spacing w:line="276" w:lineRule="auto"/>
      </w:pPr>
      <w:r>
        <w:t>S</w:t>
      </w:r>
      <w:r w:rsidR="00612053" w:rsidRPr="00612053">
        <w:t>merové pomery</w:t>
      </w:r>
    </w:p>
    <w:p w:rsidR="00612053" w:rsidRPr="00612053" w:rsidRDefault="00612053" w:rsidP="000D3162">
      <w:pPr>
        <w:pStyle w:val="Normaltext"/>
        <w:spacing w:line="276" w:lineRule="auto"/>
        <w:ind w:firstLine="708"/>
      </w:pPr>
      <w:r w:rsidRPr="00612053">
        <w:t>Trnovec nad Váhom (mimo) – výhybňa Jatov – zastávka Tvrdošovce - existujúci oblúk  v  km 122,361  04 -  123,699 38  o polomere  r=1.890 m  pre v=140 km/hod</w:t>
      </w:r>
      <w:r w:rsidR="00A84A2F">
        <w:t>.</w:t>
      </w:r>
      <w:r w:rsidRPr="00612053">
        <w:t>, lp=174,800</w:t>
      </w:r>
      <w:r w:rsidR="00A84A2F">
        <w:t xml:space="preserve"> </w:t>
      </w:r>
      <w:r w:rsidRPr="00612053">
        <w:t>m,  pn=52</w:t>
      </w:r>
      <w:r w:rsidR="00A84A2F">
        <w:t xml:space="preserve"> </w:t>
      </w:r>
      <w:r w:rsidRPr="00612053">
        <w:t>mm, n=24,01V  (po úprave prevýšenia  vyhovie pre v=160 km/hod). Navrhovaný stav -  oblúk v km 122,395 546 – 123,702 068  o polomere r = 1.890 m  vyhovie pre  rýchlosť v=140 km/hod</w:t>
      </w:r>
      <w:r w:rsidR="00A84A2F">
        <w:t>.</w:t>
      </w:r>
      <w:r w:rsidRPr="00612053">
        <w:t xml:space="preserve">  po úprave prevýšenia  na pd=67 mm, lp=143m, do=1020,482m, minimálnych smerových úprav.</w:t>
      </w:r>
    </w:p>
    <w:p w:rsidR="00612053" w:rsidRPr="00612053" w:rsidRDefault="00612053" w:rsidP="000D3162">
      <w:pPr>
        <w:pStyle w:val="Normaltext"/>
        <w:spacing w:line="276" w:lineRule="auto"/>
        <w:ind w:firstLine="708"/>
        <w:rPr>
          <w:b/>
        </w:rPr>
      </w:pPr>
      <w:r w:rsidRPr="00612053">
        <w:t>zastávka Tvrdošovce – Palárikovo</w:t>
      </w:r>
      <w:r w:rsidRPr="00612053">
        <w:rPr>
          <w:b/>
        </w:rPr>
        <w:t xml:space="preserve"> </w:t>
      </w:r>
      <w:r w:rsidRPr="00612053">
        <w:t>- traťové koľaje  úseku  sú  v  priamke, bez smerových  úprav  bude  možné  zvýšiť  rýchlosť  na   v=140 km/hod.</w:t>
      </w:r>
    </w:p>
    <w:p w:rsidR="00612053" w:rsidRPr="00612053" w:rsidRDefault="00612053" w:rsidP="000D3162">
      <w:pPr>
        <w:pStyle w:val="Normaltext"/>
        <w:spacing w:line="276" w:lineRule="auto"/>
        <w:ind w:firstLine="708"/>
      </w:pPr>
      <w:r w:rsidRPr="00612053">
        <w:t>Palárikovo - Nové Zámky – oblúk  v km 141,439 774 - 142,076 849 o polomere r=  3.804,10 m pre v=120 km/hod</w:t>
      </w:r>
      <w:r w:rsidR="00A84A2F">
        <w:t>.</w:t>
      </w:r>
      <w:r w:rsidRPr="00612053">
        <w:t>,  lp=88 m, pn=0 mm ( vyhovie v=140  km/hod  po úprave prevýšenia bez smerových úprav - lp=71,000m a do=495,075 m po úprave prevýšenia na pd=33 mm).</w:t>
      </w:r>
    </w:p>
    <w:p w:rsidR="00612053" w:rsidRPr="00612053" w:rsidRDefault="00612053" w:rsidP="000D3162">
      <w:pPr>
        <w:pStyle w:val="Normaltext"/>
        <w:spacing w:line="276" w:lineRule="auto"/>
        <w:ind w:firstLine="708"/>
      </w:pPr>
      <w:r w:rsidRPr="00612053">
        <w:t>Nové Zámky - celá žst. je situovaná v priamej</w:t>
      </w:r>
    </w:p>
    <w:p w:rsidR="00612053" w:rsidRPr="00612053" w:rsidRDefault="00612053" w:rsidP="000D3162">
      <w:r w:rsidRPr="00612053">
        <w:t>Sklonové pomery kopírujú exist. parametre trate a v zásade ani v prekladaných úsekoch sa nemenia.</w:t>
      </w:r>
    </w:p>
    <w:p w:rsidR="00612053" w:rsidRPr="00612053" w:rsidRDefault="00612053" w:rsidP="000D3162">
      <w:pPr>
        <w:pStyle w:val="Normaltext"/>
        <w:spacing w:line="276" w:lineRule="auto"/>
        <w:rPr>
          <w:b/>
        </w:rPr>
      </w:pPr>
      <w:r w:rsidRPr="00612053">
        <w:rPr>
          <w:b/>
        </w:rPr>
        <w:t xml:space="preserve">Úsek: Nové Zámky (mimo) - št. hr. SR/MR </w:t>
      </w:r>
      <w:r w:rsidRPr="00612053">
        <w:rPr>
          <w:b/>
        </w:rPr>
        <w:tab/>
      </w:r>
      <w:r w:rsidRPr="00612053">
        <w:rPr>
          <w:b/>
        </w:rPr>
        <w:tab/>
      </w:r>
      <w:r w:rsidRPr="00612053">
        <w:t>žkm 146,357 – 203,430</w:t>
      </w:r>
    </w:p>
    <w:p w:rsidR="00612053" w:rsidRPr="00612053" w:rsidRDefault="00612053" w:rsidP="000D3162">
      <w:pPr>
        <w:pStyle w:val="Normaltext"/>
        <w:spacing w:line="276" w:lineRule="auto"/>
      </w:pPr>
      <w:r w:rsidRPr="00612053">
        <w:t>Variant „A“ obsahuje len jedno riešenie pre rýchlosť do 140 km/</w:t>
      </w:r>
      <w:r w:rsidR="000D3162">
        <w:t>hod.</w:t>
      </w:r>
    </w:p>
    <w:p w:rsidR="00612053" w:rsidRPr="00612053" w:rsidRDefault="00A84A2F" w:rsidP="000D3162">
      <w:pPr>
        <w:pStyle w:val="Normaltext"/>
        <w:spacing w:line="276" w:lineRule="auto"/>
        <w:ind w:firstLine="708"/>
      </w:pPr>
      <w:r>
        <w:t>S</w:t>
      </w:r>
      <w:r w:rsidR="00612053" w:rsidRPr="00612053">
        <w:t>merové pomery</w:t>
      </w:r>
    </w:p>
    <w:p w:rsidR="00612053" w:rsidRPr="00612053" w:rsidRDefault="00612053" w:rsidP="000D3162">
      <w:pPr>
        <w:pStyle w:val="Normaltext"/>
        <w:spacing w:line="276" w:lineRule="auto"/>
        <w:ind w:firstLine="708"/>
      </w:pPr>
      <w:r w:rsidRPr="00612053">
        <w:t>Nové Zámky - Dvory nad Žitavou - oblúk v  km 146,685 50 - 147,519  39 o polomere r=1894,10m pre v=120  km/hod, lp=117m, pn=61mm, n=15,98V. Navrhovaný stav - oblúk  v km 146,708 030 -  147,564 428 o polomere r=1.894,1 m, lp=141,000m a do=574,359 m, prevýšenia pd=67 mm, po smerovej úprave a úprave prevýšenia  vyhovie pre rýchlosť  v=140 km/hod</w:t>
      </w:r>
    </w:p>
    <w:p w:rsidR="00612053" w:rsidRPr="00612053" w:rsidRDefault="00612053" w:rsidP="000D3162">
      <w:pPr>
        <w:pStyle w:val="Normaltext"/>
        <w:spacing w:line="276" w:lineRule="auto"/>
        <w:ind w:firstLine="708"/>
      </w:pPr>
      <w:r w:rsidRPr="00612053">
        <w:t>- oblúk v km 150,510 72 - 150,929 68 o polomere r=1.175m pre v=120 km/hod, lp=118m, pn=98mm, n=10V nie je možné upraviť pre v=160 km/hod. Navrhovaný stav - oblúk  v km 150,526 218 -  150,979 652 o polomere r=1.175,0 m, lp=153,000m a do=147,305 m, prevýšenia pd=108 mm, po smerovej úprave a úprave prevýšenia  vyhovie pre rýchlosť  v=140 km/hod</w:t>
      </w:r>
      <w:r w:rsidR="00A84A2F">
        <w:t>.</w:t>
      </w:r>
    </w:p>
    <w:p w:rsidR="00612053" w:rsidRPr="00612053" w:rsidRDefault="00612053" w:rsidP="000D3162">
      <w:pPr>
        <w:pStyle w:val="Normaltext"/>
        <w:spacing w:line="276" w:lineRule="auto"/>
        <w:ind w:firstLine="708"/>
      </w:pPr>
      <w:r w:rsidRPr="00612053">
        <w:t>Dvory nad Žitavou - zastávka Pribeta - výhybňa Strekov – zastávka Strekov celý  medzistaničný úsek je v  priamej. Zvýšenie rýchlosti si nevyžiada smerové úpravy, smerové  pomery vyhovujú pre  v=140 km/hod.</w:t>
      </w:r>
    </w:p>
    <w:p w:rsidR="00612053" w:rsidRPr="00612053" w:rsidRDefault="00612053" w:rsidP="000D3162">
      <w:pPr>
        <w:pStyle w:val="Normaltext"/>
        <w:spacing w:line="276" w:lineRule="auto"/>
        <w:ind w:firstLine="708"/>
      </w:pPr>
      <w:r w:rsidRPr="00612053">
        <w:t>Zastávka Strekov - zastávka Nová Vieska – Gbelce - oblúk  v  km 168,335  21 -  168,736 38  o polomere r=2.050 m pre  v=120 km/hod, lp=160m,  pn=56 mm a  n=23,8V bude po úprave  prevýšenia vyhovovať pre  v=160 km/hod. Navrhovaný stav - oblúk  v km 168,397 789 -  168,770 283 o polomere r=2.050,0 m, lp=132,000m a do=108,466 m, prevýšenia pd=62 mm, vyhovie pre rýchlosť  v=140 km/hod</w:t>
      </w:r>
      <w:r w:rsidR="00A84A2F">
        <w:t>.</w:t>
      </w:r>
    </w:p>
    <w:p w:rsidR="00612053" w:rsidRPr="00612053" w:rsidRDefault="00612053" w:rsidP="000D3162">
      <w:pPr>
        <w:pStyle w:val="Normaltext"/>
        <w:spacing w:line="276" w:lineRule="auto"/>
        <w:ind w:firstLine="708"/>
      </w:pPr>
      <w:r w:rsidRPr="00612053">
        <w:t xml:space="preserve">- oblúk  v km 170,887  72 - 171,226  06, v oblasti  zastávky Nová Vieska ,  pre v=120 km/hod, lp=120m  a pmin+11=100mm a n=10V  nie  je  možné  bez  celkovej  prestavby upraviť na v=160 km/hod. Navrhovaný stav - oblúk v 170,889 813 - 171,319 582, v oblasti zastávky  Nová Vieska , o  polomere r=1.100,0  m,  do=103,589 m, lp=163m,  pd=116 mm a n=10V   pre v =  140 km/hod. Prestavba  oblúka si </w:t>
      </w:r>
      <w:r w:rsidRPr="00612053">
        <w:lastRenderedPageBreak/>
        <w:t>vyžiada rozšírenie  existujúceho  železničného  telesa  (čiastočne zárezu) o cca 4,5 m v max. hodnote. Pri posune  začiatku nástupíšť(km 171,000)  do polohy cca171,170 (budova zastávky) by boli nové nástupištia situované v oblasti prechodnice v  prevýšení čiastočne väčšom ako 60mm.</w:t>
      </w:r>
    </w:p>
    <w:p w:rsidR="00612053" w:rsidRPr="00612053" w:rsidRDefault="00612053" w:rsidP="000D3162">
      <w:pPr>
        <w:pStyle w:val="Normaltext"/>
        <w:spacing w:line="276" w:lineRule="auto"/>
        <w:ind w:firstLine="708"/>
      </w:pPr>
      <w:r w:rsidRPr="00612053">
        <w:t>- oblúk v km 172,870 43 - 173,242 24 o polomere r=1.400m pre v=120 km/hod,  lp=157m, pn=82 mm a  n=15,955V. Navrhovaný stav -  oblúk v km 172,932 057 – 173,274 973  o polomere r = 1.400 m  vyhovie pre  rýchlosť v=140 km/hod</w:t>
      </w:r>
      <w:r w:rsidR="00A84A2F">
        <w:t>.</w:t>
      </w:r>
      <w:r w:rsidRPr="00612053">
        <w:t xml:space="preserve">  po úprave prevýšenia  na pd=91 mm, lp=103m, do=86,862m, minimálnych </w:t>
      </w:r>
      <w:r w:rsidRPr="00612053">
        <w:rPr>
          <w:b/>
        </w:rPr>
        <w:t>s</w:t>
      </w:r>
      <w:r w:rsidRPr="00612053">
        <w:t>merových úprav.</w:t>
      </w:r>
    </w:p>
    <w:p w:rsidR="00612053" w:rsidRPr="00612053" w:rsidRDefault="00612053" w:rsidP="000D3162">
      <w:pPr>
        <w:pStyle w:val="Normaltext"/>
        <w:spacing w:line="276" w:lineRule="auto"/>
        <w:ind w:firstLine="708"/>
      </w:pPr>
      <w:r w:rsidRPr="00612053">
        <w:t>- oblúky  v   km  174,411  76  -  174,705  76  o polomeroch r=3.500m,   tvoriace   koľajové   "S"   o  celkovej  dĺžke c=294,003</w:t>
      </w:r>
      <w:r w:rsidR="00A84A2F">
        <w:t xml:space="preserve"> </w:t>
      </w:r>
      <w:r w:rsidRPr="00612053">
        <w:t>m  pre v=120 km/hod</w:t>
      </w:r>
      <w:r w:rsidR="00A84A2F">
        <w:t>.</w:t>
      </w:r>
      <w:r w:rsidRPr="00612053">
        <w:t>, lp=42m, pn=31 a n=11,29V nie je možné upraviť pre v=140 km/hod. Navrhovaný stav -  koľajové   "S" -  oblúky v km 174,588 433 – 174,760 126  o polomeroch r=10.000 m vyhovuje pre v=140 km/hod, l=0 m, p=0 mm, do=167,077 m (resp. 167,703 m).</w:t>
      </w:r>
    </w:p>
    <w:p w:rsidR="00612053" w:rsidRPr="00612053" w:rsidRDefault="00612053" w:rsidP="000D3162">
      <w:pPr>
        <w:pStyle w:val="Normaltext"/>
        <w:spacing w:line="276" w:lineRule="auto"/>
      </w:pPr>
      <w:r w:rsidRPr="00612053">
        <w:t>Gbelce - zastávka Mužla – Štúrovo - oblúk  v  km 180,875  30 -  181,469 84  o polomere r=1.200 m  pre v=120  km/hod, lp=203</w:t>
      </w:r>
      <w:r w:rsidR="00A84A2F">
        <w:t xml:space="preserve"> </w:t>
      </w:r>
      <w:r w:rsidRPr="00612053">
        <w:t>m,  pz=76</w:t>
      </w:r>
      <w:r w:rsidR="00A84A2F">
        <w:t xml:space="preserve"> </w:t>
      </w:r>
      <w:r w:rsidRPr="00612053">
        <w:t>mm a  n=22,2V. Navrhovaný stav -  oblúk v km 180,927 310 – 181,518 551  o polomere r = 1.200 m  vyhovie pre  rýchlosť v=140 km/hod</w:t>
      </w:r>
      <w:r w:rsidR="00A84A2F">
        <w:t xml:space="preserve">. </w:t>
      </w:r>
      <w:r w:rsidRPr="00612053">
        <w:t>po úprave prevýšenia  na pd=106 mm, lp=200</w:t>
      </w:r>
      <w:r w:rsidR="00A84A2F">
        <w:t xml:space="preserve"> </w:t>
      </w:r>
      <w:r w:rsidRPr="00612053">
        <w:t>m, do=190,962</w:t>
      </w:r>
      <w:r w:rsidR="00A84A2F">
        <w:t xml:space="preserve"> </w:t>
      </w:r>
      <w:r w:rsidRPr="00612053">
        <w:t xml:space="preserve">m, minimálnych </w:t>
      </w:r>
      <w:r w:rsidRPr="00612053">
        <w:rPr>
          <w:b/>
        </w:rPr>
        <w:t>s</w:t>
      </w:r>
      <w:r w:rsidRPr="00612053">
        <w:t>merových úprav.</w:t>
      </w:r>
    </w:p>
    <w:p w:rsidR="00612053" w:rsidRPr="00612053" w:rsidRDefault="00612053" w:rsidP="000D3162">
      <w:pPr>
        <w:pStyle w:val="Normaltext"/>
        <w:spacing w:line="276" w:lineRule="auto"/>
      </w:pPr>
      <w:r w:rsidRPr="00612053">
        <w:t>- oblúk v  km 188,508 91 - 188,894 26  o polomere r=600 m pre v = 100 km/hod</w:t>
      </w:r>
      <w:r w:rsidR="00A84A2F">
        <w:t>.</w:t>
      </w:r>
      <w:r w:rsidRPr="00612053">
        <w:t>, lp=102</w:t>
      </w:r>
      <w:r w:rsidR="00A84A2F">
        <w:t xml:space="preserve"> </w:t>
      </w:r>
      <w:r w:rsidRPr="00612053">
        <w:t>m, pz-11=102</w:t>
      </w:r>
      <w:r w:rsidR="00A84A2F">
        <w:t xml:space="preserve"> </w:t>
      </w:r>
      <w:r w:rsidRPr="00612053">
        <w:t xml:space="preserve">mm a n=10V nie je možné z priestorových dôvodov upraviť na vyššiu rýchlosť. Navrhovaný stav - oblúk  v  km  188,495  -  188,901  o polomere  r=604,75 m, v koľaji  číslo 1 a  r=600 m v  koľaji číslo 2,  </w:t>
      </w:r>
      <w:r w:rsidR="00A84A2F">
        <w:br/>
      </w:r>
      <w:r w:rsidRPr="00612053">
        <w:t>pre v=100 km/hod</w:t>
      </w:r>
      <w:r w:rsidR="00A84A2F">
        <w:t>.</w:t>
      </w:r>
      <w:r w:rsidRPr="00612053">
        <w:t>, do=165,146 m, lp=118</w:t>
      </w:r>
      <w:r w:rsidR="00A84A2F">
        <w:t xml:space="preserve"> </w:t>
      </w:r>
      <w:r w:rsidRPr="00612053">
        <w:t>m,  pd=118</w:t>
      </w:r>
      <w:r w:rsidR="00A84A2F">
        <w:t xml:space="preserve"> </w:t>
      </w:r>
      <w:r w:rsidRPr="00612053">
        <w:t>mm a n=10V. Koľaj číslo 2 sa  upraví na  osovú vzdialenosť  4,75</w:t>
      </w:r>
      <w:r w:rsidR="00A84A2F">
        <w:t xml:space="preserve"> </w:t>
      </w:r>
      <w:r w:rsidRPr="00612053">
        <w:t xml:space="preserve">m  od koľaje číslo  1 (dnes  prechod zo  4,75 na  4,10m), pričom  osová vzdialenosť  </w:t>
      </w:r>
      <w:r w:rsidR="00A84A2F">
        <w:br/>
      </w:r>
      <w:r w:rsidRPr="00612053">
        <w:t>4,75 m  bude upravovaná  spätne až  po km cca 187,300. Týmto iešením  sa  na bratislavskom  zhlaví vytvoria  podmienky  pre  zabudovanie  JKS  na rýchlosť 60 km/hod.</w:t>
      </w:r>
    </w:p>
    <w:p w:rsidR="00612053" w:rsidRPr="00612053" w:rsidRDefault="00612053" w:rsidP="000D3162">
      <w:pPr>
        <w:pStyle w:val="Normaltext"/>
        <w:spacing w:line="276" w:lineRule="auto"/>
      </w:pPr>
      <w:r w:rsidRPr="00612053">
        <w:t xml:space="preserve">- oblúk  v km cca 189,240  - cca 189,550 (osobná  stanica) o polomere r=600m pre v=60 km/hod </w:t>
      </w:r>
      <w:r w:rsidR="0097285C">
        <w:br/>
      </w:r>
      <w:r w:rsidRPr="00612053">
        <w:t>do=204</w:t>
      </w:r>
      <w:r w:rsidR="0097285C">
        <w:t xml:space="preserve"> </w:t>
      </w:r>
      <w:r w:rsidRPr="00612053">
        <w:t>m, lp=9 m, p=15 mm. Oblúk je čiastočne situovaný pri nástupišti. Navrhovaný stav - oblúk  v  km  189,255  -  189,550  o  polomere  r=600m pre v=60  km/hod,  do=130,936  m,  lp=82mm,  pt=82mm  a n=10V , resp. v=100 km/hod pri do=95,708 m, lp=118m pd=118 mm. Situovanie oblúka  si vyžiada úpravu nástupišťa  číslo 1 a 2 v jeho koncovej časti.</w:t>
      </w:r>
    </w:p>
    <w:p w:rsidR="00612053" w:rsidRPr="00612053" w:rsidRDefault="00612053" w:rsidP="000D3162">
      <w:pPr>
        <w:pStyle w:val="Normaltext"/>
        <w:spacing w:line="276" w:lineRule="auto"/>
      </w:pPr>
      <w:r w:rsidRPr="00612053">
        <w:t>- úprava  osových vzdialeností za  žst. Štúrovo je  vykonaná koľajovým "S" o polomeroch r=8.000</w:t>
      </w:r>
      <w:r w:rsidR="0097285C">
        <w:t xml:space="preserve"> </w:t>
      </w:r>
      <w:r w:rsidRPr="00612053">
        <w:t>m.</w:t>
      </w:r>
    </w:p>
    <w:p w:rsidR="00612053" w:rsidRPr="00612053" w:rsidRDefault="00612053" w:rsidP="000D3162">
      <w:pPr>
        <w:pStyle w:val="Normaltext"/>
        <w:spacing w:line="276" w:lineRule="auto"/>
      </w:pPr>
      <w:r w:rsidRPr="00612053">
        <w:t xml:space="preserve">Štúrovo - št. hranica s MR - oblúk  v km 194,112 28  - 194,195 08 o  polomere r=30.000m pre </w:t>
      </w:r>
      <w:r w:rsidR="0097285C">
        <w:br/>
      </w:r>
      <w:r w:rsidRPr="00612053">
        <w:t>v=120 km/hod</w:t>
      </w:r>
      <w:r w:rsidR="0097285C">
        <w:t>.</w:t>
      </w:r>
      <w:r w:rsidRPr="00612053">
        <w:t>, lp=0</w:t>
      </w:r>
      <w:r w:rsidR="0097285C">
        <w:t xml:space="preserve"> </w:t>
      </w:r>
      <w:r w:rsidRPr="00612053">
        <w:t>m, p=0</w:t>
      </w:r>
      <w:r w:rsidR="0097285C">
        <w:t xml:space="preserve"> </w:t>
      </w:r>
      <w:r w:rsidRPr="00612053">
        <w:t>mm vyhovie bez smerových úprav pre  v=160 km/hod. Navrhovaný stav - oblúk v km 194,164 405 – 194,256 062  o polomere r=36.000 m vyhovuje pre v=140 km/hod, l=0 m, p=0 mm, do=91,657 m</w:t>
      </w:r>
    </w:p>
    <w:p w:rsidR="00612053" w:rsidRPr="00612053" w:rsidRDefault="00612053" w:rsidP="000D3162">
      <w:pPr>
        <w:pStyle w:val="Normaltext"/>
        <w:spacing w:line="276" w:lineRule="auto"/>
      </w:pPr>
      <w:r w:rsidRPr="00612053">
        <w:t>- oblúk v  km 194,618 53 až 195,374  68 o polomere r1=1.024m (r2=1.044m) pre v=120 km/hod</w:t>
      </w:r>
      <w:r w:rsidR="0097285C">
        <w:t>.</w:t>
      </w:r>
      <w:r w:rsidRPr="00612053">
        <w:t>,   lp=136</w:t>
      </w:r>
      <w:r w:rsidR="0097285C">
        <w:t xml:space="preserve"> </w:t>
      </w:r>
      <w:r w:rsidRPr="00612053">
        <w:t>m, pn=113 mm a n=10,029V nie je možné z  priestorových dôvodov upraviť na  v=160 km/hod. Navrhovaný stav -  oblúk v km 194,644 559 – 195,440 831  o polomere r = 1.024 m  vyhovie pre  rýchlosť v=140 km/hod</w:t>
      </w:r>
      <w:r w:rsidR="0097285C">
        <w:t>.</w:t>
      </w:r>
      <w:r w:rsidRPr="00612053">
        <w:t xml:space="preserve">  po úprave prevýšenia  na pd=126 mm, lp=176m, do=444,010m, minimálnych </w:t>
      </w:r>
      <w:r w:rsidRPr="00612053">
        <w:rPr>
          <w:b/>
        </w:rPr>
        <w:t>s</w:t>
      </w:r>
      <w:r w:rsidRPr="00612053">
        <w:t>merových úprav.</w:t>
      </w:r>
    </w:p>
    <w:p w:rsidR="00612053" w:rsidRPr="00612053" w:rsidRDefault="00612053" w:rsidP="000D3162">
      <w:pPr>
        <w:pStyle w:val="Normaltext"/>
        <w:spacing w:line="276" w:lineRule="auto"/>
      </w:pPr>
      <w:r w:rsidRPr="00612053">
        <w:t>- nový vyrovnávajúci oblúk v km  196,700 457  - 196,910 835, v oblasti bývalej  žst. Kamenica nad Hronom,  o polomere  r =  12.500 m  pre v  = 140 km/hod</w:t>
      </w:r>
      <w:r w:rsidR="0097285C">
        <w:t>.</w:t>
      </w:r>
      <w:r w:rsidRPr="00612053">
        <w:t>,  l=0  m, p=0 mm, do=210,378 m.</w:t>
      </w:r>
    </w:p>
    <w:p w:rsidR="00612053" w:rsidRPr="00612053" w:rsidRDefault="00612053" w:rsidP="000D3162">
      <w:pPr>
        <w:pStyle w:val="Normaltext"/>
        <w:spacing w:line="276" w:lineRule="auto"/>
      </w:pPr>
      <w:r w:rsidRPr="00612053">
        <w:lastRenderedPageBreak/>
        <w:t>- oblúk v  km 197,027 38 - 197,338 29  o polomere r=950m pre v=120  km/hod, lp=123m, pz+1=102mm  a  n=10V  nie je možné z priestorových dôvodov upraviť na  v=140 km/hod bez smerového posunu vložením predošlého oblúka r = 12.500 m. Navrhovaný stav -  oblúk v km 197,031 133 – 197,418 005  o polomere r = 1.150 m,  pre  rýchlosť v=140 km/hod,  pd=111 mm, lp=176</w:t>
      </w:r>
      <w:r w:rsidR="0097285C">
        <w:t xml:space="preserve"> </w:t>
      </w:r>
      <w:r w:rsidRPr="00612053">
        <w:t>m, do=74,728</w:t>
      </w:r>
      <w:r w:rsidR="0097285C">
        <w:t xml:space="preserve"> </w:t>
      </w:r>
      <w:r w:rsidRPr="00612053">
        <w:t xml:space="preserve">m, so </w:t>
      </w:r>
      <w:r w:rsidRPr="00612053">
        <w:rPr>
          <w:b/>
        </w:rPr>
        <w:t>s</w:t>
      </w:r>
      <w:r w:rsidRPr="00612053">
        <w:t>merovými úpravami na železničnom telese.</w:t>
      </w:r>
    </w:p>
    <w:p w:rsidR="00612053" w:rsidRPr="00612053" w:rsidRDefault="00612053" w:rsidP="000D3162">
      <w:pPr>
        <w:pStyle w:val="Normaltext"/>
        <w:spacing w:line="276" w:lineRule="auto"/>
      </w:pPr>
      <w:r w:rsidRPr="00612053">
        <w:t>- oblúk v km 197,562 11 - 197,776 12 o polomere r=1.250m pre v=120  km/hod, lp=88m, pz+1=73  mm  a  n=10V  nie je možné z priestorových dôvodov upraviť na  v=160 km/hod. Navrhovaný stav -  oblúk v km 197,569 537 – 197,859 837  o polomere r = 2.000 m,  pre  rýchlosť v=140 km/hod</w:t>
      </w:r>
      <w:r w:rsidR="0097285C">
        <w:t>.</w:t>
      </w:r>
      <w:r w:rsidRPr="00612053">
        <w:t xml:space="preserve">,  pd=64 mm, lp=90m, do=110,290m, so </w:t>
      </w:r>
      <w:r w:rsidRPr="00612053">
        <w:rPr>
          <w:b/>
        </w:rPr>
        <w:t>s</w:t>
      </w:r>
      <w:r w:rsidRPr="00612053">
        <w:t>merovými úpravami na železničnom telese.</w:t>
      </w:r>
    </w:p>
    <w:p w:rsidR="00612053" w:rsidRPr="00612053" w:rsidRDefault="00612053" w:rsidP="000D3162">
      <w:pPr>
        <w:pStyle w:val="Normaltext"/>
        <w:spacing w:line="276" w:lineRule="auto"/>
      </w:pPr>
      <w:r w:rsidRPr="00612053">
        <w:t xml:space="preserve">-  oblúk v km 198,410 05 - 198,734 57 o polomere r=1.000m pre v=120  km/hod, lp=138m,  pz=95 mm  a n=12,1V. Navrhovaný stav -  oblúk v km 198,431 975 – 198,806 199  o polomere r = 1.200 m,  pre  rýchlosť v=140 km/hod,  pd=106 mm, lp=150m, do=74,106m, so </w:t>
      </w:r>
      <w:r w:rsidRPr="00612053">
        <w:rPr>
          <w:b/>
        </w:rPr>
        <w:t>s</w:t>
      </w:r>
      <w:r w:rsidRPr="00612053">
        <w:t>merovými úpravami na železničnom telese.</w:t>
      </w:r>
    </w:p>
    <w:p w:rsidR="00612053" w:rsidRPr="00612053" w:rsidRDefault="00612053" w:rsidP="000D3162">
      <w:pPr>
        <w:pStyle w:val="Normaltext"/>
        <w:spacing w:line="276" w:lineRule="auto"/>
      </w:pPr>
      <w:r w:rsidRPr="00612053">
        <w:t>- vyrovnávajúci oblúk v km  198,935  - 199,026, o polomere  r =  10.000 m  pre v  = 120 km/hod, ,  l=0  m, p=0 mm, do=91,496 m. Navrhovaný stav -  oblúk v km 198,982 103 – 199,090 690  o polomere r = 12.500 m,  pre  rýchlosť v=140 km/hod,  pd=0 mm, lp=0m, do=108,586m.</w:t>
      </w:r>
    </w:p>
    <w:p w:rsidR="00612053" w:rsidRPr="00612053" w:rsidRDefault="00612053" w:rsidP="00612053">
      <w:pPr>
        <w:pStyle w:val="Normaltext"/>
      </w:pPr>
      <w:r w:rsidRPr="00612053">
        <w:t>- nový vyrovnávajúci oblúk v km  202,300 555 - 202,565 010, pred mostom,  o polomere  r =  4.000 m  pre v  = 140 km/hod, ,  pd=32 mm, lp=45,0m, do=174,456m.</w:t>
      </w:r>
    </w:p>
    <w:p w:rsidR="00612053" w:rsidRPr="00612053" w:rsidRDefault="00612053" w:rsidP="00612053">
      <w:pPr>
        <w:pStyle w:val="Normaltext"/>
      </w:pPr>
      <w:r w:rsidRPr="00612053">
        <w:t>- oblúk  v km 202,760  66 - 203,272  20 o polomere  r1= 875m (r2=950m)  pre  v=120  km/hod</w:t>
      </w:r>
      <w:r w:rsidR="007B618D">
        <w:t>.</w:t>
      </w:r>
      <w:r w:rsidRPr="00612053">
        <w:t>,  lp=159m,  pz=112m a n=10V. Navrhovaný stav -  oblúk sa zachová aj s mostom.</w:t>
      </w:r>
    </w:p>
    <w:p w:rsidR="00612053" w:rsidRPr="00612053" w:rsidRDefault="00612053" w:rsidP="00612053">
      <w:r w:rsidRPr="00612053">
        <w:t>Sklonové pomery kopírujú exist. parametre trate a v zásade ani v prekladaných úsekoch sa nemenia.</w:t>
      </w:r>
    </w:p>
    <w:p w:rsidR="00612053" w:rsidRDefault="00612053" w:rsidP="00191688">
      <w:pPr>
        <w:pStyle w:val="Normaltext"/>
        <w:spacing w:line="276" w:lineRule="auto"/>
        <w:rPr>
          <w:b/>
        </w:rPr>
      </w:pPr>
    </w:p>
    <w:p w:rsidR="00D37A85" w:rsidRPr="00D37A85" w:rsidRDefault="00D37A85" w:rsidP="00191688">
      <w:pPr>
        <w:pStyle w:val="Normaltext"/>
        <w:spacing w:line="276" w:lineRule="auto"/>
        <w:rPr>
          <w:b/>
        </w:rPr>
      </w:pPr>
      <w:r w:rsidRPr="00D37A85">
        <w:rPr>
          <w:b/>
        </w:rPr>
        <w:t xml:space="preserve">TÚ Nové Zámky (mimo) – Komárno št. hr.      </w:t>
      </w:r>
      <w:r w:rsidRPr="00D37A85">
        <w:t>sžkm 146,068=34,708 - 6,284=0,229 - 2,473=5,180 – 3,016</w:t>
      </w:r>
    </w:p>
    <w:p w:rsidR="00D37A85" w:rsidRPr="00D37A85" w:rsidRDefault="00D37A85" w:rsidP="00191688">
      <w:pPr>
        <w:pStyle w:val="Normaltext"/>
        <w:spacing w:line="276" w:lineRule="auto"/>
      </w:pPr>
      <w:r w:rsidRPr="00D37A85">
        <w:t>VARIANT „A“ sa delí na 2 SUB-VAR a to:</w:t>
      </w:r>
    </w:p>
    <w:p w:rsidR="00D37A85" w:rsidRPr="00D37A85" w:rsidRDefault="00D37A85" w:rsidP="00191688">
      <w:pPr>
        <w:pStyle w:val="Normaltext"/>
        <w:numPr>
          <w:ilvl w:val="0"/>
          <w:numId w:val="94"/>
        </w:numPr>
        <w:spacing w:line="276" w:lineRule="auto"/>
      </w:pPr>
      <w:r w:rsidRPr="00D37A85">
        <w:t>prvý pre rýchlosť do 120 km/h</w:t>
      </w:r>
      <w:r w:rsidR="00117E04">
        <w:t>od.</w:t>
      </w:r>
      <w:r w:rsidRPr="00D37A85">
        <w:t xml:space="preserve"> v úseku Nové Zámky - Komárno a pre rozhodujúcu rýchlosť do 60 km/h</w:t>
      </w:r>
      <w:r w:rsidR="00117E04">
        <w:t>od.</w:t>
      </w:r>
      <w:r w:rsidRPr="00D37A85">
        <w:t xml:space="preserve"> pre úsek Komárno – št. hranica : SUB-VAR „A1“</w:t>
      </w:r>
    </w:p>
    <w:p w:rsidR="00D37A85" w:rsidRPr="00D37A85" w:rsidRDefault="00D37A85" w:rsidP="00191688">
      <w:pPr>
        <w:pStyle w:val="Normaltext"/>
        <w:numPr>
          <w:ilvl w:val="0"/>
          <w:numId w:val="94"/>
        </w:numPr>
        <w:spacing w:line="276" w:lineRule="auto"/>
      </w:pPr>
      <w:r w:rsidRPr="00D37A85">
        <w:t>druhý  pre rýchlosť do 120 km/h</w:t>
      </w:r>
      <w:r w:rsidR="00117E04">
        <w:t>od.</w:t>
      </w:r>
      <w:r w:rsidRPr="00D37A85">
        <w:t xml:space="preserve"> v úseku Nové Zámky- Komárno a pre rozhodujúcu rýchlosť do 80 km/h</w:t>
      </w:r>
      <w:r w:rsidR="00117E04">
        <w:t>od.</w:t>
      </w:r>
      <w:r w:rsidRPr="00D37A85">
        <w:t xml:space="preserve"> pre úsek Komárno – št. hranica : SUB-VAR „A2“</w:t>
      </w:r>
    </w:p>
    <w:p w:rsidR="00D37A85" w:rsidRPr="00D37A85" w:rsidRDefault="00D37A85" w:rsidP="00191688">
      <w:pPr>
        <w:pStyle w:val="Normaltext"/>
        <w:spacing w:line="276" w:lineRule="auto"/>
      </w:pPr>
      <w:r w:rsidRPr="00D37A85">
        <w:t>Smerové vedenie trasy od ŽST Nové Zámky (mimo) po ŽST Komárno (vrátane) v SUB-VAR „A1“ ostávajú v prevažnej miere zachované s minimálnymi vybočeniami (do 1,0</w:t>
      </w:r>
      <w:r w:rsidR="00191688">
        <w:t xml:space="preserve"> </w:t>
      </w:r>
      <w:r w:rsidRPr="00D37A85">
        <w:t>m) v upravovaných oblúkoch pre rýchlosť do 120 km/</w:t>
      </w:r>
      <w:r w:rsidR="00FF6A7B">
        <w:t>hod.</w:t>
      </w:r>
      <w:r w:rsidRPr="00D37A85">
        <w:t xml:space="preserve"> Výnimku tvorí prvý oblúk od ŽST Nové Zámky v ktorom je pôvodný oblúk s polomerom r=440 m pre rýchlosť 80 km/h zmenený na r=550</w:t>
      </w:r>
      <w:r w:rsidR="00117E04">
        <w:t xml:space="preserve"> </w:t>
      </w:r>
      <w:r w:rsidRPr="00D37A85">
        <w:t>m pre rýchlosť v=100 km/</w:t>
      </w:r>
      <w:r w:rsidR="00FF6A7B">
        <w:t>hod.</w:t>
      </w:r>
      <w:r w:rsidRPr="00D37A85">
        <w:t xml:space="preserve"> Táto zmena si vyžiada max. odsun oblúka o 5,0</w:t>
      </w:r>
      <w:r w:rsidR="007B618D">
        <w:t xml:space="preserve"> </w:t>
      </w:r>
      <w:r w:rsidRPr="00D37A85">
        <w:t>m. Druhým oblúkom s výraznejšou úpravou polomeru oblúka je oblúk medzi ŽST Komárno zriaď. st. a ŽST Komárno od km 10,164 do km 9,433 v ktorom je zvýšená pôvodná v=100 km/h na rýchlosť 120 km/</w:t>
      </w:r>
      <w:r w:rsidR="00FF6A7B">
        <w:t>hod.</w:t>
      </w:r>
      <w:r w:rsidRPr="00D37A85">
        <w:t xml:space="preserve"> Zvýšenie rýchlosti si vyžiada zmenu polomeru oblúka z r=500</w:t>
      </w:r>
      <w:r w:rsidR="00117E04">
        <w:t xml:space="preserve"> </w:t>
      </w:r>
      <w:r w:rsidRPr="00D37A85">
        <w:t>m na r=850 m s max. odsunom oblúka o 21,5 m.</w:t>
      </w:r>
    </w:p>
    <w:p w:rsidR="00D37A85" w:rsidRPr="00D37A85" w:rsidRDefault="00D37A85" w:rsidP="00191688">
      <w:pPr>
        <w:pStyle w:val="Normaltext"/>
        <w:spacing w:line="276" w:lineRule="auto"/>
      </w:pPr>
      <w:r w:rsidRPr="00D37A85">
        <w:t>Smerové vedenie trasy od  ŽST Komárno (mimo)  po št. hranicu SR/MR v</w:t>
      </w:r>
      <w:r w:rsidR="00117E04">
        <w:t xml:space="preserve"> SUB-VAR „A1“ </w:t>
      </w:r>
      <w:r w:rsidRPr="00D37A85">
        <w:t>je navrhnuté tak, že zachováva vedenie na pôvodnom telese s minimálnymi odsunmi koľaje. Maximálny odsun koľaje je hneď v prvom oblúku za ŽST Komárno a to 4,0</w:t>
      </w:r>
      <w:r w:rsidR="000B3F2F">
        <w:t xml:space="preserve"> </w:t>
      </w:r>
      <w:r w:rsidRPr="00D37A85">
        <w:t>m, kde je oblúk s polomerom r=215</w:t>
      </w:r>
      <w:r w:rsidR="000B3F2F">
        <w:t xml:space="preserve"> </w:t>
      </w:r>
      <w:r w:rsidRPr="00D37A85">
        <w:t>m pre v=40 km/h</w:t>
      </w:r>
      <w:r w:rsidR="00117E04">
        <w:t>od.</w:t>
      </w:r>
      <w:r w:rsidRPr="00D37A85">
        <w:t xml:space="preserve"> </w:t>
      </w:r>
      <w:r w:rsidRPr="00D37A85">
        <w:lastRenderedPageBreak/>
        <w:t>nahradený oblúkom r=235</w:t>
      </w:r>
      <w:r w:rsidR="008C5C12">
        <w:t xml:space="preserve"> </w:t>
      </w:r>
      <w:r w:rsidRPr="00D37A85">
        <w:t>m pre v= 60</w:t>
      </w:r>
      <w:r w:rsidR="00117E04">
        <w:t xml:space="preserve"> </w:t>
      </w:r>
      <w:r w:rsidRPr="00D37A85">
        <w:t>km/h</w:t>
      </w:r>
      <w:r w:rsidR="00117E04">
        <w:t>od.</w:t>
      </w:r>
      <w:r w:rsidRPr="00D37A85">
        <w:t xml:space="preserve">, čo si vyžiada zrušenie súbežnej koľaje do Kolárova. Druhý oblúk od sžkm 0,710 do sžkm 0,972 s polomerom r= 250 m je navrhovaný pre rýchlosť </w:t>
      </w:r>
      <w:r w:rsidR="00117E04">
        <w:br/>
      </w:r>
      <w:r w:rsidRPr="00D37A85">
        <w:t>v=60 km/</w:t>
      </w:r>
      <w:r w:rsidR="00FF6A7B">
        <w:t>hod.</w:t>
      </w:r>
      <w:r w:rsidRPr="00D37A85">
        <w:t xml:space="preserve"> Od sžkm 0,972 po št. hr. SR/MR sú navrhnuté smerové parametre pre rýchlosť 80 km/</w:t>
      </w:r>
      <w:r w:rsidR="00FF6A7B">
        <w:t>hod.</w:t>
      </w:r>
    </w:p>
    <w:p w:rsidR="00D37A85" w:rsidRPr="00D37A85" w:rsidRDefault="00D37A85" w:rsidP="00191688">
      <w:pPr>
        <w:pStyle w:val="Normaltext"/>
        <w:spacing w:line="276" w:lineRule="auto"/>
      </w:pPr>
      <w:r w:rsidRPr="00D37A85">
        <w:t>Smerové vedenie trasy od ŽST Nové Zámky (mimo) po ŽST Komárno (vrátane) v SUB-VAR „A2“ je totožné so SUB-VAR „A1“.</w:t>
      </w:r>
    </w:p>
    <w:p w:rsidR="00D37A85" w:rsidRPr="00D37A85" w:rsidRDefault="00D37A85" w:rsidP="00191688">
      <w:pPr>
        <w:pStyle w:val="Normaltext"/>
        <w:spacing w:line="276" w:lineRule="auto"/>
      </w:pPr>
      <w:r w:rsidRPr="00D37A85">
        <w:t>Smerové vedenie trasy od  ŽST Komárno (mimo)  po št. hranicu SR/MR v SUB-VAR „A2“ je navrhnuté tak, že v prevažnej miere ostáva na pôvodnom telese s minimálnymi odsunmi koľaje. Maximálny odsun koľaje v prvom oblúku za ŽST Komárno je 4,0</w:t>
      </w:r>
      <w:r w:rsidR="000B3F2F">
        <w:t xml:space="preserve"> </w:t>
      </w:r>
      <w:r w:rsidRPr="00D37A85">
        <w:t>m, kde je oblúk s polomerom r=215</w:t>
      </w:r>
      <w:r w:rsidR="000B3F2F">
        <w:t xml:space="preserve"> </w:t>
      </w:r>
      <w:r w:rsidRPr="00D37A85">
        <w:t>m pre v=40 km/h</w:t>
      </w:r>
      <w:r w:rsidR="000B3F2F">
        <w:t>od.</w:t>
      </w:r>
      <w:r w:rsidRPr="00D37A85">
        <w:t xml:space="preserve"> nahradený oblúkom r=235</w:t>
      </w:r>
      <w:r w:rsidR="000B3F2F">
        <w:t xml:space="preserve"> </w:t>
      </w:r>
      <w:r w:rsidRPr="00D37A85">
        <w:t>m pre v= 60</w:t>
      </w:r>
      <w:r w:rsidR="000B3F2F">
        <w:t xml:space="preserve"> </w:t>
      </w:r>
      <w:r w:rsidRPr="00D37A85">
        <w:t>km/h</w:t>
      </w:r>
      <w:r w:rsidR="000B3F2F">
        <w:t>od.</w:t>
      </w:r>
      <w:r w:rsidRPr="00D37A85">
        <w:t xml:space="preserve">, čo si vyžiada zrušenie súbežnej koľaje do Kolárova. </w:t>
      </w:r>
      <w:r w:rsidR="008C5C12">
        <w:br/>
      </w:r>
      <w:r w:rsidRPr="00D37A85">
        <w:t>Od sžkm 0,667 do sžkm  1,100 je riešená preložka trate pre v=80 km/h</w:t>
      </w:r>
      <w:r w:rsidR="000B3F2F">
        <w:t>od.</w:t>
      </w:r>
      <w:r w:rsidRPr="00D37A85">
        <w:t>, čo si vyžiada max. odsun koľaje  o 28,5m. Od sžkm 1,100 po št. hr SR/MR os koľaje o</w:t>
      </w:r>
      <w:r w:rsidR="0092466F">
        <w:t>stáva nezmenená na pôvodnom železničnom</w:t>
      </w:r>
      <w:r w:rsidRPr="00D37A85">
        <w:t xml:space="preserve"> telese s navrhovanou rýchlosťou 80 km/</w:t>
      </w:r>
      <w:r w:rsidR="00FF6A7B">
        <w:t>hod.</w:t>
      </w:r>
    </w:p>
    <w:p w:rsidR="000B7C43" w:rsidRDefault="00D37A85" w:rsidP="00191688">
      <w:r w:rsidRPr="00D37A85">
        <w:t>Sklonové pomery kopírujú exist. parametre trate a v zásade ani v prekladaných úsekoch sa nemenia.</w:t>
      </w:r>
    </w:p>
    <w:p w:rsidR="000B7C43" w:rsidRDefault="000B7C43" w:rsidP="00191688">
      <w:pPr>
        <w:pStyle w:val="Nadpis3"/>
        <w:spacing w:line="276" w:lineRule="auto"/>
      </w:pPr>
      <w:bookmarkStart w:id="426" w:name="_Toc436217162"/>
      <w:r>
        <w:t>Inžinierske konštrukcie_mosty</w:t>
      </w:r>
      <w:bookmarkEnd w:id="426"/>
    </w:p>
    <w:p w:rsidR="008623FB" w:rsidRDefault="008623FB" w:rsidP="00191688">
      <w:r w:rsidRPr="00B45828">
        <w:t>V</w:t>
      </w:r>
      <w:r>
        <w:t> ú</w:t>
      </w:r>
      <w:r w:rsidRPr="00B45828">
        <w:t>seku</w:t>
      </w:r>
      <w:r>
        <w:t xml:space="preserve"> štátna hranica ČR po Devínsku Novú Ves a v úseku Bratislava Vajnory – Štúrovo – štátna hranica s MR je predmetom štúdie návrh variantného riešenia železničnej trate s ohľadom na zvýšenie r</w:t>
      </w:r>
      <w:r w:rsidR="00513907">
        <w:t>ý</w:t>
      </w:r>
      <w:r>
        <w:t xml:space="preserve">chlosti.  </w:t>
      </w:r>
    </w:p>
    <w:p w:rsidR="008623FB" w:rsidRDefault="00C53569" w:rsidP="00191688">
      <w:r>
        <w:t>Š</w:t>
      </w:r>
      <w:r w:rsidR="008623FB">
        <w:t>túdia je vypracovaná v troch alt</w:t>
      </w:r>
      <w:r w:rsidR="00513907">
        <w:t>e</w:t>
      </w:r>
      <w:r w:rsidR="008623FB">
        <w:t>rna</w:t>
      </w:r>
      <w:r w:rsidR="00513907">
        <w:t>t</w:t>
      </w:r>
      <w:r w:rsidR="008623FB">
        <w:t xml:space="preserve">ívach a to </w:t>
      </w:r>
      <w:r>
        <w:t>„</w:t>
      </w:r>
      <w:r w:rsidR="008623FB">
        <w:t>základná</w:t>
      </w:r>
      <w:r>
        <w:t>“</w:t>
      </w:r>
      <w:r w:rsidR="008623FB">
        <w:t xml:space="preserve"> </w:t>
      </w:r>
      <w:r>
        <w:t>vedená</w:t>
      </w:r>
      <w:r w:rsidR="00CC72C2">
        <w:t xml:space="preserve"> v </w:t>
      </w:r>
      <w:r>
        <w:t>jestvujúcej</w:t>
      </w:r>
      <w:r w:rsidR="00CC72C2">
        <w:t xml:space="preserve"> trase. </w:t>
      </w:r>
      <w:r>
        <w:t>„</w:t>
      </w:r>
      <w:r w:rsidR="00CC72C2">
        <w:t>S</w:t>
      </w:r>
      <w:r w:rsidR="008623FB">
        <w:t>tredná</w:t>
      </w:r>
      <w:r>
        <w:t>“</w:t>
      </w:r>
      <w:r w:rsidR="008623FB">
        <w:t xml:space="preserve"> alt</w:t>
      </w:r>
      <w:r w:rsidR="00513907">
        <w:t>e</w:t>
      </w:r>
      <w:r w:rsidR="008623FB">
        <w:t xml:space="preserve">rnatíva je </w:t>
      </w:r>
      <w:r>
        <w:t>navrhovaná smerovo pre rýchlosť 160 km/</w:t>
      </w:r>
      <w:r w:rsidR="00FF6A7B">
        <w:t>hod.</w:t>
      </w:r>
      <w:r w:rsidR="008623FB">
        <w:t xml:space="preserve"> U tejto </w:t>
      </w:r>
      <w:r>
        <w:t>alternatívy</w:t>
      </w:r>
      <w:r w:rsidR="008623FB">
        <w:t xml:space="preserve"> prichádza v menšom rozsahu </w:t>
      </w:r>
      <w:r>
        <w:t>už aj k smerovým úpravá</w:t>
      </w:r>
      <w:r w:rsidR="008623FB">
        <w:t xml:space="preserve">m trate. Ak je most na mieste, kde treba preložiť trať potom je most nutné postaviť v novej polohe. </w:t>
      </w:r>
      <w:r>
        <w:t>„</w:t>
      </w:r>
      <w:r w:rsidR="008623FB">
        <w:t>Vysoká</w:t>
      </w:r>
      <w:r>
        <w:t>“</w:t>
      </w:r>
      <w:r w:rsidR="008623FB">
        <w:t xml:space="preserve"> alternatíva  je </w:t>
      </w:r>
      <w:r>
        <w:t>navrhnutá na rýchlosť 200 km/h</w:t>
      </w:r>
      <w:r w:rsidR="00E42F41">
        <w:t>od.</w:t>
      </w:r>
      <w:r w:rsidR="008623FB">
        <w:t xml:space="preserve">,  tu prichádza už k väčším úpravám smerového vedenia oproti pôvodnému smerovému vedeniu trate, takže v tejto alternatíve  bude tiež potrebné postaviť  </w:t>
      </w:r>
      <w:r w:rsidR="00513907">
        <w:t xml:space="preserve">niektoré </w:t>
      </w:r>
      <w:r w:rsidR="008623FB">
        <w:t xml:space="preserve">mosty v novej polohe smerového vedenia. </w:t>
      </w:r>
    </w:p>
    <w:p w:rsidR="00C53569" w:rsidRDefault="008623FB" w:rsidP="00191688">
      <w:r>
        <w:t>Predmetom riešenia kapitoly mosty je návrh nových železničných mostov, rekonštrukcií, prestavieb</w:t>
      </w:r>
      <w:r w:rsidR="00C53569">
        <w:t>,</w:t>
      </w:r>
      <w:r>
        <w:t xml:space="preserve"> prípadne úprav jestvujúcich železničných mostných objektov tak, aby spĺňali požiadavky priesto</w:t>
      </w:r>
      <w:r w:rsidR="00C53569">
        <w:t>rovej prechodnosti podľa STN 73 </w:t>
      </w:r>
      <w:r>
        <w:t xml:space="preserve">6201 </w:t>
      </w:r>
      <w:r w:rsidR="00C53569">
        <w:t>„</w:t>
      </w:r>
      <w:r>
        <w:t>Projektovanie mostných objektov</w:t>
      </w:r>
      <w:r w:rsidR="00C53569">
        <w:t>“</w:t>
      </w:r>
      <w:r>
        <w:t xml:space="preserve"> a minimálnu zaťažiteľnosť jestvujúcich mostov na prevádzkové zaťaženie </w:t>
      </w:r>
      <w:r w:rsidR="00C53569">
        <w:t xml:space="preserve">podľa </w:t>
      </w:r>
      <w:r>
        <w:t>zaťažovacej triedy D4.  Nové mosty budú navrhnuté podľa  súčasne platných noriem a predpisov.  Jestvujúce nadjazdy nebudú stavbou dotknuté.</w:t>
      </w:r>
    </w:p>
    <w:p w:rsidR="008623FB" w:rsidRDefault="00C53569" w:rsidP="00191688">
      <w:r>
        <w:t>Vzhľadom k požiadavke</w:t>
      </w:r>
      <w:r w:rsidR="008623FB">
        <w:t xml:space="preserve"> zrušiť  </w:t>
      </w:r>
      <w:r>
        <w:t xml:space="preserve">všetky </w:t>
      </w:r>
      <w:r w:rsidR="008623FB">
        <w:t>úrovňové priecestia</w:t>
      </w:r>
      <w:r>
        <w:t>,</w:t>
      </w:r>
      <w:r w:rsidR="008623FB">
        <w:t xml:space="preserve"> bude súčasťou stavby vy</w:t>
      </w:r>
      <w:r>
        <w:t>budovanie mimoúrovňových križovaní aj vo VAR</w:t>
      </w:r>
      <w:r w:rsidR="008623FB">
        <w:t xml:space="preserve"> „A“, a to formou nadjazdov alebo podjazdov. Nové nadjazdy budú tvorené cestnými mostmi z predpätými prefabrikátmi</w:t>
      </w:r>
      <w:r>
        <w:t>,</w:t>
      </w:r>
      <w:r w:rsidR="008623FB">
        <w:t xml:space="preserve"> štíhlymi opora</w:t>
      </w:r>
      <w:r>
        <w:t>mi a nájazdovými rampami.   Rampy budú</w:t>
      </w:r>
      <w:r w:rsidR="008623FB">
        <w:t xml:space="preserve"> tvorené násypmi a budú zohľadňovať priest</w:t>
      </w:r>
      <w:r>
        <w:t>orové možnosti v mieste križovania</w:t>
      </w:r>
      <w:r w:rsidR="008623FB">
        <w:t xml:space="preserve"> so železničnou traťou.</w:t>
      </w:r>
    </w:p>
    <w:p w:rsidR="008623FB" w:rsidRDefault="008623FB" w:rsidP="00191688">
      <w:r>
        <w:t>V úseku Komárno – Nové Zámky bude trať vedená  v pôvodnej polohe s malými smerovými úpravami s návrhom smerového v</w:t>
      </w:r>
      <w:r w:rsidR="00C53569">
        <w:t>edenia na rýchlosť 120 km/</w:t>
      </w:r>
      <w:r w:rsidR="00FF6A7B">
        <w:t>hod.</w:t>
      </w:r>
      <w:r>
        <w:t xml:space="preserve"> </w:t>
      </w:r>
      <w:r w:rsidR="00C53569">
        <w:t xml:space="preserve">V prípade mostných objektov </w:t>
      </w:r>
      <w:r>
        <w:t>bude potrebné upraviť  jestvujúce mosty, aby spĺňali podmienku prechodnosti MPP 2,5 m a MPP 3,0 m s výnimkou hraničného mosta cez Dunaj. Oceľový most cez rieku Váh má oceľové konštrukcie v nevyhovujúcom stave a</w:t>
      </w:r>
      <w:r w:rsidR="00C53569">
        <w:t> preto je nutné most prestavať.</w:t>
      </w:r>
    </w:p>
    <w:p w:rsidR="008623FB" w:rsidRDefault="008623FB" w:rsidP="00191688">
      <w:r>
        <w:t xml:space="preserve">Vzhľadom na požiadavku zrušiť  úrovňové priecestia bude súčasťou stavby aj v tomto úseku vybudovanie mimoúrovňových krížení a to formou nadjazdov alebo podjazdov. Nové nadjazdy budú tvorené cestnými </w:t>
      </w:r>
      <w:r>
        <w:lastRenderedPageBreak/>
        <w:t>mostmi  z predpätými prefabrikátmi</w:t>
      </w:r>
      <w:r w:rsidR="00C53569">
        <w:t>,</w:t>
      </w:r>
      <w:r>
        <w:t xml:space="preserve"> štíhlymi oporami a nájazdovými rampami. </w:t>
      </w:r>
      <w:r w:rsidR="00C53569">
        <w:t>Rampy budú</w:t>
      </w:r>
      <w:r>
        <w:t xml:space="preserve"> tvorené násypmi  a  budú zohľadňovať  priest</w:t>
      </w:r>
      <w:r w:rsidR="00C53569">
        <w:t>orové možnosti v mieste križovania</w:t>
      </w:r>
      <w:r>
        <w:t xml:space="preserve"> so železničnou traťou.</w:t>
      </w:r>
    </w:p>
    <w:p w:rsidR="008623FB" w:rsidRDefault="008623FB" w:rsidP="00191688">
      <w:r>
        <w:t>Vo varia</w:t>
      </w:r>
      <w:r w:rsidR="00C53569">
        <w:t>n</w:t>
      </w:r>
      <w:r>
        <w:t xml:space="preserve">tnom </w:t>
      </w:r>
      <w:r w:rsidR="00C53569">
        <w:t>návrhu riešenia</w:t>
      </w:r>
      <w:r>
        <w:t xml:space="preserve"> </w:t>
      </w:r>
      <w:r w:rsidR="00C53569">
        <w:t>je trať koridoru rozdelená</w:t>
      </w:r>
      <w:r>
        <w:t xml:space="preserve"> na menšie úseky.</w:t>
      </w:r>
    </w:p>
    <w:p w:rsidR="00C53569" w:rsidRPr="00D37A85" w:rsidRDefault="00C53569" w:rsidP="00191688">
      <w:pPr>
        <w:pStyle w:val="Normaltext"/>
        <w:spacing w:line="276" w:lineRule="auto"/>
        <w:rPr>
          <w:b/>
        </w:rPr>
      </w:pPr>
      <w:r w:rsidRPr="00D37A85">
        <w:rPr>
          <w:b/>
        </w:rPr>
        <w:t>TÚ Št. hr. ČR/SR – Kúty (mimo)</w:t>
      </w:r>
      <w:r w:rsidRPr="00D37A85">
        <w:rPr>
          <w:b/>
        </w:rPr>
        <w:tab/>
      </w:r>
      <w:r w:rsidRPr="00D37A85">
        <w:t>sžkm 74,466 - 51,524=68,090</w:t>
      </w:r>
    </w:p>
    <w:p w:rsidR="008623FB" w:rsidRDefault="008623FB" w:rsidP="00191688">
      <w:r w:rsidRPr="006F3D8D">
        <w:t xml:space="preserve">V danom úseku sa nachádzajú tri </w:t>
      </w:r>
      <w:r w:rsidR="00CC72C2">
        <w:t xml:space="preserve">železničné </w:t>
      </w:r>
      <w:r w:rsidRPr="006F3D8D">
        <w:t>mosty dĺžky 24,90</w:t>
      </w:r>
      <w:r w:rsidR="00C53569">
        <w:t xml:space="preserve"> / 46,70 / 224,60 </w:t>
      </w:r>
      <w:r w:rsidRPr="006F3D8D">
        <w:t>m. Revízia mostov v tomto úsek</w:t>
      </w:r>
      <w:r w:rsidR="00C53569">
        <w:t>u bola vykonaná v roku 2014. Dva</w:t>
      </w:r>
      <w:r w:rsidRPr="006F3D8D">
        <w:t xml:space="preserve"> kratšie sú oceľové priehradové dvojkoľajné mosty, kde stav nosnej konštrukcie i spodnej stavby bol hodnotený ako </w:t>
      </w:r>
      <w:r w:rsidR="00C53569">
        <w:t>„</w:t>
      </w:r>
      <w:r w:rsidRPr="006F3D8D">
        <w:t>vyhovujúci</w:t>
      </w:r>
      <w:r w:rsidR="00C53569">
        <w:t>“,</w:t>
      </w:r>
      <w:r>
        <w:t xml:space="preserve"> prechodový prier</w:t>
      </w:r>
      <w:r w:rsidR="00C53569">
        <w:t>ez na oboch mostoch nie je dodrža</w:t>
      </w:r>
      <w:r>
        <w:t>ný</w:t>
      </w:r>
      <w:r w:rsidRPr="006F3D8D">
        <w:t>.</w:t>
      </w:r>
      <w:r>
        <w:t xml:space="preserve"> Zaťažiteľnosť mostov podľa evidenčných listov je na zaťažovaciu triedu D3. Z hľadiska požadovanej prechodnosti a zaťažiteľnosti mosty nevyhovujú </w:t>
      </w:r>
      <w:r w:rsidR="00C53569">
        <w:t xml:space="preserve">a </w:t>
      </w:r>
      <w:r>
        <w:t>je potrebné ich prestavať.</w:t>
      </w:r>
      <w:r w:rsidRPr="006F3D8D">
        <w:t xml:space="preserve"> Most v km 74,386 tvoria </w:t>
      </w:r>
      <w:r>
        <w:t>tri</w:t>
      </w:r>
      <w:r w:rsidRPr="006F3D8D">
        <w:t xml:space="preserve"> oceľové priehradové jednokoľajné konštrukcie</w:t>
      </w:r>
      <w:r>
        <w:t xml:space="preserve"> a 8 predpolí</w:t>
      </w:r>
      <w:r w:rsidRPr="006F3D8D">
        <w:t xml:space="preserve">. Stav mosta pre koľaj </w:t>
      </w:r>
      <w:r w:rsidR="00C53569">
        <w:t>č. 1</w:t>
      </w:r>
      <w:r w:rsidRPr="006F3D8D">
        <w:t xml:space="preserve"> je hodnotený ako </w:t>
      </w:r>
      <w:r w:rsidR="00C53569">
        <w:t>„</w:t>
      </w:r>
      <w:r w:rsidRPr="006F3D8D">
        <w:t>vyhovujúci</w:t>
      </w:r>
      <w:r w:rsidR="00C53569">
        <w:t>“. U mosta pre koľ. č. 2</w:t>
      </w:r>
      <w:r w:rsidRPr="006F3D8D">
        <w:t xml:space="preserve"> </w:t>
      </w:r>
      <w:r>
        <w:t xml:space="preserve"> j</w:t>
      </w:r>
      <w:r w:rsidRPr="006F3D8D">
        <w:t>e stav nosnej konštrukcie na poliach 9,</w:t>
      </w:r>
      <w:r>
        <w:t xml:space="preserve"> </w:t>
      </w:r>
      <w:r w:rsidRPr="006F3D8D">
        <w:t>10 a</w:t>
      </w:r>
      <w:r>
        <w:t> </w:t>
      </w:r>
      <w:r w:rsidRPr="006F3D8D">
        <w:t>11</w:t>
      </w:r>
      <w:r>
        <w:t xml:space="preserve"> </w:t>
      </w:r>
      <w:r w:rsidRPr="006F3D8D">
        <w:t>hodnotený</w:t>
      </w:r>
      <w:r>
        <w:t xml:space="preserve"> </w:t>
      </w:r>
      <w:r w:rsidRPr="006F3D8D">
        <w:t xml:space="preserve">ako </w:t>
      </w:r>
      <w:r w:rsidR="00C53569">
        <w:t>„</w:t>
      </w:r>
      <w:r w:rsidRPr="006F3D8D">
        <w:t>nevyhovujúci</w:t>
      </w:r>
      <w:r w:rsidR="00C53569">
        <w:t>“</w:t>
      </w:r>
      <w:r>
        <w:t>, prechodový prierez na priehradovom moste nespĺňa požiadavku MPP 2,5</w:t>
      </w:r>
      <w:r w:rsidR="008C5C12">
        <w:t xml:space="preserve"> </w:t>
      </w:r>
      <w:r>
        <w:t>m. S</w:t>
      </w:r>
      <w:r w:rsidRPr="006F3D8D">
        <w:t>ta</w:t>
      </w:r>
      <w:r w:rsidR="00C53569">
        <w:t>v zvyšných častí mosta pre koľ. č.</w:t>
      </w:r>
      <w:r w:rsidRPr="006F3D8D">
        <w:t xml:space="preserve"> 2 bol vyhodnotený ako </w:t>
      </w:r>
      <w:r w:rsidR="00C53569">
        <w:t>„</w:t>
      </w:r>
      <w:r w:rsidRPr="006F3D8D">
        <w:t>vyhovujúci</w:t>
      </w:r>
      <w:r w:rsidR="00C53569">
        <w:t>“</w:t>
      </w:r>
      <w:r w:rsidRPr="006F3D8D">
        <w:t xml:space="preserve"> alebo </w:t>
      </w:r>
      <w:r w:rsidR="00C53569">
        <w:t>„</w:t>
      </w:r>
      <w:r w:rsidRPr="006F3D8D">
        <w:t>dobrý</w:t>
      </w:r>
      <w:r w:rsidR="00C53569">
        <w:t>“</w:t>
      </w:r>
      <w:r w:rsidRPr="006F3D8D">
        <w:t>.</w:t>
      </w:r>
      <w:r>
        <w:t xml:space="preserve"> </w:t>
      </w:r>
    </w:p>
    <w:p w:rsidR="00622778" w:rsidRDefault="008623FB" w:rsidP="00191688">
      <w:r>
        <w:t>Z</w:t>
      </w:r>
      <w:r w:rsidR="00C53569">
        <w:t xml:space="preserve"> vyššie </w:t>
      </w:r>
      <w:r>
        <w:t>uvedených dôvodov je most potrebné prestavať.</w:t>
      </w:r>
      <w:r w:rsidR="00513907">
        <w:t xml:space="preserve"> V</w:t>
      </w:r>
      <w:r w:rsidR="00622778">
        <w:t>o</w:t>
      </w:r>
      <w:r w:rsidR="00C53569">
        <w:t> VAR</w:t>
      </w:r>
      <w:r w:rsidR="00513907">
        <w:t xml:space="preserve"> </w:t>
      </w:r>
      <w:r w:rsidR="00622778">
        <w:t xml:space="preserve">„A1“ </w:t>
      </w:r>
      <w:r w:rsidR="00513907">
        <w:t xml:space="preserve">bude most cez rieku Moravu prestavaný </w:t>
      </w:r>
      <w:r w:rsidR="00C53569">
        <w:t>„</w:t>
      </w:r>
      <w:r w:rsidR="00513907">
        <w:t>bez zdvihu</w:t>
      </w:r>
      <w:r w:rsidR="00C53569">
        <w:t>“</w:t>
      </w:r>
      <w:r w:rsidR="00513907">
        <w:t>.</w:t>
      </w:r>
      <w:r w:rsidR="00C53569">
        <w:t xml:space="preserve"> Vo VAR</w:t>
      </w:r>
      <w:r w:rsidR="00622778">
        <w:t xml:space="preserve"> „A2“ bude most cez rieku Moravu prestavaný </w:t>
      </w:r>
      <w:r w:rsidR="00C53569">
        <w:t>„</w:t>
      </w:r>
      <w:r w:rsidR="00622778">
        <w:t>so zdvihom</w:t>
      </w:r>
      <w:r w:rsidR="00C53569">
        <w:t>“</w:t>
      </w:r>
      <w:r w:rsidR="00622778">
        <w:t>.</w:t>
      </w:r>
    </w:p>
    <w:p w:rsidR="008623FB" w:rsidRPr="006F3D8D" w:rsidRDefault="008623FB" w:rsidP="00191688">
      <w:r>
        <w:t>V tomto úseku bude pre mimoúrovňový prechod na nástupištia vybu</w:t>
      </w:r>
      <w:r w:rsidR="00FB7334">
        <w:t>dovaný podchod pre cestujúcich  zastávky</w:t>
      </w:r>
      <w:r>
        <w:t xml:space="preserve"> Brodské</w:t>
      </w:r>
      <w:r w:rsidR="00C53569">
        <w:t>.</w:t>
      </w:r>
    </w:p>
    <w:p w:rsidR="00FB7334" w:rsidRPr="00D37A85" w:rsidRDefault="00FB7334" w:rsidP="00191688">
      <w:pPr>
        <w:pStyle w:val="Normaltext"/>
        <w:spacing w:line="276" w:lineRule="auto"/>
        <w:rPr>
          <w:b/>
        </w:rPr>
      </w:pPr>
      <w:r w:rsidRPr="00D37A85">
        <w:rPr>
          <w:b/>
        </w:rPr>
        <w:t>TÚ Kúty– Malacky (mimo)</w:t>
      </w:r>
      <w:r w:rsidRPr="00D37A85">
        <w:rPr>
          <w:b/>
        </w:rPr>
        <w:tab/>
      </w:r>
      <w:r w:rsidRPr="00D37A85">
        <w:t>sžkm 51,524=68,090 – 25,670</w:t>
      </w:r>
    </w:p>
    <w:p w:rsidR="008623FB" w:rsidRDefault="008623FB" w:rsidP="00191688">
      <w:r w:rsidRPr="006F3D8D">
        <w:t>V danom úseku sa nachádza 15</w:t>
      </w:r>
      <w:r>
        <w:t xml:space="preserve"> železničných</w:t>
      </w:r>
      <w:r w:rsidRPr="006F3D8D">
        <w:t xml:space="preserve"> mostov s maximálnou dĺžkou 41,90 m. Mosty sú prevažne železobetónovej konštrukcie. Revízia mostov v tomto úseku bola vykonaná v roku 2014. U štyroch</w:t>
      </w:r>
      <w:r>
        <w:t xml:space="preserve"> mostov bol stav nosnej konštrukcie vyhodnotený ako </w:t>
      </w:r>
      <w:r w:rsidR="00FB7334">
        <w:t>„</w:t>
      </w:r>
      <w:r>
        <w:t>nevyhovujúci</w:t>
      </w:r>
      <w:r w:rsidR="00FB7334">
        <w:t>“</w:t>
      </w:r>
      <w:r>
        <w:t xml:space="preserve"> a to u mostov v km 35,820; </w:t>
      </w:r>
      <w:r>
        <w:br/>
        <w:t>km 40</w:t>
      </w:r>
      <w:r w:rsidR="00FB7334">
        <w:t>,130; km 47,870 a km 48,463 koľaje</w:t>
      </w:r>
      <w:r>
        <w:t xml:space="preserve"> </w:t>
      </w:r>
      <w:r w:rsidR="00FB7334">
        <w:t>č. </w:t>
      </w:r>
      <w:r>
        <w:t xml:space="preserve">1. Stav zvyšných mostov bol vyhodnotený ako </w:t>
      </w:r>
      <w:r w:rsidR="00FB7334">
        <w:t>„</w:t>
      </w:r>
      <w:r>
        <w:t>vyhovujúci</w:t>
      </w:r>
      <w:r w:rsidR="00FB7334">
        <w:t>“</w:t>
      </w:r>
      <w:r>
        <w:t xml:space="preserve"> alebo </w:t>
      </w:r>
      <w:r w:rsidR="00FB7334">
        <w:t>„</w:t>
      </w:r>
      <w:r>
        <w:t>dobrý</w:t>
      </w:r>
      <w:r w:rsidR="00FB7334">
        <w:t>“</w:t>
      </w:r>
      <w:r>
        <w:t>. Z celkového počtu 15 jestvujúcich železničných mostov bude z dôvodu nevyhovujúceho stavu, zaťažiteľnosti na D4 a nesplnenia MPP 2,5 m prestavaných 12 mostov. Tri mosty budú ponechané a bude na nich vykoná úprav</w:t>
      </w:r>
      <w:r w:rsidR="00FB7334">
        <w:t>a pre splnenie MPP podľa normy,</w:t>
      </w:r>
      <w:r>
        <w:t xml:space="preserve"> vykonaný prepočet zaťažiteľnosti. </w:t>
      </w:r>
    </w:p>
    <w:p w:rsidR="008623FB" w:rsidRDefault="008623FB" w:rsidP="00191688">
      <w:r>
        <w:t>Vzhľadom na požiadavku ŽSR budú tri priecestia v tomto úseku nahradené nadjazdmi a dve priecestia  v tomto</w:t>
      </w:r>
      <w:r w:rsidR="00FB7334">
        <w:t xml:space="preserve"> úseku budú nahradené podjazdmi </w:t>
      </w:r>
      <w:r>
        <w:t xml:space="preserve"> s vybudovaním nových železničných mostov.  V tomto úseku bude vy</w:t>
      </w:r>
      <w:r w:rsidR="00FF6A7B">
        <w:t>budovaný jeden podchod pre peších.</w:t>
      </w:r>
      <w:r>
        <w:t xml:space="preserve"> V troch staniciach budú vybudovan</w:t>
      </w:r>
      <w:r w:rsidR="00FB7334">
        <w:t>é podchody pre cestujúcich. Bezbarié</w:t>
      </w:r>
      <w:r>
        <w:t>rový prístup na nástupištia bude zabezpečený pomocou výťahov.</w:t>
      </w:r>
    </w:p>
    <w:p w:rsidR="00FB7334" w:rsidRPr="00D37A85" w:rsidRDefault="00FB7334" w:rsidP="00191688">
      <w:pPr>
        <w:pStyle w:val="Normaltext"/>
        <w:spacing w:line="276" w:lineRule="auto"/>
        <w:rPr>
          <w:b/>
        </w:rPr>
      </w:pPr>
      <w:r w:rsidRPr="00D37A85">
        <w:rPr>
          <w:b/>
        </w:rPr>
        <w:t>TÚ Malacky – Devínska Nová Ves (mimo)</w:t>
      </w:r>
      <w:r w:rsidRPr="00D37A85">
        <w:rPr>
          <w:b/>
        </w:rPr>
        <w:tab/>
      </w:r>
      <w:r w:rsidRPr="00D37A85">
        <w:t>sžkm  25,670 – 1,384</w:t>
      </w:r>
    </w:p>
    <w:p w:rsidR="008623FB" w:rsidRDefault="008623FB" w:rsidP="00191688">
      <w:r>
        <w:t>V danom úseku sa nachádza 11  železničných mostov s maximálnou dĺžkou 20,10 m. Nosná</w:t>
      </w:r>
      <w:r w:rsidR="00513907">
        <w:t xml:space="preserve"> </w:t>
      </w:r>
      <w:r>
        <w:t>konštrukcia</w:t>
      </w:r>
      <w:r w:rsidR="00513907">
        <w:t xml:space="preserve"> m</w:t>
      </w:r>
      <w:r>
        <w:t>ostov</w:t>
      </w:r>
      <w:r w:rsidR="00513907">
        <w:t xml:space="preserve"> </w:t>
      </w:r>
      <w:r>
        <w:t xml:space="preserve">je </w:t>
      </w:r>
      <w:r w:rsidR="00513907">
        <w:t xml:space="preserve">tvorená </w:t>
      </w:r>
      <w:r>
        <w:t>prevažne železobetónov</w:t>
      </w:r>
      <w:r w:rsidR="00513907">
        <w:t>ou</w:t>
      </w:r>
      <w:r>
        <w:t xml:space="preserve"> dosk</w:t>
      </w:r>
      <w:r w:rsidR="00513907">
        <w:t>ou</w:t>
      </w:r>
      <w:r>
        <w:t xml:space="preserve">. Revízia mostov v tomto úseku bola vykonaná v roku 2011. Stav mostov bol vyhodnotený ako </w:t>
      </w:r>
      <w:r w:rsidR="00FB7334">
        <w:t>„</w:t>
      </w:r>
      <w:r>
        <w:t>vyhovujúci</w:t>
      </w:r>
      <w:r w:rsidR="00FB7334">
        <w:t>“</w:t>
      </w:r>
      <w:r>
        <w:t xml:space="preserve"> alebo </w:t>
      </w:r>
      <w:r w:rsidR="00FB7334">
        <w:t>„</w:t>
      </w:r>
      <w:r>
        <w:t>dobrý</w:t>
      </w:r>
      <w:r w:rsidR="00FB7334">
        <w:t>“</w:t>
      </w:r>
      <w:r>
        <w:t>. Osem</w:t>
      </w:r>
      <w:r w:rsidR="00FB7334">
        <w:t xml:space="preserve"> mostov bude ponechaných a vykoná</w:t>
      </w:r>
      <w:r>
        <w:t xml:space="preserve"> sa na nich stavebná úprava pre splnenie MPP podľa normy</w:t>
      </w:r>
      <w:r w:rsidR="00FB7334">
        <w:t>,</w:t>
      </w:r>
      <w:r>
        <w:t xml:space="preserve"> prepočet zaťažiteľnosti na posúdenie prechodnosti Zaťažovacej triedy D4.  Tri mosty budú prestavané.</w:t>
      </w:r>
    </w:p>
    <w:p w:rsidR="00513907" w:rsidRDefault="008623FB" w:rsidP="00191688">
      <w:r>
        <w:t>Vzhľadom na požiadavku ŽSR budú štyri priecestia v tomto úseku nahradené nadjazdmi a dve priecestia  v tomto</w:t>
      </w:r>
      <w:r w:rsidR="00FB7334">
        <w:t xml:space="preserve"> úseku budú nahradené podjazdmi</w:t>
      </w:r>
      <w:r>
        <w:t xml:space="preserve"> s vybudovaním nových železničných mostov.  V dvoch staniciach budú vybudovan</w:t>
      </w:r>
      <w:r w:rsidR="00FB7334">
        <w:t>é podchody pre cestujúcich. Bezbarié</w:t>
      </w:r>
      <w:r>
        <w:t>rový prístup na nástupištia bude zabezpečený pomocou výťahov.</w:t>
      </w:r>
    </w:p>
    <w:p w:rsidR="007B618D" w:rsidRPr="00FB7334" w:rsidRDefault="007B618D" w:rsidP="00191688"/>
    <w:p w:rsidR="00FB7334" w:rsidRDefault="00FB7334" w:rsidP="00191688">
      <w:pPr>
        <w:pStyle w:val="Normaltext"/>
        <w:spacing w:line="276" w:lineRule="auto"/>
      </w:pPr>
      <w:r>
        <w:rPr>
          <w:b/>
        </w:rPr>
        <w:lastRenderedPageBreak/>
        <w:t xml:space="preserve">TÚ Bratislava Vajnory (mimo) </w:t>
      </w:r>
      <w:r w:rsidR="00E74860">
        <w:rPr>
          <w:b/>
        </w:rPr>
        <w:t>–</w:t>
      </w:r>
      <w:r>
        <w:rPr>
          <w:b/>
        </w:rPr>
        <w:t xml:space="preserve"> Galanta</w:t>
      </w:r>
      <w:r w:rsidR="00E74860">
        <w:rPr>
          <w:b/>
        </w:rPr>
        <w:t>,  TÚ Galanta (mimo) - Šaľa</w:t>
      </w:r>
      <w:r w:rsidRPr="00D37A85">
        <w:rPr>
          <w:b/>
        </w:rPr>
        <w:tab/>
      </w:r>
      <w:r w:rsidR="0026189C" w:rsidRPr="0026189C">
        <w:t>žkm 65,229  – 114,913</w:t>
      </w:r>
    </w:p>
    <w:p w:rsidR="006043D1" w:rsidRDefault="00FB7334" w:rsidP="00191688">
      <w:r>
        <w:t>V danom úseku sa nachádza 14</w:t>
      </w:r>
      <w:r w:rsidR="008623FB">
        <w:t xml:space="preserve"> </w:t>
      </w:r>
      <w:r w:rsidR="00CC72C2">
        <w:t xml:space="preserve">železničných </w:t>
      </w:r>
      <w:r w:rsidR="008623FB">
        <w:t xml:space="preserve">mostov. Nosná konštrukcia mostov je prevažne železobetónová doska a betónová - tehlová klenba. Revízia mostov v tomto úseku bola vykonaná v roku 2012. Stav konštrukcií bol vyhodnotený ako </w:t>
      </w:r>
      <w:r>
        <w:t>„</w:t>
      </w:r>
      <w:r w:rsidR="008623FB">
        <w:t>nevyhovujúci</w:t>
      </w:r>
      <w:r>
        <w:t>“</w:t>
      </w:r>
      <w:r w:rsidR="008623FB">
        <w:t xml:space="preserve"> </w:t>
      </w:r>
      <w:r>
        <w:t xml:space="preserve">a to </w:t>
      </w:r>
      <w:r w:rsidR="008623FB">
        <w:t>u mosta v km 90,626</w:t>
      </w:r>
      <w:r>
        <w:t xml:space="preserve"> pri spodnej stavbe</w:t>
      </w:r>
      <w:r w:rsidR="008623FB">
        <w:t xml:space="preserve">.  Stav zvyšných mostov bol vyhodnotený ako </w:t>
      </w:r>
      <w:r>
        <w:t>„</w:t>
      </w:r>
      <w:r w:rsidR="008623FB">
        <w:t>vyhovujúci</w:t>
      </w:r>
      <w:r>
        <w:t>“</w:t>
      </w:r>
      <w:r w:rsidR="008623FB">
        <w:t xml:space="preserve"> alebo </w:t>
      </w:r>
      <w:r>
        <w:t>„</w:t>
      </w:r>
      <w:r w:rsidR="008623FB">
        <w:t>dobrý</w:t>
      </w:r>
      <w:r>
        <w:t>“</w:t>
      </w:r>
      <w:r w:rsidR="008623FB">
        <w:t>. Ostatné jestvujúce železničné mosty budú upravené tak, aby bol dodržaný MPP podľa normy a bude posúdená zaťažiteľnosť mostov na zaťažovaciu triedu D4.</w:t>
      </w:r>
    </w:p>
    <w:p w:rsidR="008623FB" w:rsidRDefault="008623FB" w:rsidP="00191688">
      <w:r>
        <w:t>Vzhľadom na požiadavku ŽSR bude 10 priecestí v tomto úseku nahradené nadjazdmi a </w:t>
      </w:r>
      <w:r w:rsidR="00FB7334">
        <w:t>tri priecestia  v tomto úseku budú nahradených  podjazdmi</w:t>
      </w:r>
      <w:r>
        <w:t xml:space="preserve"> s vybudovaním nových železničných mostov.  Pri šikmom krížení nadjazdov so železničnou traťou bude rozpätie cestných mostov cca 36 m a pri kolmom krížení bude rozpätie cestných mostov cca 30 m.</w:t>
      </w:r>
    </w:p>
    <w:p w:rsidR="008623FB" w:rsidRPr="00FB7334" w:rsidRDefault="00FB7334" w:rsidP="00191688">
      <w:r>
        <w:t>V štyroch</w:t>
      </w:r>
      <w:r w:rsidR="008623FB">
        <w:t xml:space="preserve"> staniciach a na jednej zastávke budú vybudované podchody pre cestujúcich. Bez</w:t>
      </w:r>
      <w:r>
        <w:t>barié</w:t>
      </w:r>
      <w:r w:rsidR="008623FB">
        <w:t xml:space="preserve">rový prístup na nástupištia bude zabezpečený pomocou výťahov.  </w:t>
      </w:r>
    </w:p>
    <w:p w:rsidR="00FB7334" w:rsidRDefault="00FB7334" w:rsidP="00191688">
      <w:pPr>
        <w:pStyle w:val="Normaltext"/>
        <w:spacing w:line="276" w:lineRule="auto"/>
      </w:pPr>
      <w:r>
        <w:rPr>
          <w:b/>
        </w:rPr>
        <w:t>TÚ Šaľa (mimo) - Trnovec nad Váhom</w:t>
      </w:r>
      <w:r w:rsidRPr="00D37A85">
        <w:rPr>
          <w:b/>
        </w:rPr>
        <w:tab/>
      </w:r>
      <w:r w:rsidR="0026189C" w:rsidRPr="0026189C">
        <w:t>žkm 114,913 – 120,939</w:t>
      </w:r>
    </w:p>
    <w:p w:rsidR="00FB7334" w:rsidRDefault="00FB7334" w:rsidP="00191688">
      <w:r>
        <w:t>V danom úseku sa nachádzajú 4 železničné mosty. Na tomto úseku sa nachádza aj 473,10 m dlhý oceľový priehradový most, ktorý má 14 polí. Revízia mostov v tomto úseku bola vykonaná v roku 2012. Stav konštrukcií bol vyhodnotený ako „nevyhovujúci“ a to u mosta v km 117,748 (pole č.3) pri spodnej stavbe a u mosta v km 116,334 pri nosnej konštrukcii. Stav zvyšných mostov bol vyhodnotený ako „vyhovujúci“ alebo dobrý. Most cez rieku Váh v Trnovci nad Váhom bude iba opravený. Ostatné jestvujúce železničné mosty budú upravené tak, aby bol dodržaný MPP podľa normy a bude posúdená zaťažiteľnosť mostov na zaťažovaciu triedu D4.</w:t>
      </w:r>
    </w:p>
    <w:p w:rsidR="00FB7334" w:rsidRDefault="00FB7334" w:rsidP="00FB7334">
      <w:r>
        <w:t>Vzhľadom na požiadavku ŽSR budú 2 priecestia v tomto úseku nahradené podjazdmi s vybudovaním nových železničných mostov.</w:t>
      </w:r>
    </w:p>
    <w:p w:rsidR="00496563" w:rsidRPr="00FB7334" w:rsidRDefault="00FB7334" w:rsidP="008623FB">
      <w:r>
        <w:t xml:space="preserve">V ŽST Trnovec nad Váhom bude vybudovaný podchod pre cestujúcich. Bezbariérový prístup na nástupište bude zabezpečený pomocou výťahov.  </w:t>
      </w:r>
    </w:p>
    <w:p w:rsidR="0026189C" w:rsidRPr="00FB7334" w:rsidRDefault="00FB7334" w:rsidP="0026189C">
      <w:pPr>
        <w:pStyle w:val="Normaltext"/>
        <w:rPr>
          <w:b/>
        </w:rPr>
      </w:pPr>
      <w:r>
        <w:rPr>
          <w:b/>
        </w:rPr>
        <w:t>TÚ Trnovec nad Váhom (mimo)</w:t>
      </w:r>
      <w:r w:rsidRPr="00D37A85">
        <w:rPr>
          <w:b/>
        </w:rPr>
        <w:t xml:space="preserve"> – </w:t>
      </w:r>
      <w:r>
        <w:rPr>
          <w:b/>
        </w:rPr>
        <w:t>Nové Zámky</w:t>
      </w:r>
      <w:r w:rsidRPr="00D37A85">
        <w:rPr>
          <w:b/>
        </w:rPr>
        <w:tab/>
      </w:r>
      <w:r w:rsidR="0026189C" w:rsidRPr="0026189C">
        <w:t>žkm 120,939 – 146,357</w:t>
      </w:r>
    </w:p>
    <w:p w:rsidR="008623FB" w:rsidRDefault="00FB7334" w:rsidP="00191688">
      <w:pPr>
        <w:pStyle w:val="Normaltext"/>
        <w:spacing w:line="276" w:lineRule="auto"/>
      </w:pPr>
      <w:r>
        <w:t>V danom úseku sa nachádza 9</w:t>
      </w:r>
      <w:r w:rsidR="008623FB">
        <w:t xml:space="preserve"> </w:t>
      </w:r>
      <w:r w:rsidR="00CC72C2">
        <w:t xml:space="preserve">železničných </w:t>
      </w:r>
      <w:r w:rsidR="008623FB">
        <w:t xml:space="preserve">mostov s maximálnou dĺžkou 48,00 m. Nosná konštrukcia mostov je prevažne tvorená zo zabetónovaných I nosníkov. Revízia mostov v tomto úseku bola vykonaná v roku 2012. Stav konštrukcií bol vyhodnotený ako </w:t>
      </w:r>
      <w:r>
        <w:t>„</w:t>
      </w:r>
      <w:r w:rsidR="008623FB">
        <w:t>nevyhovujúci</w:t>
      </w:r>
      <w:r>
        <w:t>“</w:t>
      </w:r>
      <w:r w:rsidR="008623FB">
        <w:t xml:space="preserve"> u mosta v km 145,912 pri nosnej konštrukcii.  Stav zvyšných mostov bol vyhodnotený ako vyhovujúci alebo dobrý. Nevyhovujúci most bude prestavaný a ostatné jestvujúce mosty budú upravené tak, aby bol splnený MPP podľa normy a bude posúdená zaťažiteľnosť mostov na zaťažovaciu triedu D4.</w:t>
      </w:r>
    </w:p>
    <w:p w:rsidR="008623FB" w:rsidRPr="00FB7334" w:rsidRDefault="00FB7334" w:rsidP="008623FB">
      <w:r>
        <w:t>V tomto úseku bude 6 nadjazdov</w:t>
      </w:r>
      <w:r w:rsidR="008623FB">
        <w:t xml:space="preserve"> a dva nov</w:t>
      </w:r>
      <w:r w:rsidR="00496563">
        <w:t>é</w:t>
      </w:r>
      <w:r w:rsidR="008623FB">
        <w:t xml:space="preserve"> podchody,  jestvujúci podchod v Nových Zámkoch b</w:t>
      </w:r>
      <w:r>
        <w:t>ude doplnený o výťahy.</w:t>
      </w:r>
    </w:p>
    <w:p w:rsidR="008623FB" w:rsidRPr="00FB7334" w:rsidRDefault="00FB7334" w:rsidP="00FB7334">
      <w:pPr>
        <w:pStyle w:val="Normaltext"/>
        <w:rPr>
          <w:b/>
        </w:rPr>
      </w:pPr>
      <w:r>
        <w:rPr>
          <w:b/>
        </w:rPr>
        <w:t>TÚ Nové Zámky (mimo)</w:t>
      </w:r>
      <w:r w:rsidRPr="00D37A85">
        <w:rPr>
          <w:b/>
        </w:rPr>
        <w:t xml:space="preserve"> – </w:t>
      </w:r>
      <w:r>
        <w:rPr>
          <w:b/>
        </w:rPr>
        <w:t>Štúrovo št. hr. SR/MR</w:t>
      </w:r>
      <w:r w:rsidRPr="00D37A85">
        <w:rPr>
          <w:b/>
        </w:rPr>
        <w:tab/>
      </w:r>
      <w:r w:rsidR="0026189C" w:rsidRPr="0026189C">
        <w:t>žkm 146,357 – 203,430</w:t>
      </w:r>
    </w:p>
    <w:p w:rsidR="008623FB" w:rsidRDefault="008623FB" w:rsidP="008623FB">
      <w:r>
        <w:t xml:space="preserve">V danom úseku sa nachádza 35 </w:t>
      </w:r>
      <w:r w:rsidR="00CC72C2">
        <w:t xml:space="preserve">železničných </w:t>
      </w:r>
      <w:r>
        <w:t>mostov. Nosná konštrukcia mostov je prevažne zo zabetónovaných nosníkov</w:t>
      </w:r>
      <w:r w:rsidR="00FB7334">
        <w:t>,</w:t>
      </w:r>
      <w:r>
        <w:t xml:space="preserve"> ostatné menšie mosty sú klenbové, použitý materiál  betón alebo tehla a kameň. Na tomto úseku sa nachádzajú aj oceľové  priehradové mosty  dlhé 165,9 m a 193,40 m cez rieku Hron</w:t>
      </w:r>
      <w:r w:rsidR="00FB7334">
        <w:t>,</w:t>
      </w:r>
      <w:r>
        <w:t xml:space="preserve"> hraničný most cez rieku Ipeľ. Revízia mostov v tomto úseku bola vykonaná v roku 2012. Most cez rieku Hron má na spodnej stavbe nevyhovujúc</w:t>
      </w:r>
      <w:r w:rsidR="00FB7334">
        <w:t>e hodnotenie pri moste v koľ. č. 1 v poli číslo 1</w:t>
      </w:r>
      <w:r>
        <w:t xml:space="preserve">.  U mosta </w:t>
      </w:r>
      <w:r>
        <w:lastRenderedPageBreak/>
        <w:t xml:space="preserve">v km 199,677 pri nosnej konštrukcii  bolo hodnotenie </w:t>
      </w:r>
      <w:r w:rsidR="00FB7334">
        <w:t>„</w:t>
      </w:r>
      <w:r>
        <w:t>nevyhovujúce</w:t>
      </w:r>
      <w:r w:rsidR="00FB7334">
        <w:t>“</w:t>
      </w:r>
      <w:r>
        <w:t>, ale v roku 2014 bola na tomto moste vykonaná sanácia klenby</w:t>
      </w:r>
      <w:r w:rsidR="00FB7334">
        <w:t>,</w:t>
      </w:r>
      <w:r>
        <w:t xml:space="preserve"> čím sa stav mosta zlepšil. Stav zvyšných mostov bol vyhodnotený ako </w:t>
      </w:r>
      <w:r w:rsidR="00FB7334">
        <w:t>„</w:t>
      </w:r>
      <w:r>
        <w:t>vyhovujúci</w:t>
      </w:r>
      <w:r w:rsidR="00FB7334">
        <w:t>“</w:t>
      </w:r>
      <w:r>
        <w:t xml:space="preserve"> alebo </w:t>
      </w:r>
      <w:r w:rsidR="00FB7334">
        <w:t>„</w:t>
      </w:r>
      <w:r>
        <w:t>dobrý</w:t>
      </w:r>
      <w:r w:rsidR="00FB7334">
        <w:t>“</w:t>
      </w:r>
      <w:r>
        <w:t xml:space="preserve">. Pri </w:t>
      </w:r>
      <w:r w:rsidR="00496563">
        <w:t>tomto</w:t>
      </w:r>
      <w:r>
        <w:t xml:space="preserve"> variante </w:t>
      </w:r>
      <w:r w:rsidR="00496563">
        <w:t>ne</w:t>
      </w:r>
      <w:r>
        <w:t xml:space="preserve">bude most cez Hron posunutý do novej polohy a preto </w:t>
      </w:r>
      <w:r w:rsidR="00496563">
        <w:t>ne</w:t>
      </w:r>
      <w:r>
        <w:t>bude v tomto variante nutná jeho prestavba. Hraničný most cez rieku Ipeľ nebude prestavovaný.</w:t>
      </w:r>
    </w:p>
    <w:p w:rsidR="006C4C01" w:rsidRDefault="008623FB" w:rsidP="00515D5A">
      <w:r>
        <w:t>Ostatné jestvujúce mosty budú upravené tak, aby bol splnený MPP podľa normy a bude posúdená zaťažiteľnosť mostov na zaťažovaciu triedu D4</w:t>
      </w:r>
      <w:r w:rsidR="00FB7334">
        <w:t>.</w:t>
      </w:r>
    </w:p>
    <w:p w:rsidR="008623FB" w:rsidRDefault="008623FB" w:rsidP="00515D5A">
      <w:r>
        <w:t>V tomto úseku bude päť nadjazdov a dva nov</w:t>
      </w:r>
      <w:r w:rsidR="006C4C01">
        <w:t>é</w:t>
      </w:r>
      <w:r>
        <w:t xml:space="preserve"> podjazdy</w:t>
      </w:r>
      <w:r w:rsidR="006C4C01">
        <w:t>.</w:t>
      </w:r>
      <w:r>
        <w:t xml:space="preserve"> </w:t>
      </w:r>
      <w:r w:rsidR="006C4C01">
        <w:t>V</w:t>
      </w:r>
      <w:r>
        <w:t> Štúrove  jestvujúci podchod bude doplnený o výťahy. Na tomto úseku bude päť nových podchodov</w:t>
      </w:r>
      <w:r w:rsidR="006C4C01">
        <w:t xml:space="preserve">, </w:t>
      </w:r>
      <w:r w:rsidR="00FB7334">
        <w:t>bezbarié</w:t>
      </w:r>
      <w:r>
        <w:t>rový prístup na ná</w:t>
      </w:r>
      <w:r w:rsidR="00FB7334">
        <w:t>s</w:t>
      </w:r>
      <w:r>
        <w:t xml:space="preserve">tupištia bude zabezpečený pomocou výťahov.  </w:t>
      </w:r>
    </w:p>
    <w:p w:rsidR="006D5FDD" w:rsidRPr="00FB7334" w:rsidRDefault="00FB7334" w:rsidP="00515D5A">
      <w:pPr>
        <w:pStyle w:val="Normaltext"/>
        <w:spacing w:line="276" w:lineRule="auto"/>
        <w:rPr>
          <w:b/>
        </w:rPr>
      </w:pPr>
      <w:r w:rsidRPr="00D37A85">
        <w:rPr>
          <w:b/>
        </w:rPr>
        <w:t xml:space="preserve">TÚ Nové Zámky (mimo) – Komárno št. hr.      </w:t>
      </w:r>
      <w:r w:rsidRPr="00D37A85">
        <w:t>sžkm 146,068=34,708 - 6,284=0,229 - 2,473=5,180 – 3,016</w:t>
      </w:r>
    </w:p>
    <w:p w:rsidR="006D5FDD" w:rsidRDefault="006D5FDD" w:rsidP="00515D5A">
      <w:r>
        <w:t xml:space="preserve">V danom úseku sa nachádza 11 </w:t>
      </w:r>
      <w:r w:rsidR="00CC72C2">
        <w:t xml:space="preserve">železničných </w:t>
      </w:r>
      <w:r>
        <w:t>mostov. Na tomto úseku sa nachádza aj oceľový  priehradový most dlhý 216,60 m cez rieku V</w:t>
      </w:r>
      <w:r w:rsidR="00FB7334">
        <w:t>á</w:t>
      </w:r>
      <w:r>
        <w:t xml:space="preserve">h. Revízia mostov v tomto úseku bola vykonaná v roku 2012. Stav konštrukcií bol vyhodnotený ako </w:t>
      </w:r>
      <w:r w:rsidR="00FB7334">
        <w:t>„</w:t>
      </w:r>
      <w:r>
        <w:t>nevyhovujúci</w:t>
      </w:r>
      <w:r w:rsidR="00FB7334">
        <w:t>“</w:t>
      </w:r>
      <w:r>
        <w:t xml:space="preserve"> u mosta v km 7,814 (pole č.</w:t>
      </w:r>
      <w:r w:rsidR="00FB7334">
        <w:t> </w:t>
      </w:r>
      <w:r>
        <w:t xml:space="preserve">1, 2 a 4) pri nosnej konštrukcii. Stav zvyšných mostov bol vyhodnotený ako </w:t>
      </w:r>
      <w:r w:rsidR="00FB7334">
        <w:t>„</w:t>
      </w:r>
      <w:r>
        <w:t>vyhovujúci</w:t>
      </w:r>
      <w:r w:rsidR="00FB7334">
        <w:t>“</w:t>
      </w:r>
      <w:r>
        <w:t xml:space="preserve"> alebo </w:t>
      </w:r>
      <w:r w:rsidR="00FB7334">
        <w:t>„</w:t>
      </w:r>
      <w:r>
        <w:t>dobrý</w:t>
      </w:r>
      <w:r w:rsidR="00FB7334">
        <w:t>“</w:t>
      </w:r>
      <w:r>
        <w:t>. Hraničný most cez Dunaj má päť polí z toho prvé štyri sú v správe MR a piate pole je v správe ŽSR</w:t>
      </w:r>
      <w:r w:rsidR="00FB7334">
        <w:t>. Z</w:t>
      </w:r>
      <w:r>
        <w:t xml:space="preserve">vršok na moste </w:t>
      </w:r>
      <w:r w:rsidR="00FB7334">
        <w:t xml:space="preserve">je </w:t>
      </w:r>
      <w:r>
        <w:t>cel</w:t>
      </w:r>
      <w:r w:rsidR="00FB7334">
        <w:t>ý v správe ŽSR. Aj keď priechodn</w:t>
      </w:r>
      <w:r>
        <w:t>ý p</w:t>
      </w:r>
      <w:r w:rsidR="00FB7334">
        <w:t>rierez mosta cez Dunaj je 2,3 m</w:t>
      </w:r>
      <w:r>
        <w:t xml:space="preserve">  s jeho prestavbou sa neuvažuje. Oceľový most cez rieku Váh bude prestavaný z dôvodu nevyhovujúceho stavu konštrukcií. Na moste cez rieku Žitavu nie je splnený prechodový prierez, preto bude prestavaný. Ostatné jestvujúce mosty budú upravené tak, aby bol splnený MPP podľa normy a bude posúdená zaťažiteľnosť mostov na zaťažovaciu triedu D4.</w:t>
      </w:r>
    </w:p>
    <w:p w:rsidR="006D5FDD" w:rsidRPr="00FB7334" w:rsidRDefault="006D5FDD" w:rsidP="000B7C43">
      <w:r>
        <w:t xml:space="preserve">V tomto úseku bude </w:t>
      </w:r>
      <w:r w:rsidR="00FB7334">
        <w:t xml:space="preserve">vybudovaný </w:t>
      </w:r>
      <w:r>
        <w:t>jeden nový n</w:t>
      </w:r>
      <w:r w:rsidR="00FB7334">
        <w:t>adjazd a osem nových podjazdov.</w:t>
      </w:r>
    </w:p>
    <w:p w:rsidR="00050017" w:rsidRDefault="00050017" w:rsidP="00050017">
      <w:pPr>
        <w:pStyle w:val="Nadpis3"/>
      </w:pPr>
      <w:bookmarkStart w:id="427" w:name="_Toc436217163"/>
      <w:r>
        <w:t>Pri</w:t>
      </w:r>
      <w:r w:rsidR="00F7231C">
        <w:t>e</w:t>
      </w:r>
      <w:r>
        <w:t>storové usporiadanie jednotlivých staníc a zastávok</w:t>
      </w:r>
      <w:bookmarkEnd w:id="427"/>
    </w:p>
    <w:p w:rsidR="00E0106A" w:rsidRDefault="00E0106A" w:rsidP="00E0106A">
      <w:pPr>
        <w:rPr>
          <w:highlight w:val="yellow"/>
        </w:rPr>
      </w:pPr>
      <w:r>
        <w:t>Na základe vyžadovanej kapacity a listu č. 03564/2015/O150-032, ktorého prílohou bola „Informácia o potenciáli nových, resp. premiestnených zastávo</w:t>
      </w:r>
      <w:r w:rsidR="004748A5">
        <w:t>k /návrhy na ich zrušenie“, bolo navrhnuté priestorové umiestnenie jednotlivých staníc a zastávok, ktoré sú uvedené</w:t>
      </w:r>
      <w:r>
        <w:t xml:space="preserve"> v </w:t>
      </w:r>
      <w:r w:rsidRPr="00863FE5">
        <w:t xml:space="preserve">tab. </w:t>
      </w:r>
      <w:r w:rsidR="004748A5" w:rsidRPr="00863FE5">
        <w:t xml:space="preserve">6-1, 6-2 a 6-3. </w:t>
      </w:r>
    </w:p>
    <w:p w:rsidR="00E0106A" w:rsidRPr="004748A5" w:rsidRDefault="004748A5" w:rsidP="004748A5">
      <w:pPr>
        <w:pStyle w:val="Popis"/>
      </w:pPr>
      <w:bookmarkStart w:id="428" w:name="_Toc435190985"/>
      <w:r>
        <w:t xml:space="preserve">Tab.  </w:t>
      </w:r>
      <w:r w:rsidR="00F951E1">
        <w:fldChar w:fldCharType="begin"/>
      </w:r>
      <w:r w:rsidR="009C4331">
        <w:instrText xml:space="preserve"> STYLEREF 1 \s </w:instrText>
      </w:r>
      <w:r w:rsidR="00F951E1">
        <w:fldChar w:fldCharType="separate"/>
      </w:r>
      <w:r w:rsidR="00661E64">
        <w:rPr>
          <w:noProof/>
        </w:rPr>
        <w:t>6</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1</w:t>
      </w:r>
      <w:r w:rsidR="00F951E1">
        <w:rPr>
          <w:noProof/>
        </w:rPr>
        <w:fldChar w:fldCharType="end"/>
      </w:r>
      <w:r>
        <w:t xml:space="preserve"> Koncepcia rozmiestnenia dopravných bodov na úseku Kúty št. hr. – Devínska Nová Ves (mimo)</w:t>
      </w:r>
      <w:bookmarkEnd w:id="428"/>
      <w:r>
        <w:t xml:space="preserve"> </w:t>
      </w:r>
    </w:p>
    <w:tbl>
      <w:tblPr>
        <w:tblStyle w:val="Mriekatabuky"/>
        <w:tblW w:w="0" w:type="auto"/>
        <w:tblLook w:val="04A0" w:firstRow="1" w:lastRow="0" w:firstColumn="1" w:lastColumn="0" w:noHBand="0" w:noVBand="1"/>
      </w:tblPr>
      <w:tblGrid>
        <w:gridCol w:w="2154"/>
        <w:gridCol w:w="1701"/>
        <w:gridCol w:w="1701"/>
        <w:gridCol w:w="3288"/>
      </w:tblGrid>
      <w:tr w:rsidR="00E0106A" w:rsidRPr="006A28A8" w:rsidTr="00BC6643">
        <w:trPr>
          <w:cnfStyle w:val="100000000000" w:firstRow="1" w:lastRow="0" w:firstColumn="0" w:lastColumn="0" w:oddVBand="0" w:evenVBand="0" w:oddHBand="0" w:evenHBand="0" w:firstRowFirstColumn="0" w:firstRowLastColumn="0" w:lastRowFirstColumn="0" w:lastRowLastColumn="0"/>
          <w:trHeight w:val="70"/>
          <w:tblHeader/>
        </w:trPr>
        <w:tc>
          <w:tcPr>
            <w:tcW w:w="2154" w:type="dxa"/>
            <w:shd w:val="clear" w:color="auto" w:fill="D9D9D9" w:themeFill="background1" w:themeFillShade="D9"/>
            <w:vAlign w:val="center"/>
          </w:tcPr>
          <w:p w:rsidR="00E0106A" w:rsidRPr="006A28A8" w:rsidRDefault="00E0106A" w:rsidP="00BC6643">
            <w:pPr>
              <w:spacing w:before="0"/>
              <w:rPr>
                <w:rFonts w:asciiTheme="minorHAnsi" w:hAnsiTheme="minorHAnsi" w:cs="Arial"/>
                <w:b/>
              </w:rPr>
            </w:pPr>
            <w:r>
              <w:rPr>
                <w:rFonts w:asciiTheme="minorHAnsi" w:hAnsiTheme="minorHAnsi" w:cs="Arial"/>
                <w:b/>
              </w:rPr>
              <w:t>Dopravný bod</w:t>
            </w:r>
          </w:p>
        </w:tc>
        <w:tc>
          <w:tcPr>
            <w:tcW w:w="1701"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Súčasný stav</w:t>
            </w:r>
          </w:p>
        </w:tc>
        <w:tc>
          <w:tcPr>
            <w:tcW w:w="1701"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Navrhovaný stav</w:t>
            </w:r>
          </w:p>
        </w:tc>
        <w:tc>
          <w:tcPr>
            <w:tcW w:w="3288"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Popis zmeny voči súčasnému stavu</w:t>
            </w:r>
          </w:p>
        </w:tc>
      </w:tr>
      <w:tr w:rsidR="00E0106A" w:rsidRPr="006A28A8" w:rsidTr="00BC6643">
        <w:trPr>
          <w:trHeight w:val="20"/>
        </w:trPr>
        <w:tc>
          <w:tcPr>
            <w:tcW w:w="2154" w:type="dxa"/>
          </w:tcPr>
          <w:p w:rsidR="00E0106A" w:rsidRPr="006A28A8" w:rsidRDefault="00E0106A" w:rsidP="00BC6643">
            <w:pPr>
              <w:rPr>
                <w:rFonts w:asciiTheme="minorHAnsi" w:hAnsiTheme="minorHAnsi" w:cs="Arial"/>
                <w:sz w:val="20"/>
              </w:rPr>
            </w:pPr>
            <w:r>
              <w:rPr>
                <w:rFonts w:asciiTheme="minorHAnsi" w:hAnsiTheme="minorHAnsi" w:cs="Arial"/>
                <w:sz w:val="20"/>
              </w:rPr>
              <w:t>Brodské</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6A28A8" w:rsidRDefault="00E0106A" w:rsidP="00BC6643">
            <w:pPr>
              <w:rPr>
                <w:rFonts w:asciiTheme="minorHAnsi" w:hAnsiTheme="minorHAnsi" w:cs="Arial"/>
                <w:sz w:val="20"/>
              </w:rPr>
            </w:pPr>
            <w:r>
              <w:rPr>
                <w:rFonts w:asciiTheme="minorHAnsi" w:hAnsiTheme="minorHAnsi" w:cs="Arial"/>
                <w:sz w:val="20"/>
              </w:rPr>
              <w:t>Kúty</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6A28A8" w:rsidRDefault="00E0106A" w:rsidP="00BC6643">
            <w:pPr>
              <w:rPr>
                <w:rFonts w:asciiTheme="minorHAnsi" w:hAnsiTheme="minorHAnsi" w:cs="Arial"/>
                <w:sz w:val="20"/>
              </w:rPr>
            </w:pPr>
            <w:r>
              <w:rPr>
                <w:rFonts w:asciiTheme="minorHAnsi" w:hAnsiTheme="minorHAnsi" w:cs="Arial"/>
                <w:sz w:val="20"/>
              </w:rPr>
              <w:t>Moravský Svätý Ján</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sidRPr="00D96A1A">
              <w:rPr>
                <w:rFonts w:asciiTheme="minorHAnsi" w:hAnsiTheme="minorHAnsi" w:cs="Arial"/>
                <w:sz w:val="20"/>
              </w:rPr>
              <w:t>Dúbrava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sidRPr="00D96A1A">
              <w:rPr>
                <w:rFonts w:asciiTheme="minorHAnsi" w:hAnsiTheme="minorHAnsi" w:cs="Arial"/>
                <w:sz w:val="20"/>
              </w:rPr>
              <w:t>výhybňa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vytvorenie novej výhybne</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Závod</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Veľké Leváre</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Malacky</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Záhorie</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výhybňa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vytvorenie novej výhybne</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Zohor</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Malý Háj</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výhybňa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vytvorenie novej výhybne</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Devínske Jazero</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bl>
    <w:p w:rsidR="00E0106A" w:rsidRDefault="00E0106A" w:rsidP="00E0106A">
      <w:pPr>
        <w:rPr>
          <w:rFonts w:cs="Arial"/>
          <w:i/>
          <w:sz w:val="20"/>
          <w:szCs w:val="20"/>
          <w:highlight w:val="yellow"/>
        </w:rPr>
      </w:pPr>
    </w:p>
    <w:p w:rsidR="00E0106A" w:rsidRPr="004748A5" w:rsidRDefault="004748A5" w:rsidP="004748A5">
      <w:pPr>
        <w:pStyle w:val="Popis"/>
      </w:pPr>
      <w:bookmarkStart w:id="429" w:name="_Toc435190986"/>
      <w:r>
        <w:t xml:space="preserve">Tab.  </w:t>
      </w:r>
      <w:r w:rsidR="00F951E1">
        <w:fldChar w:fldCharType="begin"/>
      </w:r>
      <w:r w:rsidR="009C4331">
        <w:instrText xml:space="preserve"> STYLEREF 1 \s </w:instrText>
      </w:r>
      <w:r w:rsidR="00F951E1">
        <w:fldChar w:fldCharType="separate"/>
      </w:r>
      <w:r w:rsidR="00661E64">
        <w:rPr>
          <w:noProof/>
        </w:rPr>
        <w:t>6</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2</w:t>
      </w:r>
      <w:r w:rsidR="00F951E1">
        <w:rPr>
          <w:noProof/>
        </w:rPr>
        <w:fldChar w:fldCharType="end"/>
      </w:r>
      <w:r>
        <w:t xml:space="preserve"> </w:t>
      </w:r>
      <w:r w:rsidRPr="004748A5">
        <w:t>Koncepcia rozmiestnenia dopravných bodov na úseku Bratislava Vajnory (mimo) – Štúrovo št. hr.</w:t>
      </w:r>
      <w:bookmarkEnd w:id="429"/>
      <w:r>
        <w:t xml:space="preserve"> </w:t>
      </w:r>
    </w:p>
    <w:tbl>
      <w:tblPr>
        <w:tblStyle w:val="Mriekatabuky"/>
        <w:tblW w:w="0" w:type="auto"/>
        <w:tblLook w:val="04A0" w:firstRow="1" w:lastRow="0" w:firstColumn="1" w:lastColumn="0" w:noHBand="0" w:noVBand="1"/>
      </w:tblPr>
      <w:tblGrid>
        <w:gridCol w:w="2154"/>
        <w:gridCol w:w="1701"/>
        <w:gridCol w:w="1701"/>
        <w:gridCol w:w="3288"/>
      </w:tblGrid>
      <w:tr w:rsidR="00E0106A" w:rsidRPr="006A28A8" w:rsidTr="00BC6643">
        <w:trPr>
          <w:cnfStyle w:val="100000000000" w:firstRow="1" w:lastRow="0" w:firstColumn="0" w:lastColumn="0" w:oddVBand="0" w:evenVBand="0" w:oddHBand="0" w:evenHBand="0" w:firstRowFirstColumn="0" w:firstRowLastColumn="0" w:lastRowFirstColumn="0" w:lastRowLastColumn="0"/>
          <w:trHeight w:val="70"/>
          <w:tblHeader/>
        </w:trPr>
        <w:tc>
          <w:tcPr>
            <w:tcW w:w="2154" w:type="dxa"/>
            <w:shd w:val="clear" w:color="auto" w:fill="D9D9D9" w:themeFill="background1" w:themeFillShade="D9"/>
            <w:vAlign w:val="center"/>
          </w:tcPr>
          <w:p w:rsidR="00E0106A" w:rsidRPr="006A28A8" w:rsidRDefault="00E0106A" w:rsidP="00BC6643">
            <w:pPr>
              <w:spacing w:before="0"/>
              <w:rPr>
                <w:rFonts w:asciiTheme="minorHAnsi" w:hAnsiTheme="minorHAnsi" w:cs="Arial"/>
                <w:b/>
              </w:rPr>
            </w:pPr>
            <w:r>
              <w:rPr>
                <w:rFonts w:asciiTheme="minorHAnsi" w:hAnsiTheme="minorHAnsi" w:cs="Arial"/>
                <w:b/>
              </w:rPr>
              <w:t>Dopravný bod</w:t>
            </w:r>
          </w:p>
        </w:tc>
        <w:tc>
          <w:tcPr>
            <w:tcW w:w="1701"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Súčasný stav</w:t>
            </w:r>
          </w:p>
        </w:tc>
        <w:tc>
          <w:tcPr>
            <w:tcW w:w="1701"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Navrhovaný stav</w:t>
            </w:r>
          </w:p>
        </w:tc>
        <w:tc>
          <w:tcPr>
            <w:tcW w:w="3288"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Popis zmeny voči súčasnému stavu</w:t>
            </w:r>
          </w:p>
        </w:tc>
      </w:tr>
      <w:tr w:rsidR="00E0106A" w:rsidRPr="006A28A8" w:rsidTr="00BC6643">
        <w:trPr>
          <w:trHeight w:val="20"/>
        </w:trPr>
        <w:tc>
          <w:tcPr>
            <w:tcW w:w="2154" w:type="dxa"/>
          </w:tcPr>
          <w:p w:rsidR="00E0106A" w:rsidRPr="006A28A8" w:rsidRDefault="00E0106A" w:rsidP="00BC6643">
            <w:pPr>
              <w:rPr>
                <w:rFonts w:asciiTheme="minorHAnsi" w:hAnsiTheme="minorHAnsi" w:cs="Arial"/>
                <w:sz w:val="20"/>
              </w:rPr>
            </w:pPr>
            <w:r>
              <w:rPr>
                <w:rFonts w:asciiTheme="minorHAnsi" w:hAnsiTheme="minorHAnsi" w:cs="Arial"/>
                <w:sz w:val="20"/>
              </w:rPr>
              <w:t>Ivanka pri Dunaji</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6A28A8" w:rsidRDefault="00E0106A" w:rsidP="00BC6643">
            <w:pPr>
              <w:rPr>
                <w:rFonts w:asciiTheme="minorHAnsi" w:hAnsiTheme="minorHAnsi" w:cs="Arial"/>
                <w:sz w:val="20"/>
              </w:rPr>
            </w:pPr>
            <w:r>
              <w:rPr>
                <w:rFonts w:asciiTheme="minorHAnsi" w:hAnsiTheme="minorHAnsi" w:cs="Arial"/>
                <w:sz w:val="20"/>
              </w:rPr>
              <w:t>Bernolákovo</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6A28A8" w:rsidRDefault="00E0106A" w:rsidP="00BC6643">
            <w:pPr>
              <w:rPr>
                <w:rFonts w:asciiTheme="minorHAnsi" w:hAnsiTheme="minorHAnsi" w:cs="Arial"/>
                <w:sz w:val="20"/>
              </w:rPr>
            </w:pPr>
            <w:r>
              <w:rPr>
                <w:rFonts w:asciiTheme="minorHAnsi" w:hAnsiTheme="minorHAnsi" w:cs="Arial"/>
                <w:sz w:val="20"/>
              </w:rPr>
              <w:t>Veľký Biel</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AC26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Senec zast.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vytvorenie novej zastávky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Senec</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Reca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zrušenie súčasnej zastávky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Nový Svet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vytvorenie novej zastávky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Lúčny dvor</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výhybňa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vytvorenie novej výhybne</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Pusté Úľany</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zrušenie súčasnej zastávky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Sládkovičovo</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D96A1A" w:rsidRDefault="00E0106A" w:rsidP="00BC6643">
            <w:pPr>
              <w:rPr>
                <w:rFonts w:asciiTheme="minorHAnsi" w:hAnsiTheme="minorHAnsi" w:cs="Arial"/>
                <w:sz w:val="20"/>
              </w:rPr>
            </w:pPr>
            <w:r>
              <w:rPr>
                <w:rFonts w:asciiTheme="minorHAnsi" w:hAnsiTheme="minorHAnsi" w:cs="Arial"/>
                <w:sz w:val="20"/>
              </w:rPr>
              <w:t>Galanta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132363" w:rsidP="00BC6643">
            <w:pPr>
              <w:rPr>
                <w:rFonts w:asciiTheme="minorHAnsi" w:hAnsiTheme="minorHAnsi" w:cs="Arial"/>
                <w:sz w:val="20"/>
              </w:rPr>
            </w:pPr>
            <w:r>
              <w:rPr>
                <w:rFonts w:asciiTheme="minorHAnsi" w:hAnsiTheme="minorHAnsi" w:cs="Arial"/>
                <w:sz w:val="20"/>
              </w:rPr>
              <w:t>Paľ</w:t>
            </w:r>
            <w:r w:rsidR="00E0106A" w:rsidRPr="00FE156E">
              <w:rPr>
                <w:rFonts w:asciiTheme="minorHAnsi" w:hAnsiTheme="minorHAnsi" w:cs="Arial"/>
                <w:sz w:val="20"/>
              </w:rPr>
              <w:t>ovce</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výhybňa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vytvorenie novej výhybne</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Topoľnica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Šaľa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Trnovec nad Váhom</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Jatov</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zrušenie súčasnej zastávky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Tvrdošovce</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zmena stanice na zastávku</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Palárikovo</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Ľudovítov</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zrušenie súčasnej zastávky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Nové Zámky</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Dvory nad Žitavou</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Pribeta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zmena stanice na zastávku</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Strekov</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výhybňa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zmena stanice na výhybňu</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Strekov zast.</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vytvorenie novej zastávky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Nová Vieska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Gbelce</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Mužla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zrušenie stanice bez náhrady</w:t>
            </w:r>
          </w:p>
        </w:tc>
      </w:tr>
      <w:tr w:rsidR="00E0106A" w:rsidRPr="006A28A8" w:rsidTr="00BC6643">
        <w:trPr>
          <w:trHeight w:val="20"/>
        </w:trPr>
        <w:tc>
          <w:tcPr>
            <w:tcW w:w="2154" w:type="dxa"/>
          </w:tcPr>
          <w:p w:rsidR="00E0106A" w:rsidRPr="00FE156E" w:rsidRDefault="00E0106A" w:rsidP="00BC6643">
            <w:pPr>
              <w:rPr>
                <w:rFonts w:asciiTheme="minorHAnsi" w:hAnsiTheme="minorHAnsi" w:cs="Arial"/>
                <w:sz w:val="20"/>
              </w:rPr>
            </w:pPr>
            <w:r>
              <w:rPr>
                <w:rFonts w:asciiTheme="minorHAnsi" w:hAnsiTheme="minorHAnsi" w:cs="Arial"/>
                <w:sz w:val="20"/>
              </w:rPr>
              <w:t>Mužla zast.</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FE156E" w:rsidRDefault="00E0106A" w:rsidP="00BC6643">
            <w:pPr>
              <w:jc w:val="center"/>
              <w:rPr>
                <w:rFonts w:asciiTheme="minorHAnsi" w:hAnsiTheme="minorHAnsi" w:cs="Arial"/>
                <w:sz w:val="20"/>
              </w:rPr>
            </w:pPr>
            <w:r>
              <w:rPr>
                <w:rFonts w:asciiTheme="minorHAnsi" w:hAnsiTheme="minorHAnsi" w:cs="Arial"/>
                <w:sz w:val="20"/>
              </w:rPr>
              <w:t>vytvorenie novej zastávky</w:t>
            </w:r>
          </w:p>
        </w:tc>
      </w:tr>
      <w:tr w:rsidR="00E0106A" w:rsidRPr="006A28A8" w:rsidTr="00BC6643">
        <w:trPr>
          <w:trHeight w:val="20"/>
        </w:trPr>
        <w:tc>
          <w:tcPr>
            <w:tcW w:w="2154" w:type="dxa"/>
          </w:tcPr>
          <w:p w:rsidR="00E0106A" w:rsidRPr="00DF26D5" w:rsidRDefault="00E0106A" w:rsidP="00BC6643">
            <w:pPr>
              <w:rPr>
                <w:rFonts w:asciiTheme="minorHAnsi" w:hAnsiTheme="minorHAnsi" w:cs="Arial"/>
                <w:sz w:val="20"/>
              </w:rPr>
            </w:pPr>
            <w:r w:rsidRPr="00DF26D5">
              <w:rPr>
                <w:rFonts w:asciiTheme="minorHAnsi" w:hAnsiTheme="minorHAnsi" w:cs="Arial"/>
                <w:sz w:val="20"/>
              </w:rPr>
              <w:t>Štúrovo</w:t>
            </w:r>
          </w:p>
        </w:tc>
        <w:tc>
          <w:tcPr>
            <w:tcW w:w="1701" w:type="dxa"/>
            <w:tcMar>
              <w:left w:w="0" w:type="dxa"/>
              <w:right w:w="0" w:type="dxa"/>
            </w:tcMar>
            <w:vAlign w:val="center"/>
          </w:tcPr>
          <w:p w:rsidR="00E0106A" w:rsidRPr="00DF26D5" w:rsidRDefault="00E0106A" w:rsidP="00BC6643">
            <w:pPr>
              <w:jc w:val="center"/>
              <w:rPr>
                <w:rFonts w:asciiTheme="minorHAnsi" w:hAnsiTheme="minorHAnsi" w:cs="Arial"/>
                <w:sz w:val="20"/>
              </w:rPr>
            </w:pPr>
            <w:r w:rsidRPr="00DF26D5">
              <w:rPr>
                <w:rFonts w:asciiTheme="minorHAnsi" w:hAnsiTheme="minorHAnsi" w:cs="Arial"/>
                <w:sz w:val="20"/>
              </w:rPr>
              <w:t>stanica</w:t>
            </w:r>
          </w:p>
        </w:tc>
        <w:tc>
          <w:tcPr>
            <w:tcW w:w="1701" w:type="dxa"/>
            <w:tcMar>
              <w:left w:w="0" w:type="dxa"/>
              <w:right w:w="0" w:type="dxa"/>
            </w:tcMar>
            <w:vAlign w:val="center"/>
          </w:tcPr>
          <w:p w:rsidR="00E0106A" w:rsidRPr="00DF26D5" w:rsidRDefault="00E0106A" w:rsidP="00BC6643">
            <w:pPr>
              <w:jc w:val="center"/>
              <w:rPr>
                <w:rFonts w:asciiTheme="minorHAnsi" w:hAnsiTheme="minorHAnsi" w:cs="Arial"/>
                <w:sz w:val="20"/>
              </w:rPr>
            </w:pPr>
            <w:r w:rsidRPr="00DF26D5">
              <w:rPr>
                <w:rFonts w:asciiTheme="minorHAnsi" w:hAnsiTheme="minorHAnsi" w:cs="Arial"/>
                <w:sz w:val="20"/>
              </w:rPr>
              <w:t>stanica</w:t>
            </w:r>
          </w:p>
        </w:tc>
        <w:tc>
          <w:tcPr>
            <w:tcW w:w="3288" w:type="dxa"/>
            <w:tcMar>
              <w:left w:w="0" w:type="dxa"/>
              <w:right w:w="0" w:type="dxa"/>
            </w:tcMar>
            <w:vAlign w:val="center"/>
          </w:tcPr>
          <w:p w:rsidR="00E0106A" w:rsidRPr="00DF26D5" w:rsidRDefault="00E0106A" w:rsidP="00BC6643">
            <w:pPr>
              <w:jc w:val="center"/>
              <w:rPr>
                <w:rFonts w:asciiTheme="minorHAnsi" w:hAnsiTheme="minorHAnsi" w:cs="Arial"/>
                <w:sz w:val="20"/>
              </w:rPr>
            </w:pPr>
            <w:r w:rsidRPr="00DF26D5">
              <w:rPr>
                <w:rFonts w:asciiTheme="minorHAnsi" w:hAnsiTheme="minorHAnsi" w:cs="Arial"/>
                <w:sz w:val="20"/>
              </w:rPr>
              <w:t>bez zmeny</w:t>
            </w:r>
          </w:p>
        </w:tc>
      </w:tr>
      <w:tr w:rsidR="00E0106A" w:rsidRPr="006A28A8" w:rsidTr="00BC6643">
        <w:trPr>
          <w:trHeight w:val="20"/>
        </w:trPr>
        <w:tc>
          <w:tcPr>
            <w:tcW w:w="2154" w:type="dxa"/>
          </w:tcPr>
          <w:p w:rsidR="00E0106A" w:rsidRPr="00DF26D5" w:rsidRDefault="00E0106A" w:rsidP="00BC6643">
            <w:pPr>
              <w:rPr>
                <w:rFonts w:asciiTheme="minorHAnsi" w:hAnsiTheme="minorHAnsi" w:cs="Arial"/>
                <w:sz w:val="20"/>
              </w:rPr>
            </w:pPr>
            <w:r>
              <w:rPr>
                <w:rFonts w:asciiTheme="minorHAnsi" w:hAnsiTheme="minorHAnsi" w:cs="Arial"/>
                <w:sz w:val="20"/>
              </w:rPr>
              <w:t>Chľaba</w:t>
            </w:r>
          </w:p>
        </w:tc>
        <w:tc>
          <w:tcPr>
            <w:tcW w:w="1701" w:type="dxa"/>
            <w:tcMar>
              <w:left w:w="0" w:type="dxa"/>
              <w:right w:w="0" w:type="dxa"/>
            </w:tcMar>
            <w:vAlign w:val="center"/>
          </w:tcPr>
          <w:p w:rsidR="00E0106A" w:rsidRPr="00DF26D5" w:rsidRDefault="00E0106A" w:rsidP="00BC6643">
            <w:pPr>
              <w:jc w:val="center"/>
              <w:rPr>
                <w:rFonts w:asciiTheme="minorHAnsi" w:hAnsiTheme="minorHAnsi" w:cs="Arial"/>
                <w:sz w:val="20"/>
              </w:rPr>
            </w:pPr>
            <w:r>
              <w:rPr>
                <w:rFonts w:asciiTheme="minorHAnsi" w:hAnsiTheme="minorHAnsi" w:cs="Arial"/>
                <w:sz w:val="20"/>
              </w:rPr>
              <w:t>-</w:t>
            </w:r>
          </w:p>
        </w:tc>
        <w:tc>
          <w:tcPr>
            <w:tcW w:w="1701" w:type="dxa"/>
            <w:tcMar>
              <w:left w:w="0" w:type="dxa"/>
              <w:right w:w="0" w:type="dxa"/>
            </w:tcMar>
            <w:vAlign w:val="center"/>
          </w:tcPr>
          <w:p w:rsidR="00E0106A" w:rsidRPr="00DF26D5" w:rsidRDefault="00E0106A" w:rsidP="00BC6643">
            <w:pPr>
              <w:jc w:val="center"/>
              <w:rPr>
                <w:rFonts w:asciiTheme="minorHAnsi" w:hAnsiTheme="minorHAnsi" w:cs="Arial"/>
                <w:sz w:val="20"/>
              </w:rPr>
            </w:pPr>
            <w:r>
              <w:rPr>
                <w:rFonts w:asciiTheme="minorHAnsi" w:hAnsiTheme="minorHAnsi" w:cs="Arial"/>
                <w:sz w:val="20"/>
              </w:rPr>
              <w:t>zastávka</w:t>
            </w:r>
          </w:p>
        </w:tc>
        <w:tc>
          <w:tcPr>
            <w:tcW w:w="3288" w:type="dxa"/>
            <w:tcMar>
              <w:left w:w="0" w:type="dxa"/>
              <w:right w:w="0" w:type="dxa"/>
            </w:tcMar>
            <w:vAlign w:val="center"/>
          </w:tcPr>
          <w:p w:rsidR="00E0106A" w:rsidRPr="00DF26D5" w:rsidRDefault="00E0106A" w:rsidP="00BC6643">
            <w:pPr>
              <w:jc w:val="center"/>
              <w:rPr>
                <w:rFonts w:asciiTheme="minorHAnsi" w:hAnsiTheme="minorHAnsi" w:cs="Arial"/>
                <w:sz w:val="20"/>
              </w:rPr>
            </w:pPr>
            <w:r>
              <w:rPr>
                <w:rFonts w:asciiTheme="minorHAnsi" w:hAnsiTheme="minorHAnsi" w:cs="Arial"/>
                <w:sz w:val="20"/>
              </w:rPr>
              <w:t>vytvorenie novej zastávky</w:t>
            </w:r>
          </w:p>
        </w:tc>
      </w:tr>
    </w:tbl>
    <w:p w:rsidR="00E0106A" w:rsidRDefault="00E0106A" w:rsidP="00E0106A"/>
    <w:p w:rsidR="007B618D" w:rsidRDefault="007B618D" w:rsidP="00E0106A"/>
    <w:p w:rsidR="007B618D" w:rsidRDefault="007B618D" w:rsidP="00E0106A"/>
    <w:p w:rsidR="007B618D" w:rsidRDefault="007B618D" w:rsidP="00E0106A"/>
    <w:p w:rsidR="00E0106A" w:rsidRPr="004748A5" w:rsidRDefault="004748A5" w:rsidP="004748A5">
      <w:pPr>
        <w:pStyle w:val="Popis"/>
      </w:pPr>
      <w:bookmarkStart w:id="430" w:name="_Toc435190987"/>
      <w:r>
        <w:lastRenderedPageBreak/>
        <w:t xml:space="preserve">Tab.  </w:t>
      </w:r>
      <w:r w:rsidR="00F951E1">
        <w:fldChar w:fldCharType="begin"/>
      </w:r>
      <w:r w:rsidR="009C4331">
        <w:instrText xml:space="preserve"> STYLEREF 1 \s </w:instrText>
      </w:r>
      <w:r w:rsidR="00F951E1">
        <w:fldChar w:fldCharType="separate"/>
      </w:r>
      <w:r w:rsidR="00661E64">
        <w:rPr>
          <w:noProof/>
        </w:rPr>
        <w:t>6</w:t>
      </w:r>
      <w:r w:rsidR="00F951E1">
        <w:rPr>
          <w:noProof/>
        </w:rPr>
        <w:fldChar w:fldCharType="end"/>
      </w:r>
      <w:r>
        <w:noBreakHyphen/>
      </w:r>
      <w:r w:rsidR="00F951E1">
        <w:fldChar w:fldCharType="begin"/>
      </w:r>
      <w:r w:rsidR="009C4331">
        <w:instrText xml:space="preserve"> SEQ Tab._ \* ARABIC \s 1 </w:instrText>
      </w:r>
      <w:r w:rsidR="00F951E1">
        <w:fldChar w:fldCharType="separate"/>
      </w:r>
      <w:r w:rsidR="00661E64">
        <w:rPr>
          <w:noProof/>
        </w:rPr>
        <w:t>3</w:t>
      </w:r>
      <w:r w:rsidR="00F951E1">
        <w:rPr>
          <w:noProof/>
        </w:rPr>
        <w:fldChar w:fldCharType="end"/>
      </w:r>
      <w:r>
        <w:t xml:space="preserve"> </w:t>
      </w:r>
      <w:r w:rsidRPr="004748A5">
        <w:t>Koncepcia rozmiestnenia dopravných bodov na úseku Nové Zámky (mimo) – Komárno št. hr.</w:t>
      </w:r>
      <w:bookmarkEnd w:id="430"/>
      <w:r>
        <w:t xml:space="preserve"> </w:t>
      </w:r>
    </w:p>
    <w:tbl>
      <w:tblPr>
        <w:tblStyle w:val="Mriekatabuky"/>
        <w:tblW w:w="0" w:type="auto"/>
        <w:tblLook w:val="04A0" w:firstRow="1" w:lastRow="0" w:firstColumn="1" w:lastColumn="0" w:noHBand="0" w:noVBand="1"/>
      </w:tblPr>
      <w:tblGrid>
        <w:gridCol w:w="2122"/>
        <w:gridCol w:w="1701"/>
        <w:gridCol w:w="1701"/>
        <w:gridCol w:w="3288"/>
      </w:tblGrid>
      <w:tr w:rsidR="00E0106A" w:rsidRPr="006A28A8" w:rsidTr="00BC6643">
        <w:trPr>
          <w:cnfStyle w:val="100000000000" w:firstRow="1" w:lastRow="0" w:firstColumn="0" w:lastColumn="0" w:oddVBand="0" w:evenVBand="0" w:oddHBand="0" w:evenHBand="0" w:firstRowFirstColumn="0" w:firstRowLastColumn="0" w:lastRowFirstColumn="0" w:lastRowLastColumn="0"/>
          <w:trHeight w:val="70"/>
          <w:tblHeader/>
        </w:trPr>
        <w:tc>
          <w:tcPr>
            <w:tcW w:w="2122" w:type="dxa"/>
            <w:shd w:val="clear" w:color="auto" w:fill="D9D9D9" w:themeFill="background1" w:themeFillShade="D9"/>
            <w:vAlign w:val="center"/>
          </w:tcPr>
          <w:p w:rsidR="00E0106A" w:rsidRPr="006A28A8" w:rsidRDefault="00E0106A" w:rsidP="00BC6643">
            <w:pPr>
              <w:spacing w:before="0"/>
              <w:rPr>
                <w:rFonts w:asciiTheme="minorHAnsi" w:hAnsiTheme="minorHAnsi" w:cs="Arial"/>
                <w:b/>
              </w:rPr>
            </w:pPr>
            <w:r>
              <w:rPr>
                <w:rFonts w:asciiTheme="minorHAnsi" w:hAnsiTheme="minorHAnsi" w:cs="Arial"/>
                <w:b/>
              </w:rPr>
              <w:t>Dopravný bod</w:t>
            </w:r>
          </w:p>
        </w:tc>
        <w:tc>
          <w:tcPr>
            <w:tcW w:w="1701"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Súčasný stav</w:t>
            </w:r>
          </w:p>
        </w:tc>
        <w:tc>
          <w:tcPr>
            <w:tcW w:w="1701"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Navrhovaný stav</w:t>
            </w:r>
          </w:p>
        </w:tc>
        <w:tc>
          <w:tcPr>
            <w:tcW w:w="3288" w:type="dxa"/>
            <w:shd w:val="clear" w:color="auto" w:fill="D9D9D9" w:themeFill="background1" w:themeFillShade="D9"/>
            <w:tcMar>
              <w:left w:w="0" w:type="dxa"/>
              <w:right w:w="0" w:type="dxa"/>
            </w:tcMar>
            <w:vAlign w:val="center"/>
          </w:tcPr>
          <w:p w:rsidR="00E0106A" w:rsidRPr="006A28A8" w:rsidRDefault="00E0106A" w:rsidP="00BC6643">
            <w:pPr>
              <w:spacing w:before="0"/>
              <w:jc w:val="center"/>
              <w:rPr>
                <w:rFonts w:asciiTheme="minorHAnsi" w:hAnsiTheme="minorHAnsi" w:cs="Arial"/>
                <w:b/>
              </w:rPr>
            </w:pPr>
            <w:r>
              <w:rPr>
                <w:rFonts w:asciiTheme="minorHAnsi" w:hAnsiTheme="minorHAnsi" w:cs="Arial"/>
                <w:b/>
              </w:rPr>
              <w:t>Popis zmeny voči súčasnému stavu</w:t>
            </w:r>
          </w:p>
        </w:tc>
      </w:tr>
      <w:tr w:rsidR="00E0106A" w:rsidRPr="006A28A8" w:rsidTr="00BC6643">
        <w:trPr>
          <w:trHeight w:val="20"/>
        </w:trPr>
        <w:tc>
          <w:tcPr>
            <w:tcW w:w="2122" w:type="dxa"/>
          </w:tcPr>
          <w:p w:rsidR="00E0106A" w:rsidRPr="006A28A8" w:rsidRDefault="00E0106A" w:rsidP="00BC6643">
            <w:pPr>
              <w:rPr>
                <w:rFonts w:asciiTheme="minorHAnsi" w:hAnsiTheme="minorHAnsi" w:cs="Arial"/>
                <w:sz w:val="20"/>
              </w:rPr>
            </w:pPr>
            <w:r>
              <w:rPr>
                <w:rFonts w:asciiTheme="minorHAnsi" w:hAnsiTheme="minorHAnsi" w:cs="Arial"/>
                <w:sz w:val="20"/>
              </w:rPr>
              <w:t>Bajč</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22" w:type="dxa"/>
          </w:tcPr>
          <w:p w:rsidR="00E0106A" w:rsidRPr="006A28A8" w:rsidRDefault="00E0106A" w:rsidP="00BC6643">
            <w:pPr>
              <w:rPr>
                <w:rFonts w:asciiTheme="minorHAnsi" w:hAnsiTheme="minorHAnsi" w:cs="Arial"/>
                <w:sz w:val="20"/>
              </w:rPr>
            </w:pPr>
            <w:r>
              <w:rPr>
                <w:rFonts w:asciiTheme="minorHAnsi" w:hAnsiTheme="minorHAnsi" w:cs="Arial"/>
                <w:sz w:val="20"/>
              </w:rPr>
              <w:t>Hurbanovo</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22" w:type="dxa"/>
          </w:tcPr>
          <w:p w:rsidR="00E0106A" w:rsidRPr="006A28A8" w:rsidRDefault="00E0106A" w:rsidP="00BC6643">
            <w:pPr>
              <w:rPr>
                <w:rFonts w:asciiTheme="minorHAnsi" w:hAnsiTheme="minorHAnsi" w:cs="Arial"/>
                <w:sz w:val="20"/>
              </w:rPr>
            </w:pPr>
            <w:r>
              <w:rPr>
                <w:rFonts w:asciiTheme="minorHAnsi" w:hAnsiTheme="minorHAnsi" w:cs="Arial"/>
                <w:sz w:val="20"/>
              </w:rPr>
              <w:t>Chotín</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22" w:type="dxa"/>
          </w:tcPr>
          <w:p w:rsidR="00E0106A" w:rsidRPr="00D96A1A" w:rsidRDefault="00E0106A" w:rsidP="00BC6643">
            <w:pPr>
              <w:rPr>
                <w:rFonts w:asciiTheme="minorHAnsi" w:hAnsiTheme="minorHAnsi" w:cs="Arial"/>
                <w:sz w:val="20"/>
              </w:rPr>
            </w:pPr>
            <w:r>
              <w:rPr>
                <w:rFonts w:asciiTheme="minorHAnsi" w:hAnsiTheme="minorHAnsi" w:cs="Arial"/>
                <w:sz w:val="20"/>
              </w:rPr>
              <w:t>Komárno zriaď. 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22" w:type="dxa"/>
          </w:tcPr>
          <w:p w:rsidR="00E0106A" w:rsidRPr="00D96A1A" w:rsidRDefault="00E0106A" w:rsidP="00BC6643">
            <w:pPr>
              <w:rPr>
                <w:rFonts w:asciiTheme="minorHAnsi" w:hAnsiTheme="minorHAnsi" w:cs="Arial"/>
                <w:sz w:val="20"/>
              </w:rPr>
            </w:pPr>
            <w:r>
              <w:rPr>
                <w:rFonts w:asciiTheme="minorHAnsi" w:hAnsiTheme="minorHAnsi" w:cs="Arial"/>
                <w:sz w:val="20"/>
              </w:rPr>
              <w:t>Komárno</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stanica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bez zmeny</w:t>
            </w:r>
          </w:p>
        </w:tc>
      </w:tr>
      <w:tr w:rsidR="00E0106A" w:rsidRPr="006A28A8" w:rsidTr="00BC6643">
        <w:trPr>
          <w:trHeight w:val="20"/>
        </w:trPr>
        <w:tc>
          <w:tcPr>
            <w:tcW w:w="2122" w:type="dxa"/>
          </w:tcPr>
          <w:p w:rsidR="00E0106A" w:rsidRPr="00D96A1A" w:rsidRDefault="00E0106A" w:rsidP="00BC6643">
            <w:pPr>
              <w:rPr>
                <w:rFonts w:asciiTheme="minorHAnsi" w:hAnsiTheme="minorHAnsi" w:cs="Arial"/>
                <w:sz w:val="20"/>
              </w:rPr>
            </w:pPr>
            <w:r>
              <w:rPr>
                <w:rFonts w:asciiTheme="minorHAnsi" w:hAnsiTheme="minorHAnsi" w:cs="Arial"/>
                <w:sz w:val="20"/>
              </w:rPr>
              <w:t>Komárno Západ</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súčasť stanice Komárno</w:t>
            </w:r>
          </w:p>
        </w:tc>
        <w:tc>
          <w:tcPr>
            <w:tcW w:w="1701"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odbočka</w:t>
            </w:r>
          </w:p>
        </w:tc>
        <w:tc>
          <w:tcPr>
            <w:tcW w:w="3288" w:type="dxa"/>
            <w:tcMar>
              <w:left w:w="0" w:type="dxa"/>
              <w:right w:w="0" w:type="dxa"/>
            </w:tcMar>
            <w:vAlign w:val="center"/>
          </w:tcPr>
          <w:p w:rsidR="00E0106A" w:rsidRPr="00D96A1A" w:rsidRDefault="00E0106A" w:rsidP="00BC6643">
            <w:pPr>
              <w:jc w:val="center"/>
              <w:rPr>
                <w:rFonts w:asciiTheme="minorHAnsi" w:hAnsiTheme="minorHAnsi" w:cs="Arial"/>
                <w:sz w:val="20"/>
              </w:rPr>
            </w:pPr>
            <w:r>
              <w:rPr>
                <w:rFonts w:asciiTheme="minorHAnsi" w:hAnsiTheme="minorHAnsi" w:cs="Arial"/>
                <w:sz w:val="20"/>
              </w:rPr>
              <w:t>zmena stavadla č. 4 žst. Komárno na Odb. Komárno Západ</w:t>
            </w:r>
          </w:p>
        </w:tc>
      </w:tr>
    </w:tbl>
    <w:p w:rsidR="00050017" w:rsidRDefault="00050017" w:rsidP="00050017"/>
    <w:p w:rsidR="00D44317" w:rsidRDefault="004748A5" w:rsidP="00050017">
      <w:r>
        <w:t xml:space="preserve">Vo všetkých variantoch riešenia je uvažované s rovnakou koncepciou rozmiestnenia dopravných bodov. </w:t>
      </w:r>
    </w:p>
    <w:p w:rsidR="008545D3" w:rsidRDefault="008545D3" w:rsidP="00050017"/>
    <w:p w:rsidR="00D44317" w:rsidRPr="00D44317" w:rsidRDefault="00D44317" w:rsidP="00D44317">
      <w:pPr>
        <w:rPr>
          <w:szCs w:val="22"/>
        </w:rPr>
      </w:pPr>
      <w:r w:rsidRPr="00D44317">
        <w:rPr>
          <w:szCs w:val="22"/>
        </w:rPr>
        <w:t xml:space="preserve">Stanice vo všetkých variantoch sú navrhnuté podľa týchto pravidiel: </w:t>
      </w:r>
    </w:p>
    <w:p w:rsidR="00D44317" w:rsidRPr="00D44317" w:rsidRDefault="00D44317" w:rsidP="00515D5A">
      <w:pPr>
        <w:pStyle w:val="Odsekzoznamu"/>
        <w:numPr>
          <w:ilvl w:val="0"/>
          <w:numId w:val="64"/>
        </w:numPr>
        <w:spacing w:after="120" w:line="276" w:lineRule="auto"/>
        <w:rPr>
          <w:rFonts w:asciiTheme="minorHAnsi" w:hAnsiTheme="minorHAnsi"/>
          <w:sz w:val="22"/>
          <w:szCs w:val="22"/>
        </w:rPr>
      </w:pPr>
      <w:r w:rsidRPr="00D44317">
        <w:rPr>
          <w:rFonts w:asciiTheme="minorHAnsi" w:hAnsiTheme="minorHAnsi"/>
          <w:sz w:val="22"/>
          <w:szCs w:val="22"/>
        </w:rPr>
        <w:t xml:space="preserve">dĺžka nástupíšť: </w:t>
      </w:r>
    </w:p>
    <w:p w:rsidR="00D44317" w:rsidRPr="00D44317" w:rsidRDefault="00D44317" w:rsidP="00515D5A">
      <w:pPr>
        <w:pStyle w:val="Odsekzoznamu"/>
        <w:numPr>
          <w:ilvl w:val="1"/>
          <w:numId w:val="64"/>
        </w:numPr>
        <w:spacing w:after="120" w:line="276" w:lineRule="auto"/>
        <w:rPr>
          <w:rFonts w:asciiTheme="minorHAnsi" w:hAnsiTheme="minorHAnsi"/>
          <w:sz w:val="22"/>
          <w:szCs w:val="22"/>
        </w:rPr>
      </w:pPr>
      <w:r w:rsidRPr="00D44317">
        <w:rPr>
          <w:rFonts w:asciiTheme="minorHAnsi" w:hAnsiTheme="minorHAnsi"/>
          <w:sz w:val="22"/>
          <w:szCs w:val="22"/>
        </w:rPr>
        <w:t xml:space="preserve">400 m (stanice, v ktorých zastavujú vlaky osobnej expresnej diaľkovej a diaľkovej dopravy), </w:t>
      </w:r>
    </w:p>
    <w:p w:rsidR="00D44317" w:rsidRPr="00D44317" w:rsidRDefault="00D44317" w:rsidP="00515D5A">
      <w:pPr>
        <w:pStyle w:val="Odsekzoznamu"/>
        <w:numPr>
          <w:ilvl w:val="1"/>
          <w:numId w:val="64"/>
        </w:numPr>
        <w:spacing w:after="120" w:line="276" w:lineRule="auto"/>
        <w:rPr>
          <w:rFonts w:asciiTheme="minorHAnsi" w:hAnsiTheme="minorHAnsi"/>
          <w:sz w:val="22"/>
          <w:szCs w:val="22"/>
        </w:rPr>
      </w:pPr>
      <w:r w:rsidRPr="00D44317">
        <w:rPr>
          <w:rFonts w:asciiTheme="minorHAnsi" w:hAnsiTheme="minorHAnsi"/>
          <w:sz w:val="22"/>
          <w:szCs w:val="22"/>
        </w:rPr>
        <w:t>250 m (ostatné dopravné body s výpravným oprávnen</w:t>
      </w:r>
      <w:r w:rsidR="00436ED0">
        <w:rPr>
          <w:rFonts w:asciiTheme="minorHAnsi" w:hAnsiTheme="minorHAnsi"/>
          <w:sz w:val="22"/>
          <w:szCs w:val="22"/>
        </w:rPr>
        <w:t>ím v osobnej preprave s výnimkou</w:t>
      </w:r>
      <w:r w:rsidRPr="00D44317">
        <w:rPr>
          <w:rFonts w:asciiTheme="minorHAnsi" w:hAnsiTheme="minorHAnsi"/>
          <w:sz w:val="22"/>
          <w:szCs w:val="22"/>
        </w:rPr>
        <w:t xml:space="preserve"> dopravných bodov v úseku Nové Zámky – Štúrovo a Nové Zámky – Komárno), </w:t>
      </w:r>
    </w:p>
    <w:p w:rsidR="00D44317" w:rsidRPr="00D44317" w:rsidRDefault="00D44317" w:rsidP="00515D5A">
      <w:pPr>
        <w:pStyle w:val="Odsekzoznamu"/>
        <w:numPr>
          <w:ilvl w:val="1"/>
          <w:numId w:val="64"/>
        </w:numPr>
        <w:spacing w:after="120" w:line="276" w:lineRule="auto"/>
        <w:rPr>
          <w:rFonts w:asciiTheme="minorHAnsi" w:hAnsiTheme="minorHAnsi"/>
          <w:sz w:val="22"/>
          <w:szCs w:val="22"/>
        </w:rPr>
      </w:pPr>
      <w:r w:rsidRPr="00D44317">
        <w:rPr>
          <w:rFonts w:asciiTheme="minorHAnsi" w:hAnsiTheme="minorHAnsi"/>
          <w:sz w:val="22"/>
          <w:szCs w:val="22"/>
        </w:rPr>
        <w:t>150 m (dopravné body s výpravným oprávnením v osobnej preprave v úseku Nové Zámky – Štúrovo a Nové Zámky – Komárno),</w:t>
      </w:r>
    </w:p>
    <w:p w:rsidR="00D44317" w:rsidRPr="00D44317" w:rsidRDefault="00D44317" w:rsidP="00515D5A">
      <w:pPr>
        <w:pStyle w:val="Odsekzoznamu"/>
        <w:numPr>
          <w:ilvl w:val="0"/>
          <w:numId w:val="64"/>
        </w:numPr>
        <w:spacing w:after="120" w:line="276" w:lineRule="auto"/>
        <w:rPr>
          <w:rFonts w:asciiTheme="minorHAnsi" w:hAnsiTheme="minorHAnsi"/>
          <w:sz w:val="22"/>
          <w:szCs w:val="22"/>
        </w:rPr>
      </w:pPr>
      <w:r w:rsidRPr="00D44317">
        <w:rPr>
          <w:rFonts w:asciiTheme="minorHAnsi" w:hAnsiTheme="minorHAnsi"/>
          <w:sz w:val="22"/>
          <w:szCs w:val="22"/>
        </w:rPr>
        <w:t>dostatočný počet a užitočná dĺžka dopravných koľají pre vlaky nákladnej dopravy – prioritne v žst. Kúty, Zohor, Galanta, Palárikovo, Nové Zámky, Štúrovo, Komárno,</w:t>
      </w:r>
    </w:p>
    <w:p w:rsidR="00D44317" w:rsidRPr="00D44317" w:rsidRDefault="00D44317" w:rsidP="00515D5A">
      <w:pPr>
        <w:pStyle w:val="Odsekzoznamu"/>
        <w:numPr>
          <w:ilvl w:val="0"/>
          <w:numId w:val="64"/>
        </w:numPr>
        <w:spacing w:after="120" w:line="276" w:lineRule="auto"/>
        <w:rPr>
          <w:rFonts w:asciiTheme="minorHAnsi" w:hAnsiTheme="minorHAnsi"/>
          <w:sz w:val="22"/>
          <w:szCs w:val="22"/>
        </w:rPr>
      </w:pPr>
      <w:r w:rsidRPr="00D44317">
        <w:rPr>
          <w:rFonts w:asciiTheme="minorHAnsi" w:hAnsiTheme="minorHAnsi"/>
          <w:sz w:val="22"/>
          <w:szCs w:val="22"/>
        </w:rPr>
        <w:t>v ostatných staniciach aspoň jedna dopravná koľaj bez nástupištnej hrany pre vlaky nákladnej dopravy,</w:t>
      </w:r>
    </w:p>
    <w:p w:rsidR="00D44317" w:rsidRPr="00D44317" w:rsidRDefault="00D44317" w:rsidP="003D6498">
      <w:pPr>
        <w:pStyle w:val="Odsekzoznamu"/>
        <w:numPr>
          <w:ilvl w:val="0"/>
          <w:numId w:val="64"/>
        </w:numPr>
        <w:spacing w:after="120" w:line="240" w:lineRule="auto"/>
        <w:rPr>
          <w:rFonts w:asciiTheme="minorHAnsi" w:hAnsiTheme="minorHAnsi"/>
          <w:sz w:val="22"/>
          <w:szCs w:val="22"/>
        </w:rPr>
      </w:pPr>
      <w:r w:rsidRPr="00D44317">
        <w:rPr>
          <w:rFonts w:asciiTheme="minorHAnsi" w:hAnsiTheme="minorHAnsi"/>
          <w:sz w:val="22"/>
          <w:szCs w:val="22"/>
        </w:rPr>
        <w:t>zapojenie funkčných vlečiek zostáva zachované, v prípade nefunkčných vlečiek je n</w:t>
      </w:r>
      <w:r w:rsidR="00436ED0">
        <w:rPr>
          <w:rFonts w:asciiTheme="minorHAnsi" w:hAnsiTheme="minorHAnsi"/>
          <w:sz w:val="22"/>
          <w:szCs w:val="22"/>
        </w:rPr>
        <w:t>a</w:t>
      </w:r>
      <w:r w:rsidRPr="00D44317">
        <w:rPr>
          <w:rFonts w:asciiTheme="minorHAnsi" w:hAnsiTheme="minorHAnsi"/>
          <w:sz w:val="22"/>
          <w:szCs w:val="22"/>
        </w:rPr>
        <w:t>vrhnuté</w:t>
      </w:r>
      <w:r w:rsidR="00436ED0">
        <w:rPr>
          <w:rFonts w:asciiTheme="minorHAnsi" w:hAnsiTheme="minorHAnsi"/>
          <w:sz w:val="22"/>
          <w:szCs w:val="22"/>
        </w:rPr>
        <w:t xml:space="preserve"> odpojenie od celoštátnej dráhy</w:t>
      </w:r>
    </w:p>
    <w:p w:rsidR="00D44317" w:rsidRPr="00D44317" w:rsidRDefault="00D44317" w:rsidP="00D44317">
      <w:pPr>
        <w:pStyle w:val="Odsekzoznamu"/>
        <w:rPr>
          <w:rFonts w:asciiTheme="minorHAnsi" w:hAnsiTheme="minorHAnsi"/>
          <w:sz w:val="22"/>
          <w:szCs w:val="22"/>
        </w:rPr>
      </w:pPr>
    </w:p>
    <w:p w:rsidR="00D44317" w:rsidRPr="00D44317" w:rsidRDefault="00D44317" w:rsidP="00D44317">
      <w:pPr>
        <w:pStyle w:val="Odsekzoznamu"/>
        <w:spacing w:line="240" w:lineRule="auto"/>
        <w:ind w:left="0"/>
        <w:rPr>
          <w:rFonts w:asciiTheme="minorHAnsi" w:hAnsiTheme="minorHAnsi"/>
          <w:sz w:val="22"/>
          <w:szCs w:val="22"/>
        </w:rPr>
      </w:pPr>
      <w:r w:rsidRPr="00D44317">
        <w:rPr>
          <w:rFonts w:asciiTheme="minorHAnsi" w:hAnsiTheme="minorHAnsi"/>
          <w:sz w:val="22"/>
          <w:szCs w:val="22"/>
        </w:rPr>
        <w:t>Stanice vo variante A (pre úsek Kúty št. hr. – Devínska Nová Ves a Bratislava Vajnory – Štúrovo št. hr.) sú navrhnuté podľa týchto pravidiel:</w:t>
      </w:r>
    </w:p>
    <w:p w:rsidR="00D44317" w:rsidRPr="00D44317" w:rsidRDefault="00D44317" w:rsidP="003D6498">
      <w:pPr>
        <w:pStyle w:val="Odsekzoznamu"/>
        <w:numPr>
          <w:ilvl w:val="0"/>
          <w:numId w:val="64"/>
        </w:numPr>
        <w:spacing w:after="120" w:line="240" w:lineRule="auto"/>
        <w:rPr>
          <w:rFonts w:asciiTheme="minorHAnsi" w:hAnsiTheme="minorHAnsi"/>
          <w:sz w:val="22"/>
          <w:szCs w:val="22"/>
        </w:rPr>
      </w:pPr>
      <w:r w:rsidRPr="00D44317">
        <w:rPr>
          <w:rFonts w:asciiTheme="minorHAnsi" w:hAnsiTheme="minorHAnsi"/>
          <w:sz w:val="22"/>
          <w:szCs w:val="22"/>
        </w:rPr>
        <w:t>predovšetkým poloperonizácia, v odôvodnených prípadoch plná peronizácia (napr. veľká frekvencia cestujúcich v stanici, v staniciach s troma nástupnými hranami, kde tretia hrana sa nachádza pri budove a pod.),</w:t>
      </w:r>
    </w:p>
    <w:p w:rsidR="00D44317" w:rsidRPr="00D44317" w:rsidRDefault="00D44317" w:rsidP="003D6498">
      <w:pPr>
        <w:pStyle w:val="Odsekzoznamu"/>
        <w:numPr>
          <w:ilvl w:val="0"/>
          <w:numId w:val="64"/>
        </w:numPr>
        <w:spacing w:after="120" w:line="240" w:lineRule="auto"/>
        <w:rPr>
          <w:rFonts w:asciiTheme="minorHAnsi" w:hAnsiTheme="minorHAnsi"/>
          <w:sz w:val="22"/>
          <w:szCs w:val="22"/>
        </w:rPr>
      </w:pPr>
      <w:r w:rsidRPr="00D44317">
        <w:rPr>
          <w:rFonts w:asciiTheme="minorHAnsi" w:hAnsiTheme="minorHAnsi"/>
          <w:sz w:val="22"/>
          <w:szCs w:val="22"/>
        </w:rPr>
        <w:t>prechod cez hlavné koľaje vždy mimoúrovňovo, prechod mimo hlavných koľají aj úrovňovo,</w:t>
      </w:r>
    </w:p>
    <w:p w:rsidR="00D44317" w:rsidRPr="00D44317" w:rsidRDefault="00D44317" w:rsidP="003D6498">
      <w:pPr>
        <w:pStyle w:val="Odsekzoznamu"/>
        <w:numPr>
          <w:ilvl w:val="0"/>
          <w:numId w:val="64"/>
        </w:numPr>
        <w:spacing w:after="120" w:line="240" w:lineRule="auto"/>
        <w:rPr>
          <w:rFonts w:asciiTheme="minorHAnsi" w:hAnsiTheme="minorHAnsi"/>
          <w:sz w:val="22"/>
          <w:szCs w:val="22"/>
        </w:rPr>
      </w:pPr>
      <w:r w:rsidRPr="00D44317">
        <w:rPr>
          <w:rFonts w:asciiTheme="minorHAnsi" w:hAnsiTheme="minorHAnsi"/>
          <w:sz w:val="22"/>
          <w:szCs w:val="22"/>
        </w:rPr>
        <w:t>nástupištné hrany umiestnené aj pri hlavných koľajach, v odôvodnených prípadoch aj mimo hlavnej koľaje (napr. v staniciach s troma nástupnými hranami, kde tretia hrana sa nachádza pri budove a pod.),</w:t>
      </w:r>
    </w:p>
    <w:p w:rsidR="00D44317" w:rsidRPr="00D44317" w:rsidRDefault="00D44317" w:rsidP="00515D5A">
      <w:pPr>
        <w:pStyle w:val="Odsekzoznamu"/>
        <w:numPr>
          <w:ilvl w:val="0"/>
          <w:numId w:val="64"/>
        </w:numPr>
        <w:spacing w:after="120" w:line="276" w:lineRule="auto"/>
        <w:rPr>
          <w:rFonts w:asciiTheme="minorHAnsi" w:hAnsiTheme="minorHAnsi"/>
          <w:sz w:val="22"/>
          <w:szCs w:val="22"/>
        </w:rPr>
      </w:pPr>
      <w:r w:rsidRPr="00D44317">
        <w:rPr>
          <w:rFonts w:asciiTheme="minorHAnsi" w:hAnsiTheme="minorHAnsi"/>
          <w:sz w:val="22"/>
          <w:szCs w:val="22"/>
        </w:rPr>
        <w:t>na každom zhlaví a vo všetkých výhybniach dve koľajové spojky (výnimku tvorí žst. Kúty – bratislavské zhlavie),</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koľajových spojkách na zhlaví v kombinácii 80 km.h</w:t>
      </w:r>
      <w:r w:rsidRPr="00D44317">
        <w:rPr>
          <w:rFonts w:asciiTheme="minorHAnsi" w:hAnsiTheme="minorHAnsi"/>
          <w:sz w:val="22"/>
          <w:szCs w:val="22"/>
          <w:vertAlign w:val="superscript"/>
        </w:rPr>
        <w:t xml:space="preserve">-1 </w:t>
      </w:r>
      <w:r w:rsidRPr="00D44317">
        <w:rPr>
          <w:rFonts w:asciiTheme="minorHAnsi" w:hAnsiTheme="minorHAnsi"/>
          <w:sz w:val="22"/>
          <w:szCs w:val="22"/>
        </w:rPr>
        <w:t>a 60 km.h</w:t>
      </w:r>
      <w:r w:rsidRPr="00D44317">
        <w:rPr>
          <w:rFonts w:asciiTheme="minorHAnsi" w:hAnsiTheme="minorHAnsi"/>
          <w:sz w:val="22"/>
          <w:szCs w:val="22"/>
          <w:vertAlign w:val="superscript"/>
        </w:rPr>
        <w:t>-1</w:t>
      </w:r>
      <w:r w:rsidRPr="00D44317">
        <w:rPr>
          <w:rFonts w:asciiTheme="minorHAnsi" w:hAnsiTheme="minorHAnsi"/>
          <w:sz w:val="22"/>
          <w:szCs w:val="22"/>
        </w:rPr>
        <w:t xml:space="preserve"> resp. 50 km.h</w:t>
      </w:r>
      <w:r w:rsidRPr="00D44317">
        <w:rPr>
          <w:rFonts w:asciiTheme="minorHAnsi" w:hAnsiTheme="minorHAnsi"/>
          <w:sz w:val="22"/>
          <w:szCs w:val="22"/>
          <w:vertAlign w:val="superscript"/>
        </w:rPr>
        <w:t>-1</w:t>
      </w:r>
      <w:r w:rsidRPr="00D44317">
        <w:rPr>
          <w:rFonts w:asciiTheme="minorHAnsi" w:hAnsiTheme="minorHAnsi"/>
          <w:sz w:val="22"/>
          <w:szCs w:val="22"/>
        </w:rPr>
        <w:t>,</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koľajových spojkách v prípade excentricky umiestnených nástupíšť v kombinácii 80 km.h</w:t>
      </w:r>
      <w:r w:rsidRPr="00D44317">
        <w:rPr>
          <w:rFonts w:asciiTheme="minorHAnsi" w:hAnsiTheme="minorHAnsi"/>
          <w:sz w:val="22"/>
          <w:szCs w:val="22"/>
          <w:vertAlign w:val="superscript"/>
        </w:rPr>
        <w:t>-1</w:t>
      </w:r>
      <w:r w:rsidRPr="00D44317">
        <w:rPr>
          <w:rFonts w:asciiTheme="minorHAnsi" w:hAnsiTheme="minorHAnsi"/>
          <w:sz w:val="22"/>
          <w:szCs w:val="22"/>
        </w:rPr>
        <w:t xml:space="preserve"> a 80 km.h</w:t>
      </w:r>
      <w:r w:rsidRPr="00D44317">
        <w:rPr>
          <w:rFonts w:asciiTheme="minorHAnsi" w:hAnsiTheme="minorHAnsi"/>
          <w:sz w:val="22"/>
          <w:szCs w:val="22"/>
          <w:vertAlign w:val="superscript"/>
        </w:rPr>
        <w:t xml:space="preserve">-1 </w:t>
      </w:r>
      <w:r w:rsidRPr="00D44317">
        <w:rPr>
          <w:rFonts w:asciiTheme="minorHAnsi" w:hAnsiTheme="minorHAnsi"/>
          <w:sz w:val="22"/>
          <w:szCs w:val="22"/>
        </w:rPr>
        <w:t>na jednom zhlaví a v kombinácii 60 km.h</w:t>
      </w:r>
      <w:r w:rsidRPr="00D44317">
        <w:rPr>
          <w:rFonts w:asciiTheme="minorHAnsi" w:hAnsiTheme="minorHAnsi"/>
          <w:sz w:val="22"/>
          <w:szCs w:val="22"/>
          <w:vertAlign w:val="superscript"/>
        </w:rPr>
        <w:t>-1</w:t>
      </w:r>
      <w:r w:rsidRPr="00D44317">
        <w:rPr>
          <w:rFonts w:asciiTheme="minorHAnsi" w:hAnsiTheme="minorHAnsi"/>
          <w:sz w:val="22"/>
          <w:szCs w:val="22"/>
        </w:rPr>
        <w:t xml:space="preserve"> a 60 km.h</w:t>
      </w:r>
      <w:r w:rsidRPr="00D44317">
        <w:rPr>
          <w:rFonts w:asciiTheme="minorHAnsi" w:hAnsiTheme="minorHAnsi"/>
          <w:sz w:val="22"/>
          <w:szCs w:val="22"/>
          <w:vertAlign w:val="superscript"/>
        </w:rPr>
        <w:t>-1</w:t>
      </w:r>
      <w:r w:rsidRPr="00D44317">
        <w:rPr>
          <w:rFonts w:asciiTheme="minorHAnsi" w:hAnsiTheme="minorHAnsi"/>
          <w:sz w:val="22"/>
          <w:szCs w:val="22"/>
        </w:rPr>
        <w:t xml:space="preserve"> na druhom zhlaví,</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koľajových spojkách a predjazdných koľajach v uzloch a vo väčších staniciach je riešená individuálne,</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lastRenderedPageBreak/>
        <w:t>rýchlosť do odbočných a prípojných tratí je odvinutá od rýchlosti na odbočnej a prípojnej trate,</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predjazdných koľajach je vo väčšine prípadov 80 km.h</w:t>
      </w:r>
      <w:r w:rsidRPr="00D44317">
        <w:rPr>
          <w:rFonts w:asciiTheme="minorHAnsi" w:hAnsiTheme="minorHAnsi"/>
          <w:sz w:val="22"/>
          <w:szCs w:val="22"/>
          <w:vertAlign w:val="superscript"/>
        </w:rPr>
        <w:t>-1</w:t>
      </w:r>
      <w:r w:rsidRPr="00D44317">
        <w:rPr>
          <w:rFonts w:asciiTheme="minorHAnsi" w:hAnsiTheme="minorHAnsi"/>
          <w:sz w:val="22"/>
          <w:szCs w:val="22"/>
        </w:rPr>
        <w:t xml:space="preserve">, </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prejazdných koľajach v prípade excentricky umiestnených nástupíšť je v kombinácii 60 km.h-</w:t>
      </w:r>
      <w:r w:rsidRPr="00D44317">
        <w:rPr>
          <w:rFonts w:asciiTheme="minorHAnsi" w:hAnsiTheme="minorHAnsi"/>
          <w:sz w:val="22"/>
          <w:szCs w:val="22"/>
          <w:vertAlign w:val="superscript"/>
        </w:rPr>
        <w:t>1</w:t>
      </w:r>
      <w:r w:rsidRPr="00D44317">
        <w:rPr>
          <w:rFonts w:asciiTheme="minorHAnsi" w:hAnsiTheme="minorHAnsi"/>
          <w:sz w:val="22"/>
          <w:szCs w:val="22"/>
        </w:rPr>
        <w:t xml:space="preserve"> na jednom zhlaví a 80 km.h</w:t>
      </w:r>
      <w:r w:rsidRPr="00D44317">
        <w:rPr>
          <w:rFonts w:asciiTheme="minorHAnsi" w:hAnsiTheme="minorHAnsi"/>
          <w:sz w:val="22"/>
          <w:szCs w:val="22"/>
          <w:vertAlign w:val="superscript"/>
        </w:rPr>
        <w:t>-1</w:t>
      </w:r>
      <w:r w:rsidRPr="00D44317">
        <w:rPr>
          <w:rFonts w:asciiTheme="minorHAnsi" w:hAnsiTheme="minorHAnsi"/>
          <w:sz w:val="22"/>
          <w:szCs w:val="22"/>
        </w:rPr>
        <w:t xml:space="preserve"> na druhom zhlaví,</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koľajach, ktoré nie sú predjazdné a nachádzajú sa pri nástupištných hranách sú navrhované na rýchlosť 60 km.h</w:t>
      </w:r>
      <w:r w:rsidRPr="00D44317">
        <w:rPr>
          <w:rFonts w:asciiTheme="minorHAnsi" w:hAnsiTheme="minorHAnsi"/>
          <w:sz w:val="22"/>
          <w:szCs w:val="22"/>
          <w:vertAlign w:val="superscript"/>
        </w:rPr>
        <w:t>-1</w:t>
      </w:r>
      <w:r w:rsidRPr="00D44317">
        <w:rPr>
          <w:rFonts w:asciiTheme="minorHAnsi" w:hAnsiTheme="minorHAnsi"/>
          <w:sz w:val="22"/>
          <w:szCs w:val="22"/>
        </w:rPr>
        <w:t xml:space="preserve"> v odôvodnených prípadoch na rýchlosť 80 km.h</w:t>
      </w:r>
      <w:r w:rsidRPr="00D44317">
        <w:rPr>
          <w:rFonts w:asciiTheme="minorHAnsi" w:hAnsiTheme="minorHAnsi"/>
          <w:sz w:val="22"/>
          <w:szCs w:val="22"/>
          <w:vertAlign w:val="superscript"/>
        </w:rPr>
        <w:t>-1</w:t>
      </w:r>
      <w:r w:rsidRPr="00D44317">
        <w:rPr>
          <w:rFonts w:asciiTheme="minorHAnsi" w:hAnsiTheme="minorHAnsi"/>
          <w:sz w:val="22"/>
          <w:szCs w:val="22"/>
        </w:rPr>
        <w:t>,</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ostatných dopravných koľají je navrhovaná na rýchlosť 50 km.h</w:t>
      </w:r>
      <w:r w:rsidRPr="00D44317">
        <w:rPr>
          <w:rFonts w:asciiTheme="minorHAnsi" w:hAnsiTheme="minorHAnsi"/>
          <w:sz w:val="22"/>
          <w:szCs w:val="22"/>
          <w:vertAlign w:val="superscript"/>
        </w:rPr>
        <w:t>-1</w:t>
      </w:r>
      <w:r w:rsidRPr="00D44317">
        <w:rPr>
          <w:rFonts w:asciiTheme="minorHAnsi" w:hAnsiTheme="minorHAnsi"/>
          <w:sz w:val="22"/>
          <w:szCs w:val="22"/>
        </w:rPr>
        <w:t>, v niektorých prípadoch podľa miestnych pomerov na 40 km.h</w:t>
      </w:r>
      <w:r w:rsidRPr="00D44317">
        <w:rPr>
          <w:rFonts w:asciiTheme="minorHAnsi" w:hAnsiTheme="minorHAnsi"/>
          <w:sz w:val="22"/>
          <w:szCs w:val="22"/>
          <w:vertAlign w:val="superscript"/>
        </w:rPr>
        <w:t>-1</w:t>
      </w:r>
      <w:r w:rsidRPr="00D44317">
        <w:rPr>
          <w:rFonts w:asciiTheme="minorHAnsi" w:hAnsiTheme="minorHAnsi"/>
          <w:sz w:val="22"/>
          <w:szCs w:val="22"/>
        </w:rPr>
        <w:t xml:space="preserve"> resp. 60 km.h</w:t>
      </w:r>
      <w:r w:rsidRPr="00D44317">
        <w:rPr>
          <w:rFonts w:asciiTheme="minorHAnsi" w:hAnsiTheme="minorHAnsi"/>
          <w:sz w:val="22"/>
          <w:szCs w:val="22"/>
          <w:vertAlign w:val="superscript"/>
        </w:rPr>
        <w:t>-1</w:t>
      </w:r>
      <w:r w:rsidRPr="00D44317">
        <w:rPr>
          <w:rFonts w:asciiTheme="minorHAnsi" w:hAnsiTheme="minorHAnsi"/>
          <w:sz w:val="22"/>
          <w:szCs w:val="22"/>
        </w:rPr>
        <w:t>.</w:t>
      </w:r>
    </w:p>
    <w:p w:rsidR="00D44317" w:rsidRPr="00D44317" w:rsidRDefault="00D44317" w:rsidP="00515D5A">
      <w:pPr>
        <w:pStyle w:val="Odsekzoznamu"/>
        <w:spacing w:line="276" w:lineRule="auto"/>
        <w:rPr>
          <w:rFonts w:asciiTheme="minorHAnsi" w:hAnsiTheme="minorHAnsi"/>
          <w:sz w:val="22"/>
          <w:szCs w:val="22"/>
        </w:rPr>
      </w:pPr>
    </w:p>
    <w:p w:rsidR="00D44317" w:rsidRPr="00D44317" w:rsidRDefault="00D44317" w:rsidP="00515D5A">
      <w:pPr>
        <w:pStyle w:val="Odsekzoznamu"/>
        <w:spacing w:line="276" w:lineRule="auto"/>
        <w:ind w:left="0"/>
        <w:rPr>
          <w:rFonts w:asciiTheme="minorHAnsi" w:hAnsiTheme="minorHAnsi"/>
          <w:sz w:val="22"/>
          <w:szCs w:val="22"/>
        </w:rPr>
      </w:pPr>
      <w:r w:rsidRPr="00D44317">
        <w:rPr>
          <w:rFonts w:asciiTheme="minorHAnsi" w:hAnsiTheme="minorHAnsi"/>
          <w:sz w:val="22"/>
          <w:szCs w:val="22"/>
        </w:rPr>
        <w:t>Stanice vo variante A (pre úsek Nové Zámky – Komárno št. hr.) sú navrhnuté podľa týchto pravidiel:</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len peronizácia s navrhovaným ostrovným nástupišťom s úrovňovým prístupom, pričom prechod je situovaný mimo hlavnú koľaj,</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nástupište vždy situované pri hlavnej koľaji,</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koľajach, pri ktorých je umiestnená nástupištná hrana – 60 km.h</w:t>
      </w:r>
      <w:r w:rsidRPr="00D44317">
        <w:rPr>
          <w:rFonts w:asciiTheme="minorHAnsi" w:hAnsiTheme="minorHAnsi"/>
          <w:sz w:val="22"/>
          <w:szCs w:val="22"/>
          <w:vertAlign w:val="superscript"/>
        </w:rPr>
        <w:t>-1</w:t>
      </w:r>
      <w:r w:rsidRPr="00D44317">
        <w:rPr>
          <w:rFonts w:asciiTheme="minorHAnsi" w:hAnsiTheme="minorHAnsi"/>
          <w:sz w:val="22"/>
          <w:szCs w:val="22"/>
        </w:rPr>
        <w:t xml:space="preserve"> resp. 80 km.h</w:t>
      </w:r>
      <w:r w:rsidRPr="00D44317">
        <w:rPr>
          <w:rFonts w:asciiTheme="minorHAnsi" w:hAnsiTheme="minorHAnsi"/>
          <w:sz w:val="22"/>
          <w:szCs w:val="22"/>
          <w:vertAlign w:val="superscript"/>
        </w:rPr>
        <w:t>-1</w:t>
      </w:r>
      <w:r w:rsidRPr="00D44317">
        <w:rPr>
          <w:rFonts w:asciiTheme="minorHAnsi" w:hAnsiTheme="minorHAnsi"/>
          <w:sz w:val="22"/>
          <w:szCs w:val="22"/>
        </w:rPr>
        <w:t>,</w:t>
      </w:r>
    </w:p>
    <w:p w:rsidR="00D44317" w:rsidRPr="00D44317" w:rsidRDefault="00D44317" w:rsidP="00515D5A">
      <w:pPr>
        <w:pStyle w:val="Odsekzoznamu"/>
        <w:numPr>
          <w:ilvl w:val="0"/>
          <w:numId w:val="64"/>
        </w:numPr>
        <w:spacing w:after="120" w:line="276" w:lineRule="auto"/>
        <w:rPr>
          <w:rFonts w:asciiTheme="minorHAnsi" w:hAnsiTheme="minorHAnsi"/>
          <w:sz w:val="22"/>
          <w:szCs w:val="22"/>
          <w:vertAlign w:val="superscript"/>
        </w:rPr>
      </w:pPr>
      <w:r w:rsidRPr="00D44317">
        <w:rPr>
          <w:rFonts w:asciiTheme="minorHAnsi" w:hAnsiTheme="minorHAnsi"/>
          <w:sz w:val="22"/>
          <w:szCs w:val="22"/>
        </w:rPr>
        <w:t>rýchlosť v ostatných koľajách – 50 km.h</w:t>
      </w:r>
      <w:r w:rsidRPr="00D44317">
        <w:rPr>
          <w:rFonts w:asciiTheme="minorHAnsi" w:hAnsiTheme="minorHAnsi"/>
          <w:sz w:val="22"/>
          <w:szCs w:val="22"/>
          <w:vertAlign w:val="superscript"/>
        </w:rPr>
        <w:t>-1</w:t>
      </w:r>
      <w:r w:rsidRPr="00D44317">
        <w:rPr>
          <w:rFonts w:asciiTheme="minorHAnsi" w:hAnsiTheme="minorHAnsi"/>
          <w:sz w:val="22"/>
          <w:szCs w:val="22"/>
        </w:rPr>
        <w:t>.</w:t>
      </w:r>
    </w:p>
    <w:p w:rsidR="00D44317" w:rsidRDefault="00D44317" w:rsidP="00515D5A">
      <w:pPr>
        <w:pStyle w:val="Odsekzoznamu"/>
        <w:spacing w:after="120" w:line="276" w:lineRule="auto"/>
        <w:rPr>
          <w:rFonts w:asciiTheme="minorHAnsi" w:hAnsiTheme="minorHAnsi"/>
          <w:sz w:val="22"/>
          <w:szCs w:val="22"/>
        </w:rPr>
      </w:pPr>
    </w:p>
    <w:p w:rsidR="00D44317" w:rsidRPr="00D44317" w:rsidRDefault="00D44317" w:rsidP="00515D5A">
      <w:pPr>
        <w:spacing w:after="120"/>
        <w:contextualSpacing/>
        <w:rPr>
          <w:szCs w:val="22"/>
          <w:lang w:eastAsia="sk-SK"/>
        </w:rPr>
      </w:pPr>
      <w:r w:rsidRPr="00D44317">
        <w:rPr>
          <w:szCs w:val="22"/>
          <w:lang w:eastAsia="sk-SK"/>
        </w:rPr>
        <w:t>V prípade zastávok je vo všetkých variantoch riešený prístup mimoúrovňovo. Dĺžky nástupíšť n</w:t>
      </w:r>
      <w:r w:rsidR="00436ED0">
        <w:rPr>
          <w:szCs w:val="22"/>
          <w:lang w:eastAsia="sk-SK"/>
        </w:rPr>
        <w:t>a zastávkach sú jednotne 250 m.</w:t>
      </w:r>
    </w:p>
    <w:p w:rsidR="008545D3" w:rsidRDefault="00D44317" w:rsidP="00515D5A">
      <w:pPr>
        <w:spacing w:after="120"/>
        <w:contextualSpacing/>
        <w:rPr>
          <w:szCs w:val="22"/>
          <w:lang w:eastAsia="sk-SK"/>
        </w:rPr>
      </w:pPr>
      <w:r w:rsidRPr="00D44317">
        <w:rPr>
          <w:szCs w:val="22"/>
          <w:lang w:eastAsia="sk-SK"/>
        </w:rPr>
        <w:t>Redukcia koľajiska železničných staníc vznikla najmä z dôvodu výstavby ostrovných nástupíšť. V niektorých staniciach boli odstránené dopravné koľaje nahradené novými dopravnými koľajami s dĺžkou vyhovujúcou pre nákladné vl</w:t>
      </w:r>
      <w:r w:rsidR="00436ED0">
        <w:rPr>
          <w:szCs w:val="22"/>
          <w:lang w:eastAsia="sk-SK"/>
        </w:rPr>
        <w:t>aky (žst. Galanta, Palárikovo).</w:t>
      </w:r>
    </w:p>
    <w:p w:rsidR="00D44317" w:rsidRPr="008545D3" w:rsidRDefault="008545D3" w:rsidP="00515D5A">
      <w:r>
        <w:t>Detailnejšie sú dopravné body (stanice, zastávky, výhybne) rozpracované v prílohe č. 4-2, 5-2, 6-2, 7-2 a 8-2 pre variant A.</w:t>
      </w:r>
    </w:p>
    <w:p w:rsidR="00050017" w:rsidRDefault="00050017" w:rsidP="00050017">
      <w:pPr>
        <w:pStyle w:val="Nadpis3"/>
      </w:pPr>
      <w:bookmarkStart w:id="431" w:name="_Toc436217164"/>
      <w:r>
        <w:t>Návrh traťových rýchlosti</w:t>
      </w:r>
      <w:bookmarkEnd w:id="431"/>
    </w:p>
    <w:p w:rsidR="00E0106A" w:rsidRDefault="00E0106A" w:rsidP="00515D5A">
      <w:pPr>
        <w:spacing w:before="120"/>
        <w:rPr>
          <w:rStyle w:val="hps"/>
        </w:rPr>
      </w:pPr>
      <w:r>
        <w:rPr>
          <w:rStyle w:val="hps"/>
        </w:rPr>
        <w:t>V rámci variantu A boli navrhnuté 2 subvarianty v úseku Devínska Nová Ves – Kúty – Kúty št. hr. (subvarianty A1, A2), 1 variant v úseku Bratislava Vajnory – Štúrovo št. hr. (variant A) a 2 varianty v úseku Nové Zámky – Komárno št. hr. (subvarianty A1, A2). Varianty/subvarianty uvažujú s dosiahnutím traťovej rýchlosti s prihliadnutím na investičnú náročnosť a využiteľnosť traťovej rýchlosti pre:</w:t>
      </w:r>
    </w:p>
    <w:p w:rsidR="00E0106A" w:rsidRPr="00E0106A" w:rsidRDefault="00E0106A" w:rsidP="00515D5A">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Kúty št. hr. – Kúty – Devínska Nová Ves (mimo) (subvarianty A1, A2):</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140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53,562 km,  </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1,834 km (obvod žst. Kúty),</w:t>
      </w:r>
    </w:p>
    <w:p w:rsidR="00E0106A" w:rsidRPr="00FE08BB"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1,120 km (medzistaničný úsek Kúty – Kúty št. hr.),</w:t>
      </w:r>
    </w:p>
    <w:p w:rsidR="00E0106A" w:rsidRPr="00E0106A" w:rsidRDefault="00E0106A" w:rsidP="00515D5A">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Bratislava Vajnory (mimo) – Nové Zámky – Štúrovo – Štúrovo št. hr. (mimo):</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140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134,742 km,  </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1,895 km (medzistaničný úsek Šaľa – Trnovec nad Váhom a Štúrovo – Štúrovo št. hr.),</w:t>
      </w:r>
    </w:p>
    <w:p w:rsidR="00E0106A" w:rsidRPr="00436ED0"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1,527 km (medzistaničný úsek Šaľa – Trnovec nad Váhom a obvod žst. Štúrovo),</w:t>
      </w:r>
    </w:p>
    <w:p w:rsidR="00E0106A" w:rsidRPr="00E0106A" w:rsidRDefault="00E0106A" w:rsidP="00515D5A">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Nové Zámky – Komárno – Komárno št. hr. (mimo) (subvariant A1):</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28,384 km,  </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lastRenderedPageBreak/>
        <w:t>80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3,490 km (medzistaničný úsek Komárno – Komárno št. hr.),</w:t>
      </w:r>
    </w:p>
    <w:p w:rsidR="00E0106A" w:rsidRPr="00436ED0" w:rsidRDefault="00E0106A" w:rsidP="00515D5A">
      <w:pPr>
        <w:pStyle w:val="Odsekzoznamu"/>
        <w:numPr>
          <w:ilvl w:val="0"/>
          <w:numId w:val="62"/>
        </w:numPr>
        <w:spacing w:before="120" w:after="0" w:line="276" w:lineRule="auto"/>
        <w:rPr>
          <w:rFonts w:asciiTheme="minorHAnsi" w:hAnsiTheme="minorHAnsi"/>
          <w:b/>
          <w:sz w:val="22"/>
        </w:rPr>
      </w:pPr>
      <w:r w:rsidRPr="00E0106A">
        <w:rPr>
          <w:rStyle w:val="hps"/>
          <w:rFonts w:asciiTheme="minorHAnsi" w:hAnsiTheme="minorHAnsi"/>
          <w:sz w:val="22"/>
        </w:rPr>
        <w:t>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0,904 km (medzistaničný úsek Komárno – Komárno št. hr.),</w:t>
      </w:r>
      <w:r w:rsidRPr="00E0106A">
        <w:rPr>
          <w:rFonts w:asciiTheme="minorHAnsi" w:hAnsiTheme="minorHAnsi"/>
          <w:b/>
          <w:sz w:val="22"/>
        </w:rPr>
        <w:t xml:space="preserve"> </w:t>
      </w:r>
    </w:p>
    <w:p w:rsidR="00E0106A" w:rsidRPr="00E0106A" w:rsidRDefault="00E0106A" w:rsidP="00515D5A">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Nové Zámky – Komárno – Komárno št. hr. (mimo) (subvariant A2):</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28,384 km,  </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80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3,964 km (medzistaničný úsek Komárno – Komárno št. hr.),</w:t>
      </w:r>
    </w:p>
    <w:p w:rsidR="00E0106A" w:rsidRPr="00FE08BB" w:rsidRDefault="00E0106A" w:rsidP="00515D5A">
      <w:pPr>
        <w:pStyle w:val="Odsekzoznamu"/>
        <w:numPr>
          <w:ilvl w:val="0"/>
          <w:numId w:val="62"/>
        </w:numPr>
        <w:spacing w:before="120" w:after="0" w:line="276" w:lineRule="auto"/>
        <w:rPr>
          <w:rStyle w:val="hps"/>
          <w:rFonts w:asciiTheme="minorHAnsi" w:hAnsiTheme="minorHAnsi" w:cstheme="minorBidi"/>
          <w:b/>
          <w:sz w:val="22"/>
        </w:rPr>
      </w:pPr>
      <w:r w:rsidRPr="00E0106A">
        <w:rPr>
          <w:rStyle w:val="hps"/>
          <w:rFonts w:asciiTheme="minorHAnsi" w:hAnsiTheme="minorHAnsi"/>
          <w:sz w:val="22"/>
        </w:rPr>
        <w:t>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0,430 km (medzistaničný úsek Komárno – Komárno št. hr.).</w:t>
      </w:r>
    </w:p>
    <w:p w:rsidR="00FE08BB" w:rsidRDefault="00FE08BB" w:rsidP="00515D5A">
      <w:pPr>
        <w:pStyle w:val="Odsekzoznamu"/>
        <w:spacing w:before="120" w:after="0" w:line="276" w:lineRule="auto"/>
        <w:ind w:left="1068"/>
        <w:rPr>
          <w:rStyle w:val="hps"/>
          <w:rFonts w:asciiTheme="minorHAnsi" w:hAnsiTheme="minorHAnsi"/>
          <w:sz w:val="22"/>
        </w:rPr>
      </w:pPr>
    </w:p>
    <w:p w:rsidR="00584851" w:rsidRDefault="00584851" w:rsidP="00515D5A">
      <w:pPr>
        <w:pStyle w:val="Nadpis3"/>
        <w:spacing w:line="276" w:lineRule="auto"/>
      </w:pPr>
      <w:bookmarkStart w:id="432" w:name="_Ref434942090"/>
      <w:bookmarkStart w:id="433" w:name="_Toc436217165"/>
      <w:r>
        <w:rPr>
          <w:rStyle w:val="hps"/>
          <w:rFonts w:asciiTheme="minorHAnsi" w:hAnsiTheme="minorHAnsi" w:cstheme="minorBidi"/>
        </w:rPr>
        <w:t>Jazdné časy a úspory jazdných časov</w:t>
      </w:r>
      <w:bookmarkEnd w:id="432"/>
      <w:bookmarkEnd w:id="433"/>
      <w:r w:rsidR="00FE08BB">
        <w:tab/>
      </w:r>
    </w:p>
    <w:p w:rsidR="00FE08BB" w:rsidRDefault="00FE08BB" w:rsidP="00515D5A">
      <w:r>
        <w:t>Jazdné časy boli vypočítané pre všetky varianty a subvarianty na základe smerového a výškového vede</w:t>
      </w:r>
      <w:r w:rsidR="00436ED0">
        <w:t>nia trate pomocou softvéru OpenT</w:t>
      </w:r>
      <w:r>
        <w:t>rack. Vypočítané časy boli navýšené o prirážky v zmysle vyhlášky UIC 451-1. Jazdné časy boli počítané pre tieto druhy vlakov vo všetkých variantoch:</w:t>
      </w:r>
    </w:p>
    <w:p w:rsidR="00BC6643" w:rsidRDefault="00BC6643" w:rsidP="00515D5A"/>
    <w:p w:rsidR="00FE08BB" w:rsidRPr="00FE08BB" w:rsidRDefault="00FE08BB" w:rsidP="00515D5A">
      <w:pPr>
        <w:pStyle w:val="Odsekzoznamu"/>
        <w:numPr>
          <w:ilvl w:val="0"/>
          <w:numId w:val="65"/>
        </w:numPr>
        <w:spacing w:after="120" w:line="276" w:lineRule="auto"/>
        <w:rPr>
          <w:rFonts w:asciiTheme="minorHAnsi" w:hAnsiTheme="minorHAnsi"/>
          <w:sz w:val="22"/>
        </w:rPr>
      </w:pPr>
      <w:r w:rsidRPr="00FE08BB">
        <w:rPr>
          <w:rFonts w:asciiTheme="minorHAnsi" w:hAnsiTheme="minorHAnsi"/>
          <w:sz w:val="22"/>
        </w:rPr>
        <w:t>pre úsek Kúty št. hr. – Kúty – Devínska Nová Ves:</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EC: HDV r. 380, hmotnosť 500 t, dĺžka 240 m, maximálna rýchlosť 200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REX: HDV r. 381, hmotnosť 350 t, dĺžka 190 m, maximálna rýchlosť 160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Os: EJ r. 671, hmotnosť 167 t, dĺžka 80 m, maximálna rýchlosť 160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Nex: HDV r. 363.5, hmotnosť 1600 t, dĺžka 600 m, maximálna rýchlosť 120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spacing w:line="276" w:lineRule="auto"/>
        <w:ind w:left="1701"/>
        <w:rPr>
          <w:rFonts w:asciiTheme="minorHAnsi" w:hAnsiTheme="minorHAnsi"/>
          <w:sz w:val="22"/>
        </w:rPr>
      </w:pPr>
    </w:p>
    <w:p w:rsidR="00FE08BB" w:rsidRPr="00FE08BB" w:rsidRDefault="00FE08BB" w:rsidP="00515D5A">
      <w:pPr>
        <w:pStyle w:val="Odsekzoznamu"/>
        <w:numPr>
          <w:ilvl w:val="0"/>
          <w:numId w:val="65"/>
        </w:numPr>
        <w:spacing w:after="120" w:line="276" w:lineRule="auto"/>
        <w:rPr>
          <w:rFonts w:asciiTheme="minorHAnsi" w:hAnsiTheme="minorHAnsi"/>
          <w:sz w:val="22"/>
        </w:rPr>
      </w:pPr>
      <w:r w:rsidRPr="00FE08BB">
        <w:rPr>
          <w:rFonts w:asciiTheme="minorHAnsi" w:hAnsiTheme="minorHAnsi"/>
          <w:sz w:val="22"/>
        </w:rPr>
        <w:t>pre úsek Bratislava Vajnory – Nové Zámky – Štúrovo – Štúrovo št. hr.:</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EC: HDV r. 380, hmotnosť 500 t, dĺžka 240 m, maximálna rýchlosť 200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R: HDV r. 380, hmotnosť 400 t, dĺžka 215 m, maximálna rýchlosť 200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REX: EJ r. 671, hmotnosť 167 t, dĺžka 80 m, maximálna rýchlosť 160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3D6498">
      <w:pPr>
        <w:pStyle w:val="Odsekzoznamu"/>
        <w:numPr>
          <w:ilvl w:val="1"/>
          <w:numId w:val="65"/>
        </w:numPr>
        <w:spacing w:after="120" w:line="240" w:lineRule="auto"/>
        <w:ind w:left="1701" w:hanging="425"/>
        <w:rPr>
          <w:rFonts w:asciiTheme="minorHAnsi" w:hAnsiTheme="minorHAnsi"/>
          <w:sz w:val="22"/>
        </w:rPr>
      </w:pPr>
      <w:r w:rsidRPr="00FE08BB">
        <w:rPr>
          <w:rFonts w:asciiTheme="minorHAnsi" w:hAnsiTheme="minorHAnsi"/>
          <w:sz w:val="22"/>
        </w:rPr>
        <w:t>Os: EJ r. 671, hmotnosť 167 t, dĺžka 80 m, maximálna rýchlosť 160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3D6498">
      <w:pPr>
        <w:pStyle w:val="Odsekzoznamu"/>
        <w:numPr>
          <w:ilvl w:val="1"/>
          <w:numId w:val="65"/>
        </w:numPr>
        <w:spacing w:after="120" w:line="240" w:lineRule="auto"/>
        <w:ind w:left="1701" w:hanging="425"/>
        <w:rPr>
          <w:rFonts w:asciiTheme="minorHAnsi" w:hAnsiTheme="minorHAnsi"/>
          <w:sz w:val="22"/>
        </w:rPr>
      </w:pPr>
      <w:r w:rsidRPr="00FE08BB">
        <w:rPr>
          <w:rFonts w:asciiTheme="minorHAnsi" w:hAnsiTheme="minorHAnsi"/>
          <w:sz w:val="22"/>
        </w:rPr>
        <w:t>Nex: HDV r. BR189, hmotnosť 1600 t, dĺžka 630 m, maximálna rýchlosť 120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spacing w:line="276" w:lineRule="auto"/>
        <w:ind w:left="1701"/>
        <w:rPr>
          <w:rFonts w:asciiTheme="minorHAnsi" w:hAnsiTheme="minorHAnsi"/>
          <w:sz w:val="22"/>
        </w:rPr>
      </w:pPr>
    </w:p>
    <w:p w:rsidR="00FE08BB" w:rsidRPr="00FE08BB" w:rsidRDefault="00FE08BB" w:rsidP="00515D5A">
      <w:pPr>
        <w:pStyle w:val="Odsekzoznamu"/>
        <w:numPr>
          <w:ilvl w:val="0"/>
          <w:numId w:val="65"/>
        </w:numPr>
        <w:spacing w:after="120" w:line="276" w:lineRule="auto"/>
        <w:rPr>
          <w:rFonts w:asciiTheme="minorHAnsi" w:hAnsiTheme="minorHAnsi"/>
          <w:sz w:val="22"/>
        </w:rPr>
      </w:pPr>
      <w:r w:rsidRPr="00FE08BB">
        <w:rPr>
          <w:rFonts w:asciiTheme="minorHAnsi" w:hAnsiTheme="minorHAnsi"/>
          <w:sz w:val="22"/>
        </w:rPr>
        <w:t>pre úsek Nové Zámky – Komárno – Komárno št. hr.:</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Os v úseku Nové Zámky – Komárno: EJ r. 671, hmotnosť 167 t, dĺžka 80 m, maximálna rýchlosť 120 km.h</w:t>
      </w:r>
      <w:r w:rsidRPr="00FE08BB">
        <w:rPr>
          <w:rFonts w:asciiTheme="minorHAnsi" w:hAnsiTheme="minorHAnsi"/>
          <w:sz w:val="22"/>
          <w:vertAlign w:val="superscript"/>
        </w:rPr>
        <w:t>-1</w:t>
      </w:r>
      <w:r w:rsidRPr="00FE08BB">
        <w:rPr>
          <w:rFonts w:asciiTheme="minorHAnsi" w:hAnsiTheme="minorHAnsi"/>
          <w:sz w:val="22"/>
        </w:rPr>
        <w:t>,</w:t>
      </w:r>
    </w:p>
    <w:p w:rsidR="00FE08BB" w:rsidRPr="00FE08BB"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Os v úseku Komárno – Odb. Komárno Západ (– Dunajská Streda): MJ r. VT643, hmotnosť 92 t, dĺžka 50 m, maximálna rýchlosť 120 km.h</w:t>
      </w:r>
      <w:r w:rsidRPr="00FE08BB">
        <w:rPr>
          <w:rFonts w:asciiTheme="minorHAnsi" w:hAnsiTheme="minorHAnsi"/>
          <w:sz w:val="22"/>
          <w:vertAlign w:val="superscript"/>
        </w:rPr>
        <w:t>-1</w:t>
      </w:r>
      <w:r w:rsidRPr="00FE08BB">
        <w:rPr>
          <w:rFonts w:asciiTheme="minorHAnsi" w:hAnsiTheme="minorHAnsi"/>
          <w:sz w:val="22"/>
        </w:rPr>
        <w:t>,</w:t>
      </w:r>
    </w:p>
    <w:p w:rsidR="00FE08BB" w:rsidRPr="00436ED0" w:rsidRDefault="00FE08BB" w:rsidP="00515D5A">
      <w:pPr>
        <w:pStyle w:val="Odsekzoznamu"/>
        <w:numPr>
          <w:ilvl w:val="1"/>
          <w:numId w:val="65"/>
        </w:numPr>
        <w:spacing w:after="120" w:line="276" w:lineRule="auto"/>
        <w:ind w:left="1701" w:hanging="425"/>
        <w:rPr>
          <w:rFonts w:asciiTheme="minorHAnsi" w:hAnsiTheme="minorHAnsi"/>
          <w:sz w:val="22"/>
        </w:rPr>
      </w:pPr>
      <w:r w:rsidRPr="00FE08BB">
        <w:rPr>
          <w:rFonts w:asciiTheme="minorHAnsi" w:hAnsiTheme="minorHAnsi"/>
          <w:sz w:val="22"/>
        </w:rPr>
        <w:t>Nex: HDV r. ER20, hmotnosť 1000 t, dĺžka 600 m, maximálna rýchlosť 120 km.h</w:t>
      </w:r>
      <w:r w:rsidRPr="00FE08BB">
        <w:rPr>
          <w:rFonts w:asciiTheme="minorHAnsi" w:hAnsiTheme="minorHAnsi"/>
          <w:sz w:val="22"/>
          <w:vertAlign w:val="superscript"/>
        </w:rPr>
        <w:t>-1</w:t>
      </w:r>
      <w:r w:rsidRPr="00FE08BB">
        <w:rPr>
          <w:rFonts w:asciiTheme="minorHAnsi" w:hAnsiTheme="minorHAnsi"/>
          <w:sz w:val="22"/>
        </w:rPr>
        <w:t>.</w:t>
      </w:r>
    </w:p>
    <w:p w:rsidR="00436ED0" w:rsidRDefault="00436ED0" w:rsidP="00436ED0"/>
    <w:p w:rsidR="00FE08BB" w:rsidRDefault="00FE08BB" w:rsidP="00436ED0">
      <w:r w:rsidRPr="00FE08BB">
        <w:t>Pre ostatné druhy vlakov nebolo uvažované so zvyšovaním rýchlosti, z tohto dôvodu nie sú pre ostatné druhy vlakov uvádzané úspory jazdných časov. Prehľad jazdných časov a časy úspor jazdných časov je uvedený v </w:t>
      </w:r>
      <w:r w:rsidRPr="00863FE5">
        <w:t xml:space="preserve">tabuľkách </w:t>
      </w:r>
      <w:r w:rsidR="00584851" w:rsidRPr="00863FE5">
        <w:t>č. 6-4 až 6-9 pre všetky varianty.</w:t>
      </w:r>
    </w:p>
    <w:p w:rsidR="00436ED0" w:rsidRPr="00FE08BB" w:rsidRDefault="00436ED0" w:rsidP="00E42F41">
      <w:pPr>
        <w:spacing w:line="240" w:lineRule="auto"/>
      </w:pPr>
    </w:p>
    <w:p w:rsidR="00FE08BB" w:rsidRPr="00FE08BB" w:rsidRDefault="00FE08BB" w:rsidP="00FE08BB">
      <w:pPr>
        <w:rPr>
          <w:rFonts w:cs="Arial"/>
          <w:sz w:val="20"/>
          <w:szCs w:val="20"/>
        </w:rPr>
      </w:pPr>
      <w:bookmarkStart w:id="434" w:name="_Toc435190988"/>
      <w:r w:rsidRPr="00FE08BB">
        <w:rPr>
          <w:rFonts w:cs="Arial"/>
          <w:sz w:val="20"/>
          <w:szCs w:val="20"/>
        </w:rPr>
        <w:t xml:space="preserve">Tab.  </w:t>
      </w:r>
      <w:r w:rsidR="00F951E1" w:rsidRPr="00FE08BB">
        <w:rPr>
          <w:rFonts w:cs="Arial"/>
          <w:sz w:val="20"/>
          <w:szCs w:val="20"/>
        </w:rPr>
        <w:fldChar w:fldCharType="begin"/>
      </w:r>
      <w:r w:rsidRPr="00FE08BB">
        <w:rPr>
          <w:rFonts w:cs="Arial"/>
          <w:sz w:val="20"/>
          <w:szCs w:val="20"/>
        </w:rPr>
        <w:instrText xml:space="preserve"> STYLEREF 1 \s </w:instrText>
      </w:r>
      <w:r w:rsidR="00F951E1" w:rsidRPr="00FE08BB">
        <w:rPr>
          <w:rFonts w:cs="Arial"/>
          <w:sz w:val="20"/>
          <w:szCs w:val="20"/>
        </w:rPr>
        <w:fldChar w:fldCharType="separate"/>
      </w:r>
      <w:r w:rsidR="00661E64">
        <w:rPr>
          <w:rFonts w:cs="Arial"/>
          <w:noProof/>
          <w:sz w:val="20"/>
          <w:szCs w:val="20"/>
        </w:rPr>
        <w:t>6</w:t>
      </w:r>
      <w:r w:rsidR="00F951E1" w:rsidRPr="00FE08BB">
        <w:rPr>
          <w:rFonts w:cs="Arial"/>
          <w:sz w:val="20"/>
          <w:szCs w:val="20"/>
        </w:rPr>
        <w:fldChar w:fldCharType="end"/>
      </w:r>
      <w:r w:rsidRPr="00FE08BB">
        <w:rPr>
          <w:rFonts w:cs="Arial"/>
          <w:sz w:val="20"/>
          <w:szCs w:val="20"/>
        </w:rPr>
        <w:noBreakHyphen/>
      </w:r>
      <w:r w:rsidR="00F951E1" w:rsidRPr="00FE08BB">
        <w:rPr>
          <w:rFonts w:cs="Arial"/>
          <w:sz w:val="20"/>
          <w:szCs w:val="20"/>
        </w:rPr>
        <w:fldChar w:fldCharType="begin"/>
      </w:r>
      <w:r w:rsidRPr="00FE08BB">
        <w:rPr>
          <w:rFonts w:cs="Arial"/>
          <w:sz w:val="20"/>
          <w:szCs w:val="20"/>
        </w:rPr>
        <w:instrText xml:space="preserve"> SEQ Tab._ \* ARABIC \s 1 </w:instrText>
      </w:r>
      <w:r w:rsidR="00F951E1" w:rsidRPr="00FE08BB">
        <w:rPr>
          <w:rFonts w:cs="Arial"/>
          <w:sz w:val="20"/>
          <w:szCs w:val="20"/>
        </w:rPr>
        <w:fldChar w:fldCharType="separate"/>
      </w:r>
      <w:r w:rsidR="00661E64">
        <w:rPr>
          <w:rFonts w:cs="Arial"/>
          <w:noProof/>
          <w:sz w:val="20"/>
          <w:szCs w:val="20"/>
        </w:rPr>
        <w:t>4</w:t>
      </w:r>
      <w:r w:rsidR="00F951E1" w:rsidRPr="00FE08BB">
        <w:rPr>
          <w:rFonts w:cs="Arial"/>
          <w:sz w:val="20"/>
          <w:szCs w:val="20"/>
        </w:rPr>
        <w:fldChar w:fldCharType="end"/>
      </w:r>
      <w:r>
        <w:rPr>
          <w:rFonts w:cs="Arial"/>
          <w:sz w:val="20"/>
          <w:szCs w:val="20"/>
        </w:rPr>
        <w:t xml:space="preserve"> </w:t>
      </w:r>
      <w:r w:rsidRPr="00FE08BB">
        <w:rPr>
          <w:rFonts w:cs="Arial"/>
          <w:sz w:val="20"/>
          <w:szCs w:val="20"/>
        </w:rPr>
        <w:t>Prehľad jazdných časov a úspor jazdných časov pre úsek Devínska Nová Ves – Kúty št. hr.</w:t>
      </w:r>
      <w:bookmarkEnd w:id="434"/>
      <w:r w:rsidRPr="00FE08BB">
        <w:rPr>
          <w:rFonts w:cs="Arial"/>
          <w:sz w:val="20"/>
          <w:szCs w:val="20"/>
        </w:rPr>
        <w:t xml:space="preserve"> </w:t>
      </w:r>
    </w:p>
    <w:tbl>
      <w:tblPr>
        <w:tblW w:w="9072" w:type="dxa"/>
        <w:tblInd w:w="-10" w:type="dxa"/>
        <w:tblCellMar>
          <w:left w:w="70" w:type="dxa"/>
          <w:right w:w="70" w:type="dxa"/>
        </w:tblCellMar>
        <w:tblLook w:val="04A0" w:firstRow="1" w:lastRow="0" w:firstColumn="1" w:lastColumn="0" w:noHBand="0" w:noVBand="1"/>
      </w:tblPr>
      <w:tblGrid>
        <w:gridCol w:w="2268"/>
        <w:gridCol w:w="992"/>
        <w:gridCol w:w="709"/>
        <w:gridCol w:w="992"/>
        <w:gridCol w:w="708"/>
        <w:gridCol w:w="993"/>
        <w:gridCol w:w="709"/>
        <w:gridCol w:w="992"/>
        <w:gridCol w:w="709"/>
      </w:tblGrid>
      <w:tr w:rsidR="00BC6643" w:rsidRPr="00890680" w:rsidTr="00BC6643">
        <w:trPr>
          <w:trHeight w:val="300"/>
        </w:trPr>
        <w:tc>
          <w:tcPr>
            <w:tcW w:w="2268"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úsek</w:t>
            </w:r>
          </w:p>
        </w:tc>
        <w:tc>
          <w:tcPr>
            <w:tcW w:w="1701" w:type="dxa"/>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EC</w:t>
            </w:r>
          </w:p>
        </w:tc>
        <w:tc>
          <w:tcPr>
            <w:tcW w:w="1700"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REX</w:t>
            </w:r>
          </w:p>
        </w:tc>
        <w:tc>
          <w:tcPr>
            <w:tcW w:w="1702"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Os</w:t>
            </w:r>
          </w:p>
        </w:tc>
        <w:tc>
          <w:tcPr>
            <w:tcW w:w="1701"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Nex</w:t>
            </w:r>
          </w:p>
        </w:tc>
      </w:tr>
      <w:tr w:rsidR="00BC6643" w:rsidRPr="00890680" w:rsidTr="00BC6643">
        <w:trPr>
          <w:trHeight w:val="315"/>
        </w:trPr>
        <w:tc>
          <w:tcPr>
            <w:tcW w:w="2268" w:type="dxa"/>
            <w:vMerge/>
            <w:tcBorders>
              <w:top w:val="single" w:sz="8" w:space="0" w:color="auto"/>
              <w:left w:val="single" w:sz="12" w:space="0" w:color="auto"/>
              <w:bottom w:val="single" w:sz="12" w:space="0" w:color="auto"/>
              <w:right w:val="single" w:sz="12" w:space="0" w:color="auto"/>
            </w:tcBorders>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jazdný čas</w:t>
            </w: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úspora</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jazdný čas</w:t>
            </w:r>
          </w:p>
        </w:tc>
        <w:tc>
          <w:tcPr>
            <w:tcW w:w="708"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úspora</w:t>
            </w: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jazdný čas</w:t>
            </w: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úspora</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jazdný čas</w:t>
            </w: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úspora</w:t>
            </w:r>
          </w:p>
        </w:tc>
      </w:tr>
      <w:tr w:rsidR="00BC6643" w:rsidRPr="002B5283"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DNV -Malacky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11,73</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14</w:t>
            </w:r>
          </w:p>
        </w:tc>
        <w:tc>
          <w:tcPr>
            <w:tcW w:w="708"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17,17</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18,67</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lastRenderedPageBreak/>
              <w:t>DNV - Malacky variant A</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10,93</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0,8</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12,18</w:t>
            </w:r>
          </w:p>
        </w:tc>
        <w:tc>
          <w:tcPr>
            <w:tcW w:w="708"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1,82</w:t>
            </w: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16,02</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1,15</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15,58</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3,09</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DNV - Malacky variant B</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9,7</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2,03</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11,02</w:t>
            </w:r>
          </w:p>
        </w:tc>
        <w:tc>
          <w:tcPr>
            <w:tcW w:w="708"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2,98</w:t>
            </w: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15,6</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1,57</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890680" w:rsidTr="00BC6643">
        <w:trPr>
          <w:trHeight w:val="315"/>
        </w:trPr>
        <w:tc>
          <w:tcPr>
            <w:tcW w:w="2268" w:type="dxa"/>
            <w:tcBorders>
              <w:top w:val="nil"/>
              <w:left w:val="single" w:sz="12" w:space="0" w:color="auto"/>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DNV - Malacky variant C</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8,18</w:t>
            </w: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3,55</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8"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2B5283"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Malacky - Kúty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13,13</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19,68</w:t>
            </w:r>
          </w:p>
        </w:tc>
        <w:tc>
          <w:tcPr>
            <w:tcW w:w="708"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19,33</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19,73</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Malacky - Kúty variant A</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12,58</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0,55</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18,62</w:t>
            </w:r>
          </w:p>
        </w:tc>
        <w:tc>
          <w:tcPr>
            <w:tcW w:w="708"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1,06</w:t>
            </w: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18,35</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0,98</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16,15</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3,58</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Malacky - Kúty variant B</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11,22</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1,91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18,07</w:t>
            </w:r>
          </w:p>
        </w:tc>
        <w:tc>
          <w:tcPr>
            <w:tcW w:w="708"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1,61</w:t>
            </w: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17,92</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1,41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890680" w:rsidTr="00BC6643">
        <w:trPr>
          <w:trHeight w:val="315"/>
        </w:trPr>
        <w:tc>
          <w:tcPr>
            <w:tcW w:w="2268" w:type="dxa"/>
            <w:tcBorders>
              <w:top w:val="nil"/>
              <w:left w:val="single" w:sz="12" w:space="0" w:color="auto"/>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Malacky - Kúty variant C</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9,35</w:t>
            </w: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3,78</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8"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2B5283"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Kúty - Kúty št. hr.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4,87</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708"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5,42</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9,93</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Kúty - Kúty št. hr. variant A</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4,15</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0,72</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8"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5,12</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0,3</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7,38</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2,55</w:t>
            </w:r>
          </w:p>
        </w:tc>
      </w:tr>
      <w:tr w:rsidR="00BC6643" w:rsidRPr="00890680" w:rsidTr="00BC6643">
        <w:trPr>
          <w:trHeight w:val="300"/>
        </w:trPr>
        <w:tc>
          <w:tcPr>
            <w:tcW w:w="2268" w:type="dxa"/>
            <w:tcBorders>
              <w:top w:val="nil"/>
              <w:left w:val="single" w:sz="12" w:space="0" w:color="auto"/>
              <w:bottom w:val="nil"/>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Kúty - Kúty št. hr. variant B</w:t>
            </w:r>
          </w:p>
        </w:tc>
        <w:tc>
          <w:tcPr>
            <w:tcW w:w="992" w:type="dxa"/>
            <w:tcBorders>
              <w:top w:val="nil"/>
              <w:left w:val="single" w:sz="12" w:space="0" w:color="auto"/>
              <w:bottom w:val="nil"/>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3,95</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0,92</w:t>
            </w:r>
          </w:p>
        </w:tc>
        <w:tc>
          <w:tcPr>
            <w:tcW w:w="992" w:type="dxa"/>
            <w:tcBorders>
              <w:top w:val="nil"/>
              <w:left w:val="single" w:sz="12" w:space="0" w:color="auto"/>
              <w:bottom w:val="nil"/>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8" w:type="dxa"/>
            <w:tcBorders>
              <w:top w:val="nil"/>
              <w:left w:val="nil"/>
              <w:bottom w:val="nil"/>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nil"/>
              <w:left w:val="single" w:sz="12" w:space="0" w:color="auto"/>
              <w:bottom w:val="nil"/>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5,12</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0,3</w:t>
            </w:r>
          </w:p>
        </w:tc>
        <w:tc>
          <w:tcPr>
            <w:tcW w:w="992" w:type="dxa"/>
            <w:tcBorders>
              <w:top w:val="nil"/>
              <w:left w:val="single" w:sz="12" w:space="0" w:color="auto"/>
              <w:bottom w:val="nil"/>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nil"/>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890680" w:rsidTr="00BC6643">
        <w:trPr>
          <w:trHeight w:val="315"/>
        </w:trPr>
        <w:tc>
          <w:tcPr>
            <w:tcW w:w="2268" w:type="dxa"/>
            <w:tcBorders>
              <w:top w:val="single" w:sz="4" w:space="0" w:color="auto"/>
              <w:left w:val="single" w:sz="12" w:space="0" w:color="auto"/>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rPr>
                <w:color w:val="000000"/>
                <w:sz w:val="18"/>
                <w:szCs w:val="18"/>
                <w:lang w:eastAsia="sk-SK"/>
              </w:rPr>
            </w:pPr>
            <w:r w:rsidRPr="00890680">
              <w:rPr>
                <w:color w:val="000000"/>
                <w:sz w:val="18"/>
                <w:szCs w:val="18"/>
                <w:lang w:eastAsia="sk-SK"/>
              </w:rPr>
              <w:t>Kúty - Kúty št. hr. variant C</w:t>
            </w:r>
          </w:p>
        </w:tc>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3,95</w:t>
            </w: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r w:rsidRPr="00890680">
              <w:rPr>
                <w:color w:val="000000"/>
                <w:sz w:val="18"/>
                <w:szCs w:val="18"/>
                <w:lang w:eastAsia="sk-SK"/>
              </w:rPr>
              <w:t>0,92</w:t>
            </w:r>
          </w:p>
        </w:tc>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8" w:type="dxa"/>
            <w:tcBorders>
              <w:top w:val="single" w:sz="4" w:space="0" w:color="auto"/>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3"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c>
          <w:tcPr>
            <w:tcW w:w="709" w:type="dxa"/>
            <w:tcBorders>
              <w:top w:val="single" w:sz="4" w:space="0" w:color="auto"/>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color w:val="000000"/>
                <w:sz w:val="18"/>
                <w:szCs w:val="18"/>
                <w:lang w:eastAsia="sk-SK"/>
              </w:rPr>
            </w:pPr>
          </w:p>
        </w:tc>
      </w:tr>
      <w:tr w:rsidR="00BC6643" w:rsidRPr="002B5283"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rPr>
                <w:b/>
                <w:bCs/>
                <w:color w:val="000000"/>
                <w:sz w:val="18"/>
                <w:szCs w:val="18"/>
                <w:lang w:eastAsia="sk-SK"/>
              </w:rPr>
            </w:pPr>
            <w:r w:rsidRPr="00890680">
              <w:rPr>
                <w:b/>
                <w:bCs/>
                <w:color w:val="000000"/>
                <w:sz w:val="18"/>
                <w:szCs w:val="18"/>
                <w:lang w:eastAsia="sk-SK"/>
              </w:rPr>
              <w:t>Spolu</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29,73</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0</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33,68</w:t>
            </w:r>
          </w:p>
        </w:tc>
        <w:tc>
          <w:tcPr>
            <w:tcW w:w="708"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0</w:t>
            </w: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41,92</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0</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48,33</w:t>
            </w:r>
          </w:p>
        </w:tc>
        <w:tc>
          <w:tcPr>
            <w:tcW w:w="709"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890680" w:rsidRDefault="00BC6643" w:rsidP="00BC6643">
            <w:pPr>
              <w:spacing w:line="240" w:lineRule="auto"/>
              <w:jc w:val="center"/>
              <w:rPr>
                <w:b/>
                <w:bCs/>
                <w:color w:val="000000"/>
                <w:sz w:val="18"/>
                <w:szCs w:val="18"/>
                <w:lang w:eastAsia="sk-SK"/>
              </w:rPr>
            </w:pPr>
            <w:r w:rsidRPr="00890680">
              <w:rPr>
                <w:b/>
                <w:bCs/>
                <w:color w:val="000000"/>
                <w:sz w:val="18"/>
                <w:szCs w:val="18"/>
                <w:lang w:eastAsia="sk-SK"/>
              </w:rPr>
              <w:t>0</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rPr>
                <w:b/>
                <w:bCs/>
                <w:color w:val="0070C0"/>
                <w:sz w:val="18"/>
                <w:szCs w:val="18"/>
                <w:lang w:eastAsia="sk-SK"/>
              </w:rPr>
            </w:pPr>
            <w:r w:rsidRPr="00890680">
              <w:rPr>
                <w:b/>
                <w:bCs/>
                <w:color w:val="0070C0"/>
                <w:sz w:val="18"/>
                <w:szCs w:val="18"/>
                <w:lang w:eastAsia="sk-SK"/>
              </w:rPr>
              <w:t>Spolu - variant A</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27,66</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2,07</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30,8</w:t>
            </w:r>
          </w:p>
        </w:tc>
        <w:tc>
          <w:tcPr>
            <w:tcW w:w="708"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2,88</w:t>
            </w: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39,49</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2,43</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39,11</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70C0"/>
                <w:sz w:val="18"/>
                <w:szCs w:val="18"/>
                <w:lang w:eastAsia="sk-SK"/>
              </w:rPr>
            </w:pPr>
            <w:r w:rsidRPr="00890680">
              <w:rPr>
                <w:b/>
                <w:bCs/>
                <w:color w:val="0070C0"/>
                <w:sz w:val="18"/>
                <w:szCs w:val="18"/>
                <w:lang w:eastAsia="sk-SK"/>
              </w:rPr>
              <w:t>9,22</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rPr>
                <w:b/>
                <w:bCs/>
                <w:color w:val="00B050"/>
                <w:sz w:val="18"/>
                <w:szCs w:val="18"/>
                <w:lang w:eastAsia="sk-SK"/>
              </w:rPr>
            </w:pPr>
            <w:r w:rsidRPr="00890680">
              <w:rPr>
                <w:b/>
                <w:bCs/>
                <w:color w:val="00B050"/>
                <w:sz w:val="18"/>
                <w:szCs w:val="18"/>
                <w:lang w:eastAsia="sk-SK"/>
              </w:rPr>
              <w:t>Spolu - variant B</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r w:rsidRPr="00890680">
              <w:rPr>
                <w:b/>
                <w:bCs/>
                <w:color w:val="00B050"/>
                <w:sz w:val="18"/>
                <w:szCs w:val="18"/>
                <w:lang w:eastAsia="sk-SK"/>
              </w:rPr>
              <w:t>24,87</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r w:rsidRPr="00890680">
              <w:rPr>
                <w:b/>
                <w:bCs/>
                <w:color w:val="00B050"/>
                <w:sz w:val="18"/>
                <w:szCs w:val="18"/>
                <w:lang w:eastAsia="sk-SK"/>
              </w:rPr>
              <w:t>4,86</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r w:rsidRPr="00890680">
              <w:rPr>
                <w:b/>
                <w:bCs/>
                <w:color w:val="00B050"/>
                <w:sz w:val="18"/>
                <w:szCs w:val="18"/>
                <w:lang w:eastAsia="sk-SK"/>
              </w:rPr>
              <w:t>29,09</w:t>
            </w:r>
          </w:p>
        </w:tc>
        <w:tc>
          <w:tcPr>
            <w:tcW w:w="708"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r w:rsidRPr="00890680">
              <w:rPr>
                <w:b/>
                <w:bCs/>
                <w:color w:val="00B050"/>
                <w:sz w:val="18"/>
                <w:szCs w:val="18"/>
                <w:lang w:eastAsia="sk-SK"/>
              </w:rPr>
              <w:t>4,59</w:t>
            </w: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r w:rsidRPr="00890680">
              <w:rPr>
                <w:b/>
                <w:bCs/>
                <w:color w:val="00B050"/>
                <w:sz w:val="18"/>
                <w:szCs w:val="18"/>
                <w:lang w:eastAsia="sk-SK"/>
              </w:rPr>
              <w:t>38,64</w:t>
            </w: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r w:rsidRPr="00890680">
              <w:rPr>
                <w:b/>
                <w:bCs/>
                <w:color w:val="00B050"/>
                <w:sz w:val="18"/>
                <w:szCs w:val="18"/>
                <w:lang w:eastAsia="sk-SK"/>
              </w:rPr>
              <w:t>3,28</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p>
        </w:tc>
        <w:tc>
          <w:tcPr>
            <w:tcW w:w="709" w:type="dxa"/>
            <w:tcBorders>
              <w:top w:val="nil"/>
              <w:left w:val="nil"/>
              <w:bottom w:val="single" w:sz="4"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00B050"/>
                <w:sz w:val="18"/>
                <w:szCs w:val="18"/>
                <w:lang w:eastAsia="sk-SK"/>
              </w:rPr>
            </w:pPr>
          </w:p>
        </w:tc>
      </w:tr>
      <w:tr w:rsidR="00BC6643" w:rsidRPr="00890680" w:rsidTr="00BC6643">
        <w:trPr>
          <w:trHeight w:val="315"/>
        </w:trPr>
        <w:tc>
          <w:tcPr>
            <w:tcW w:w="2268" w:type="dxa"/>
            <w:tcBorders>
              <w:top w:val="nil"/>
              <w:left w:val="single" w:sz="12" w:space="0" w:color="auto"/>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rPr>
                <w:b/>
                <w:bCs/>
                <w:color w:val="FF0000"/>
                <w:sz w:val="18"/>
                <w:szCs w:val="18"/>
                <w:lang w:eastAsia="sk-SK"/>
              </w:rPr>
            </w:pPr>
            <w:r w:rsidRPr="00890680">
              <w:rPr>
                <w:b/>
                <w:bCs/>
                <w:color w:val="FF0000"/>
                <w:sz w:val="18"/>
                <w:szCs w:val="18"/>
                <w:lang w:eastAsia="sk-SK"/>
              </w:rPr>
              <w:t>Spolu - variant C</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r w:rsidRPr="00890680">
              <w:rPr>
                <w:b/>
                <w:bCs/>
                <w:color w:val="FF0000"/>
                <w:sz w:val="18"/>
                <w:szCs w:val="18"/>
                <w:lang w:eastAsia="sk-SK"/>
              </w:rPr>
              <w:t>21,48</w:t>
            </w: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r w:rsidRPr="00890680">
              <w:rPr>
                <w:b/>
                <w:bCs/>
                <w:color w:val="FF0000"/>
                <w:sz w:val="18"/>
                <w:szCs w:val="18"/>
                <w:lang w:eastAsia="sk-SK"/>
              </w:rPr>
              <w:t>8,25</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p>
        </w:tc>
        <w:tc>
          <w:tcPr>
            <w:tcW w:w="708"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p>
        </w:tc>
        <w:tc>
          <w:tcPr>
            <w:tcW w:w="709" w:type="dxa"/>
            <w:tcBorders>
              <w:top w:val="nil"/>
              <w:left w:val="nil"/>
              <w:bottom w:val="single" w:sz="12" w:space="0" w:color="auto"/>
              <w:right w:val="single" w:sz="12" w:space="0" w:color="auto"/>
            </w:tcBorders>
            <w:shd w:val="clear" w:color="auto" w:fill="auto"/>
            <w:noWrap/>
            <w:vAlign w:val="center"/>
            <w:hideMark/>
          </w:tcPr>
          <w:p w:rsidR="00BC6643" w:rsidRPr="00890680" w:rsidRDefault="00BC6643" w:rsidP="00BC6643">
            <w:pPr>
              <w:spacing w:line="240" w:lineRule="auto"/>
              <w:jc w:val="center"/>
              <w:rPr>
                <w:b/>
                <w:bCs/>
                <w:color w:val="FF0000"/>
                <w:sz w:val="18"/>
                <w:szCs w:val="18"/>
                <w:lang w:eastAsia="sk-SK"/>
              </w:rPr>
            </w:pPr>
          </w:p>
        </w:tc>
      </w:tr>
    </w:tbl>
    <w:p w:rsidR="00FE08BB" w:rsidRPr="00FE08BB" w:rsidRDefault="00FE08BB" w:rsidP="00FE08BB">
      <w:pPr>
        <w:rPr>
          <w:rFonts w:cs="Arial"/>
          <w:sz w:val="20"/>
          <w:szCs w:val="20"/>
        </w:rPr>
      </w:pPr>
      <w:bookmarkStart w:id="435" w:name="_Toc435190989"/>
      <w:r w:rsidRPr="00FE08BB">
        <w:rPr>
          <w:rFonts w:cs="Arial"/>
          <w:sz w:val="20"/>
          <w:szCs w:val="20"/>
        </w:rPr>
        <w:t xml:space="preserve">Tab.  </w:t>
      </w:r>
      <w:r w:rsidR="00F951E1" w:rsidRPr="00FE08BB">
        <w:rPr>
          <w:rFonts w:cs="Arial"/>
          <w:sz w:val="20"/>
          <w:szCs w:val="20"/>
        </w:rPr>
        <w:fldChar w:fldCharType="begin"/>
      </w:r>
      <w:r w:rsidRPr="00FE08BB">
        <w:rPr>
          <w:rFonts w:cs="Arial"/>
          <w:sz w:val="20"/>
          <w:szCs w:val="20"/>
        </w:rPr>
        <w:instrText xml:space="preserve"> STYLEREF 1 \s </w:instrText>
      </w:r>
      <w:r w:rsidR="00F951E1" w:rsidRPr="00FE08BB">
        <w:rPr>
          <w:rFonts w:cs="Arial"/>
          <w:sz w:val="20"/>
          <w:szCs w:val="20"/>
        </w:rPr>
        <w:fldChar w:fldCharType="separate"/>
      </w:r>
      <w:r w:rsidR="00661E64">
        <w:rPr>
          <w:rFonts w:cs="Arial"/>
          <w:noProof/>
          <w:sz w:val="20"/>
          <w:szCs w:val="20"/>
        </w:rPr>
        <w:t>6</w:t>
      </w:r>
      <w:r w:rsidR="00F951E1" w:rsidRPr="00FE08BB">
        <w:rPr>
          <w:rFonts w:cs="Arial"/>
          <w:sz w:val="20"/>
          <w:szCs w:val="20"/>
        </w:rPr>
        <w:fldChar w:fldCharType="end"/>
      </w:r>
      <w:r w:rsidRPr="00FE08BB">
        <w:rPr>
          <w:rFonts w:cs="Arial"/>
          <w:sz w:val="20"/>
          <w:szCs w:val="20"/>
        </w:rPr>
        <w:noBreakHyphen/>
      </w:r>
      <w:r w:rsidR="00F951E1" w:rsidRPr="00FE08BB">
        <w:rPr>
          <w:rFonts w:cs="Arial"/>
          <w:sz w:val="20"/>
          <w:szCs w:val="20"/>
        </w:rPr>
        <w:fldChar w:fldCharType="begin"/>
      </w:r>
      <w:r w:rsidRPr="00FE08BB">
        <w:rPr>
          <w:rFonts w:cs="Arial"/>
          <w:sz w:val="20"/>
          <w:szCs w:val="20"/>
        </w:rPr>
        <w:instrText xml:space="preserve"> SEQ Tab._ \* ARABIC \s 1 </w:instrText>
      </w:r>
      <w:r w:rsidR="00F951E1" w:rsidRPr="00FE08BB">
        <w:rPr>
          <w:rFonts w:cs="Arial"/>
          <w:sz w:val="20"/>
          <w:szCs w:val="20"/>
        </w:rPr>
        <w:fldChar w:fldCharType="separate"/>
      </w:r>
      <w:r w:rsidR="00661E64">
        <w:rPr>
          <w:rFonts w:cs="Arial"/>
          <w:noProof/>
          <w:sz w:val="20"/>
          <w:szCs w:val="20"/>
        </w:rPr>
        <w:t>5</w:t>
      </w:r>
      <w:r w:rsidR="00F951E1" w:rsidRPr="00FE08BB">
        <w:rPr>
          <w:rFonts w:cs="Arial"/>
          <w:sz w:val="20"/>
          <w:szCs w:val="20"/>
        </w:rPr>
        <w:fldChar w:fldCharType="end"/>
      </w:r>
      <w:r>
        <w:rPr>
          <w:rFonts w:cs="Arial"/>
          <w:sz w:val="20"/>
          <w:szCs w:val="20"/>
        </w:rPr>
        <w:t xml:space="preserve"> </w:t>
      </w:r>
      <w:r w:rsidRPr="00FE08BB">
        <w:rPr>
          <w:rFonts w:cs="Arial"/>
          <w:sz w:val="20"/>
          <w:szCs w:val="20"/>
        </w:rPr>
        <w:t>Prehľad jazdných časov a úspor jazdných časov pre úsek Kúty št. hr. – Devínska Nová Ves</w:t>
      </w:r>
      <w:bookmarkEnd w:id="435"/>
    </w:p>
    <w:tbl>
      <w:tblPr>
        <w:tblW w:w="9072" w:type="dxa"/>
        <w:tblInd w:w="-10" w:type="dxa"/>
        <w:tblCellMar>
          <w:left w:w="70" w:type="dxa"/>
          <w:right w:w="70" w:type="dxa"/>
        </w:tblCellMar>
        <w:tblLook w:val="04A0" w:firstRow="1" w:lastRow="0" w:firstColumn="1" w:lastColumn="0" w:noHBand="0" w:noVBand="1"/>
      </w:tblPr>
      <w:tblGrid>
        <w:gridCol w:w="2268"/>
        <w:gridCol w:w="992"/>
        <w:gridCol w:w="709"/>
        <w:gridCol w:w="992"/>
        <w:gridCol w:w="708"/>
        <w:gridCol w:w="993"/>
        <w:gridCol w:w="709"/>
        <w:gridCol w:w="992"/>
        <w:gridCol w:w="709"/>
      </w:tblGrid>
      <w:tr w:rsidR="00BC6643" w:rsidRPr="00890680" w:rsidTr="00BC6643">
        <w:trPr>
          <w:trHeight w:val="300"/>
        </w:trPr>
        <w:tc>
          <w:tcPr>
            <w:tcW w:w="2268" w:type="dxa"/>
            <w:vMerge w:val="restart"/>
            <w:tcBorders>
              <w:top w:val="single" w:sz="12" w:space="0" w:color="auto"/>
              <w:left w:val="single" w:sz="12" w:space="0" w:color="auto"/>
              <w:bottom w:val="single" w:sz="8" w:space="0" w:color="000000"/>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úsek</w:t>
            </w:r>
          </w:p>
        </w:tc>
        <w:tc>
          <w:tcPr>
            <w:tcW w:w="1701" w:type="dxa"/>
            <w:gridSpan w:val="2"/>
            <w:tcBorders>
              <w:top w:val="single" w:sz="12" w:space="0" w:color="auto"/>
              <w:left w:val="single" w:sz="12" w:space="0" w:color="auto"/>
              <w:bottom w:val="single" w:sz="4" w:space="0" w:color="auto"/>
              <w:right w:val="single" w:sz="12" w:space="0" w:color="auto"/>
            </w:tcBorders>
            <w:shd w:val="clear" w:color="auto" w:fill="auto"/>
            <w:vAlign w:val="center"/>
          </w:tcPr>
          <w:p w:rsidR="00BC6643" w:rsidRPr="008E24BA" w:rsidRDefault="00BC6643" w:rsidP="00BC6643">
            <w:pPr>
              <w:jc w:val="center"/>
              <w:rPr>
                <w:color w:val="000000"/>
                <w:sz w:val="18"/>
                <w:szCs w:val="18"/>
              </w:rPr>
            </w:pPr>
            <w:r w:rsidRPr="008E24BA">
              <w:rPr>
                <w:color w:val="000000"/>
                <w:sz w:val="18"/>
                <w:szCs w:val="18"/>
              </w:rPr>
              <w:t>EC</w:t>
            </w:r>
          </w:p>
        </w:tc>
        <w:tc>
          <w:tcPr>
            <w:tcW w:w="1700"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REX</w:t>
            </w:r>
          </w:p>
        </w:tc>
        <w:tc>
          <w:tcPr>
            <w:tcW w:w="1702"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Os</w:t>
            </w:r>
          </w:p>
        </w:tc>
        <w:tc>
          <w:tcPr>
            <w:tcW w:w="1701"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Nex</w:t>
            </w:r>
          </w:p>
        </w:tc>
      </w:tr>
      <w:tr w:rsidR="00BC6643" w:rsidRPr="00890680" w:rsidTr="00BC6643">
        <w:trPr>
          <w:trHeight w:val="315"/>
        </w:trPr>
        <w:tc>
          <w:tcPr>
            <w:tcW w:w="2268" w:type="dxa"/>
            <w:vMerge/>
            <w:tcBorders>
              <w:top w:val="single" w:sz="8" w:space="0" w:color="auto"/>
              <w:left w:val="single" w:sz="12" w:space="0" w:color="auto"/>
              <w:bottom w:val="single" w:sz="12" w:space="0" w:color="auto"/>
              <w:right w:val="single" w:sz="12" w:space="0" w:color="auto"/>
            </w:tcBorders>
            <w:vAlign w:val="center"/>
          </w:tcPr>
          <w:p w:rsidR="00BC6643" w:rsidRPr="00890680" w:rsidRDefault="00BC6643" w:rsidP="00BC6643">
            <w:pPr>
              <w:spacing w:line="240" w:lineRule="auto"/>
              <w:jc w:val="center"/>
              <w:rPr>
                <w:color w:val="000000"/>
                <w:sz w:val="18"/>
                <w:szCs w:val="18"/>
                <w:lang w:eastAsia="sk-SK"/>
              </w:rPr>
            </w:pPr>
          </w:p>
        </w:tc>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jazdný čas</w:t>
            </w:r>
          </w:p>
        </w:tc>
        <w:tc>
          <w:tcPr>
            <w:tcW w:w="709" w:type="dxa"/>
            <w:tcBorders>
              <w:top w:val="single" w:sz="4" w:space="0" w:color="auto"/>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úspora</w:t>
            </w:r>
          </w:p>
        </w:tc>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jazdný čas</w:t>
            </w:r>
          </w:p>
        </w:tc>
        <w:tc>
          <w:tcPr>
            <w:tcW w:w="708" w:type="dxa"/>
            <w:tcBorders>
              <w:top w:val="single" w:sz="4" w:space="0" w:color="auto"/>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úspora</w:t>
            </w:r>
          </w:p>
        </w:tc>
        <w:tc>
          <w:tcPr>
            <w:tcW w:w="993" w:type="dxa"/>
            <w:tcBorders>
              <w:top w:val="single" w:sz="4" w:space="0" w:color="auto"/>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jazdný čas</w:t>
            </w:r>
          </w:p>
        </w:tc>
        <w:tc>
          <w:tcPr>
            <w:tcW w:w="709" w:type="dxa"/>
            <w:tcBorders>
              <w:top w:val="single" w:sz="4" w:space="0" w:color="auto"/>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úspora</w:t>
            </w:r>
          </w:p>
        </w:tc>
        <w:tc>
          <w:tcPr>
            <w:tcW w:w="992" w:type="dxa"/>
            <w:tcBorders>
              <w:top w:val="single" w:sz="4" w:space="0" w:color="auto"/>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jazdný čas</w:t>
            </w:r>
          </w:p>
        </w:tc>
        <w:tc>
          <w:tcPr>
            <w:tcW w:w="709" w:type="dxa"/>
            <w:tcBorders>
              <w:top w:val="single" w:sz="4" w:space="0" w:color="auto"/>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úspora</w:t>
            </w:r>
          </w:p>
        </w:tc>
      </w:tr>
      <w:tr w:rsidR="00BC6643" w:rsidRPr="00890680"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tcPr>
          <w:p w:rsidR="00BC6643" w:rsidRPr="008E24BA" w:rsidRDefault="00BC6643" w:rsidP="00BC6643">
            <w:pPr>
              <w:rPr>
                <w:color w:val="000000"/>
                <w:sz w:val="18"/>
                <w:szCs w:val="18"/>
              </w:rPr>
            </w:pPr>
            <w:r w:rsidRPr="008E24BA">
              <w:rPr>
                <w:color w:val="000000"/>
                <w:sz w:val="18"/>
                <w:szCs w:val="18"/>
              </w:rPr>
              <w:t>Kúty št. hr. - Kúty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4,73</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p>
        </w:tc>
        <w:tc>
          <w:tcPr>
            <w:tcW w:w="708"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5,57</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10,02</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Kúty št. hr. - Kúty variant A</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4,1</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0,63</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5,28</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0,29</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5,38</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4,64</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Kúty št. hr. - Kúty variant B</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3,87</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0,86</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5,2</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0,37</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r>
      <w:tr w:rsidR="00BC6643" w:rsidRPr="00890680" w:rsidTr="00BC6643">
        <w:trPr>
          <w:trHeight w:val="315"/>
        </w:trPr>
        <w:tc>
          <w:tcPr>
            <w:tcW w:w="2268" w:type="dxa"/>
            <w:tcBorders>
              <w:top w:val="nil"/>
              <w:left w:val="single" w:sz="12" w:space="0" w:color="auto"/>
              <w:bottom w:val="single" w:sz="12"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Kúty št. hr. - Kúty variant C</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3,87</w:t>
            </w: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0,86</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8"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c>
          <w:tcPr>
            <w:tcW w:w="993"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r>
      <w:tr w:rsidR="00BC6643" w:rsidRPr="00890680"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tcPr>
          <w:p w:rsidR="00BC6643" w:rsidRPr="008E24BA" w:rsidRDefault="00BC6643" w:rsidP="00BC6643">
            <w:pPr>
              <w:rPr>
                <w:color w:val="000000"/>
                <w:sz w:val="18"/>
                <w:szCs w:val="18"/>
              </w:rPr>
            </w:pPr>
            <w:r w:rsidRPr="008E24BA">
              <w:rPr>
                <w:color w:val="000000"/>
                <w:sz w:val="18"/>
                <w:szCs w:val="18"/>
              </w:rPr>
              <w:t>Kúty  -Malacky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13,8</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19,32</w:t>
            </w:r>
          </w:p>
        </w:tc>
        <w:tc>
          <w:tcPr>
            <w:tcW w:w="708"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18,97</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20,1</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Kúty - Malacky variant A</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12,58</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1,22</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18,28</w:t>
            </w: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1,04</w:t>
            </w: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17,98</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0,99</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17</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3,1</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Kúty - Malacky variant B</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11,23</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2,57</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17,75</w:t>
            </w: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1,57</w:t>
            </w: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17,58</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1,39</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r>
      <w:tr w:rsidR="00BC6643" w:rsidRPr="00890680" w:rsidTr="00BC6643">
        <w:trPr>
          <w:trHeight w:val="315"/>
        </w:trPr>
        <w:tc>
          <w:tcPr>
            <w:tcW w:w="2268" w:type="dxa"/>
            <w:tcBorders>
              <w:top w:val="nil"/>
              <w:left w:val="single" w:sz="12" w:space="0" w:color="auto"/>
              <w:bottom w:val="single" w:sz="12"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Kúty - Malacky variant C</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9,48</w:t>
            </w: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4,32</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8"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19,32</w:t>
            </w:r>
          </w:p>
        </w:tc>
        <w:tc>
          <w:tcPr>
            <w:tcW w:w="993"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r>
      <w:tr w:rsidR="00BC6643" w:rsidRPr="00890680"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tcPr>
          <w:p w:rsidR="00BC6643" w:rsidRPr="008E24BA" w:rsidRDefault="00BC6643" w:rsidP="00BC6643">
            <w:pPr>
              <w:rPr>
                <w:color w:val="000000"/>
                <w:sz w:val="18"/>
                <w:szCs w:val="18"/>
              </w:rPr>
            </w:pPr>
            <w:r w:rsidRPr="008E24BA">
              <w:rPr>
                <w:color w:val="000000"/>
                <w:sz w:val="18"/>
                <w:szCs w:val="18"/>
              </w:rPr>
              <w:t>Malacky  - DNV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12,75</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13,97</w:t>
            </w:r>
          </w:p>
        </w:tc>
        <w:tc>
          <w:tcPr>
            <w:tcW w:w="708"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17,57</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color w:val="000000"/>
                <w:sz w:val="18"/>
                <w:szCs w:val="18"/>
              </w:rPr>
            </w:pPr>
            <w:r w:rsidRPr="008E24BA">
              <w:rPr>
                <w:color w:val="000000"/>
                <w:sz w:val="18"/>
                <w:szCs w:val="18"/>
              </w:rPr>
              <w:t>18,75</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color w:val="000000"/>
                <w:sz w:val="18"/>
                <w:szCs w:val="18"/>
              </w:rPr>
            </w:pP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Malacky - DNV variant A</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11,42</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1,33</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12,12</w:t>
            </w: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1,85</w:t>
            </w: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16,45</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1,12</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15,25</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3,5</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Malacky - DNV variant B</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10,17</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2,58</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10,95</w:t>
            </w: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3,02</w:t>
            </w: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15,98</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1,59</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r>
      <w:tr w:rsidR="00BC6643" w:rsidRPr="00890680" w:rsidTr="00BC6643">
        <w:trPr>
          <w:trHeight w:val="315"/>
        </w:trPr>
        <w:tc>
          <w:tcPr>
            <w:tcW w:w="2268" w:type="dxa"/>
            <w:tcBorders>
              <w:top w:val="nil"/>
              <w:left w:val="single" w:sz="12" w:space="0" w:color="auto"/>
              <w:bottom w:val="single" w:sz="12" w:space="0" w:color="auto"/>
              <w:right w:val="single" w:sz="12" w:space="0" w:color="auto"/>
            </w:tcBorders>
            <w:shd w:val="clear" w:color="auto" w:fill="auto"/>
            <w:noWrap/>
            <w:vAlign w:val="center"/>
          </w:tcPr>
          <w:p w:rsidR="00BC6643" w:rsidRPr="008E24BA" w:rsidRDefault="00BC6643" w:rsidP="00BC6643">
            <w:pPr>
              <w:rPr>
                <w:color w:val="000000"/>
                <w:sz w:val="18"/>
                <w:szCs w:val="18"/>
              </w:rPr>
            </w:pPr>
            <w:r w:rsidRPr="008E24BA">
              <w:rPr>
                <w:color w:val="000000"/>
                <w:sz w:val="18"/>
                <w:szCs w:val="18"/>
              </w:rPr>
              <w:t>Malacky - DNV variant C</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8,6</w:t>
            </w: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4,15</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8"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r w:rsidRPr="008E24BA">
              <w:rPr>
                <w:color w:val="000000"/>
                <w:sz w:val="18"/>
                <w:szCs w:val="18"/>
              </w:rPr>
              <w:t>13,97</w:t>
            </w:r>
          </w:p>
        </w:tc>
        <w:tc>
          <w:tcPr>
            <w:tcW w:w="993"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color w:val="00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color w:val="000000"/>
                <w:sz w:val="18"/>
                <w:szCs w:val="18"/>
              </w:rPr>
            </w:pPr>
          </w:p>
        </w:tc>
      </w:tr>
      <w:tr w:rsidR="00BC6643" w:rsidRPr="00890680" w:rsidTr="00BC6643">
        <w:trPr>
          <w:trHeight w:val="300"/>
        </w:trPr>
        <w:tc>
          <w:tcPr>
            <w:tcW w:w="2268" w:type="dxa"/>
            <w:tcBorders>
              <w:top w:val="single" w:sz="12" w:space="0" w:color="auto"/>
              <w:left w:val="single" w:sz="12" w:space="0" w:color="auto"/>
              <w:bottom w:val="single" w:sz="4" w:space="0" w:color="auto"/>
              <w:right w:val="single" w:sz="12" w:space="0" w:color="auto"/>
            </w:tcBorders>
            <w:shd w:val="clear" w:color="000000" w:fill="D9D9D9"/>
            <w:noWrap/>
            <w:vAlign w:val="center"/>
          </w:tcPr>
          <w:p w:rsidR="00BC6643" w:rsidRPr="008E24BA" w:rsidRDefault="00BC6643" w:rsidP="00BC6643">
            <w:pPr>
              <w:rPr>
                <w:b/>
                <w:bCs/>
                <w:color w:val="000000"/>
                <w:sz w:val="18"/>
                <w:szCs w:val="18"/>
              </w:rPr>
            </w:pPr>
            <w:r w:rsidRPr="008E24BA">
              <w:rPr>
                <w:b/>
                <w:bCs/>
                <w:color w:val="000000"/>
                <w:sz w:val="18"/>
                <w:szCs w:val="18"/>
              </w:rPr>
              <w:t>Spolu</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31,28</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0</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33,29</w:t>
            </w:r>
          </w:p>
        </w:tc>
        <w:tc>
          <w:tcPr>
            <w:tcW w:w="708"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0</w:t>
            </w: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42,11</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0</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48,87</w:t>
            </w:r>
          </w:p>
        </w:tc>
        <w:tc>
          <w:tcPr>
            <w:tcW w:w="709" w:type="dxa"/>
            <w:tcBorders>
              <w:top w:val="single" w:sz="12" w:space="0" w:color="auto"/>
              <w:left w:val="nil"/>
              <w:bottom w:val="single" w:sz="4" w:space="0" w:color="auto"/>
              <w:right w:val="single" w:sz="12" w:space="0" w:color="auto"/>
            </w:tcBorders>
            <w:shd w:val="clear" w:color="000000" w:fill="D9D9D9"/>
            <w:noWrap/>
            <w:vAlign w:val="center"/>
          </w:tcPr>
          <w:p w:rsidR="00BC6643" w:rsidRPr="008E24BA" w:rsidRDefault="00BC6643" w:rsidP="00BC6643">
            <w:pPr>
              <w:jc w:val="center"/>
              <w:rPr>
                <w:b/>
                <w:bCs/>
                <w:color w:val="000000"/>
                <w:sz w:val="18"/>
                <w:szCs w:val="18"/>
              </w:rPr>
            </w:pPr>
            <w:r w:rsidRPr="008E24BA">
              <w:rPr>
                <w:b/>
                <w:bCs/>
                <w:color w:val="000000"/>
                <w:sz w:val="18"/>
                <w:szCs w:val="18"/>
              </w:rPr>
              <w:t>0</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b/>
                <w:bCs/>
                <w:color w:val="0070C0"/>
                <w:sz w:val="18"/>
                <w:szCs w:val="18"/>
              </w:rPr>
            </w:pPr>
            <w:r w:rsidRPr="008E24BA">
              <w:rPr>
                <w:b/>
                <w:bCs/>
                <w:color w:val="0070C0"/>
                <w:sz w:val="18"/>
                <w:szCs w:val="18"/>
              </w:rPr>
              <w:t>Spolu - variant A</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28,1</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3,18</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30,4</w:t>
            </w: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2,89</w:t>
            </w: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39,71</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2,4</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37,63</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70C0"/>
                <w:sz w:val="18"/>
                <w:szCs w:val="18"/>
              </w:rPr>
            </w:pPr>
            <w:r w:rsidRPr="008E24BA">
              <w:rPr>
                <w:b/>
                <w:bCs/>
                <w:color w:val="0070C0"/>
                <w:sz w:val="18"/>
                <w:szCs w:val="18"/>
              </w:rPr>
              <w:t>11,24</w:t>
            </w:r>
          </w:p>
        </w:tc>
      </w:tr>
      <w:tr w:rsidR="00BC6643" w:rsidRPr="00890680" w:rsidTr="00BC6643">
        <w:trPr>
          <w:trHeight w:val="300"/>
        </w:trPr>
        <w:tc>
          <w:tcPr>
            <w:tcW w:w="2268" w:type="dxa"/>
            <w:tcBorders>
              <w:top w:val="nil"/>
              <w:left w:val="single" w:sz="12" w:space="0" w:color="auto"/>
              <w:bottom w:val="single" w:sz="4" w:space="0" w:color="auto"/>
              <w:right w:val="single" w:sz="12" w:space="0" w:color="auto"/>
            </w:tcBorders>
            <w:shd w:val="clear" w:color="auto" w:fill="auto"/>
            <w:noWrap/>
            <w:vAlign w:val="center"/>
          </w:tcPr>
          <w:p w:rsidR="00BC6643" w:rsidRPr="008E24BA" w:rsidRDefault="00BC6643" w:rsidP="00BC6643">
            <w:pPr>
              <w:rPr>
                <w:b/>
                <w:bCs/>
                <w:color w:val="00B050"/>
                <w:sz w:val="18"/>
                <w:szCs w:val="18"/>
              </w:rPr>
            </w:pPr>
            <w:r w:rsidRPr="008E24BA">
              <w:rPr>
                <w:b/>
                <w:bCs/>
                <w:color w:val="00B050"/>
                <w:sz w:val="18"/>
                <w:szCs w:val="18"/>
              </w:rPr>
              <w:t>Spolu - variant B</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B050"/>
                <w:sz w:val="18"/>
                <w:szCs w:val="18"/>
              </w:rPr>
            </w:pPr>
            <w:r w:rsidRPr="008E24BA">
              <w:rPr>
                <w:b/>
                <w:bCs/>
                <w:color w:val="00B050"/>
                <w:sz w:val="18"/>
                <w:szCs w:val="18"/>
              </w:rPr>
              <w:t>25,27</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B050"/>
                <w:sz w:val="18"/>
                <w:szCs w:val="18"/>
              </w:rPr>
            </w:pPr>
            <w:r w:rsidRPr="008E24BA">
              <w:rPr>
                <w:b/>
                <w:bCs/>
                <w:color w:val="00B050"/>
                <w:sz w:val="18"/>
                <w:szCs w:val="18"/>
              </w:rPr>
              <w:t>6,01</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B050"/>
                <w:sz w:val="18"/>
                <w:szCs w:val="18"/>
              </w:rPr>
            </w:pPr>
            <w:r w:rsidRPr="008E24BA">
              <w:rPr>
                <w:b/>
                <w:bCs/>
                <w:color w:val="00B050"/>
                <w:sz w:val="18"/>
                <w:szCs w:val="18"/>
              </w:rPr>
              <w:t>28,7</w:t>
            </w:r>
          </w:p>
        </w:tc>
        <w:tc>
          <w:tcPr>
            <w:tcW w:w="708"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B050"/>
                <w:sz w:val="18"/>
                <w:szCs w:val="18"/>
              </w:rPr>
            </w:pPr>
            <w:r w:rsidRPr="008E24BA">
              <w:rPr>
                <w:b/>
                <w:bCs/>
                <w:color w:val="00B050"/>
                <w:sz w:val="18"/>
                <w:szCs w:val="18"/>
              </w:rPr>
              <w:t>4,59</w:t>
            </w:r>
          </w:p>
        </w:tc>
        <w:tc>
          <w:tcPr>
            <w:tcW w:w="993"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B050"/>
                <w:sz w:val="18"/>
                <w:szCs w:val="18"/>
              </w:rPr>
            </w:pPr>
            <w:r w:rsidRPr="008E24BA">
              <w:rPr>
                <w:b/>
                <w:bCs/>
                <w:color w:val="00B050"/>
                <w:sz w:val="18"/>
                <w:szCs w:val="18"/>
              </w:rPr>
              <w:t>38,76</w:t>
            </w: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B050"/>
                <w:sz w:val="18"/>
                <w:szCs w:val="18"/>
              </w:rPr>
            </w:pPr>
            <w:r w:rsidRPr="008E24BA">
              <w:rPr>
                <w:b/>
                <w:bCs/>
                <w:color w:val="00B050"/>
                <w:sz w:val="18"/>
                <w:szCs w:val="18"/>
              </w:rPr>
              <w:t>3,35</w:t>
            </w:r>
          </w:p>
        </w:tc>
        <w:tc>
          <w:tcPr>
            <w:tcW w:w="992" w:type="dxa"/>
            <w:tcBorders>
              <w:top w:val="nil"/>
              <w:left w:val="single" w:sz="12" w:space="0" w:color="auto"/>
              <w:bottom w:val="single" w:sz="4" w:space="0" w:color="auto"/>
              <w:right w:val="single" w:sz="4" w:space="0" w:color="auto"/>
            </w:tcBorders>
            <w:shd w:val="clear" w:color="auto" w:fill="auto"/>
            <w:noWrap/>
            <w:vAlign w:val="center"/>
          </w:tcPr>
          <w:p w:rsidR="00BC6643" w:rsidRPr="008E24BA" w:rsidRDefault="00BC6643" w:rsidP="00BC6643">
            <w:pPr>
              <w:jc w:val="center"/>
              <w:rPr>
                <w:b/>
                <w:bCs/>
                <w:color w:val="00B050"/>
                <w:sz w:val="18"/>
                <w:szCs w:val="18"/>
              </w:rPr>
            </w:pPr>
          </w:p>
        </w:tc>
        <w:tc>
          <w:tcPr>
            <w:tcW w:w="709" w:type="dxa"/>
            <w:tcBorders>
              <w:top w:val="nil"/>
              <w:left w:val="nil"/>
              <w:bottom w:val="single" w:sz="4" w:space="0" w:color="auto"/>
              <w:right w:val="single" w:sz="12" w:space="0" w:color="auto"/>
            </w:tcBorders>
            <w:shd w:val="clear" w:color="auto" w:fill="auto"/>
            <w:noWrap/>
            <w:vAlign w:val="center"/>
          </w:tcPr>
          <w:p w:rsidR="00BC6643" w:rsidRPr="008E24BA" w:rsidRDefault="00BC6643" w:rsidP="00BC6643">
            <w:pPr>
              <w:jc w:val="center"/>
              <w:rPr>
                <w:b/>
                <w:bCs/>
                <w:color w:val="00B050"/>
                <w:sz w:val="18"/>
                <w:szCs w:val="18"/>
              </w:rPr>
            </w:pPr>
          </w:p>
        </w:tc>
      </w:tr>
      <w:tr w:rsidR="00BC6643" w:rsidRPr="00890680" w:rsidTr="00BC6643">
        <w:trPr>
          <w:trHeight w:val="315"/>
        </w:trPr>
        <w:tc>
          <w:tcPr>
            <w:tcW w:w="2268" w:type="dxa"/>
            <w:tcBorders>
              <w:top w:val="nil"/>
              <w:left w:val="single" w:sz="12" w:space="0" w:color="auto"/>
              <w:bottom w:val="single" w:sz="12" w:space="0" w:color="auto"/>
              <w:right w:val="single" w:sz="12" w:space="0" w:color="auto"/>
            </w:tcBorders>
            <w:shd w:val="clear" w:color="auto" w:fill="auto"/>
            <w:noWrap/>
            <w:vAlign w:val="center"/>
          </w:tcPr>
          <w:p w:rsidR="00BC6643" w:rsidRPr="008E24BA" w:rsidRDefault="00BC6643" w:rsidP="00BC6643">
            <w:pPr>
              <w:rPr>
                <w:b/>
                <w:bCs/>
                <w:color w:val="FF0000"/>
                <w:sz w:val="18"/>
                <w:szCs w:val="18"/>
              </w:rPr>
            </w:pPr>
            <w:r w:rsidRPr="008E24BA">
              <w:rPr>
                <w:b/>
                <w:bCs/>
                <w:color w:val="FF0000"/>
                <w:sz w:val="18"/>
                <w:szCs w:val="18"/>
              </w:rPr>
              <w:t>Spolu - variant C</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b/>
                <w:bCs/>
                <w:color w:val="FF0000"/>
                <w:sz w:val="18"/>
                <w:szCs w:val="18"/>
              </w:rPr>
            </w:pPr>
            <w:r w:rsidRPr="008E24BA">
              <w:rPr>
                <w:b/>
                <w:bCs/>
                <w:color w:val="FF0000"/>
                <w:sz w:val="18"/>
                <w:szCs w:val="18"/>
              </w:rPr>
              <w:t>21,95</w:t>
            </w: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b/>
                <w:bCs/>
                <w:color w:val="FF0000"/>
                <w:sz w:val="18"/>
                <w:szCs w:val="18"/>
              </w:rPr>
            </w:pPr>
            <w:r w:rsidRPr="008E24BA">
              <w:rPr>
                <w:b/>
                <w:bCs/>
                <w:color w:val="FF0000"/>
                <w:sz w:val="18"/>
                <w:szCs w:val="18"/>
              </w:rPr>
              <w:t>9,33</w:t>
            </w: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b/>
                <w:bCs/>
                <w:color w:val="FF0000"/>
                <w:sz w:val="18"/>
                <w:szCs w:val="18"/>
              </w:rPr>
            </w:pPr>
          </w:p>
        </w:tc>
        <w:tc>
          <w:tcPr>
            <w:tcW w:w="708"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b/>
                <w:bCs/>
                <w:color w:val="FF0000"/>
                <w:sz w:val="18"/>
                <w:szCs w:val="18"/>
              </w:rPr>
            </w:pPr>
          </w:p>
        </w:tc>
        <w:tc>
          <w:tcPr>
            <w:tcW w:w="993"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b/>
                <w:bCs/>
                <w:color w:val="FF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b/>
                <w:bCs/>
                <w:color w:val="FF0000"/>
                <w:sz w:val="18"/>
                <w:szCs w:val="18"/>
              </w:rPr>
            </w:pPr>
          </w:p>
        </w:tc>
        <w:tc>
          <w:tcPr>
            <w:tcW w:w="992" w:type="dxa"/>
            <w:tcBorders>
              <w:top w:val="nil"/>
              <w:left w:val="single" w:sz="12" w:space="0" w:color="auto"/>
              <w:bottom w:val="single" w:sz="12" w:space="0" w:color="auto"/>
              <w:right w:val="single" w:sz="4" w:space="0" w:color="auto"/>
            </w:tcBorders>
            <w:shd w:val="clear" w:color="auto" w:fill="auto"/>
            <w:noWrap/>
            <w:vAlign w:val="center"/>
          </w:tcPr>
          <w:p w:rsidR="00BC6643" w:rsidRPr="008E24BA" w:rsidRDefault="00BC6643" w:rsidP="00BC6643">
            <w:pPr>
              <w:jc w:val="center"/>
              <w:rPr>
                <w:b/>
                <w:bCs/>
                <w:color w:val="FF0000"/>
                <w:sz w:val="18"/>
                <w:szCs w:val="18"/>
              </w:rPr>
            </w:pPr>
          </w:p>
        </w:tc>
        <w:tc>
          <w:tcPr>
            <w:tcW w:w="709" w:type="dxa"/>
            <w:tcBorders>
              <w:top w:val="nil"/>
              <w:left w:val="nil"/>
              <w:bottom w:val="single" w:sz="12" w:space="0" w:color="auto"/>
              <w:right w:val="single" w:sz="12" w:space="0" w:color="auto"/>
            </w:tcBorders>
            <w:shd w:val="clear" w:color="auto" w:fill="auto"/>
            <w:noWrap/>
            <w:vAlign w:val="center"/>
          </w:tcPr>
          <w:p w:rsidR="00BC6643" w:rsidRPr="008E24BA" w:rsidRDefault="00BC6643" w:rsidP="00BC6643">
            <w:pPr>
              <w:jc w:val="center"/>
              <w:rPr>
                <w:b/>
                <w:bCs/>
                <w:color w:val="FF0000"/>
                <w:sz w:val="18"/>
                <w:szCs w:val="18"/>
              </w:rPr>
            </w:pPr>
          </w:p>
        </w:tc>
      </w:tr>
    </w:tbl>
    <w:p w:rsidR="00BC6643" w:rsidRDefault="00BC6643" w:rsidP="00FE08BB">
      <w:pPr>
        <w:pStyle w:val="Normaltext"/>
        <w:sectPr w:rsidR="00BC6643" w:rsidSect="00DC1BE8">
          <w:headerReference w:type="default" r:id="rId44"/>
          <w:footerReference w:type="default" r:id="rId45"/>
          <w:pgSz w:w="11907" w:h="16840" w:code="9"/>
          <w:pgMar w:top="1809" w:right="1134" w:bottom="1440" w:left="1418" w:header="706" w:footer="706" w:gutter="0"/>
          <w:cols w:space="240"/>
          <w:docGrid w:linePitch="299"/>
        </w:sectPr>
      </w:pPr>
    </w:p>
    <w:p w:rsidR="00BC6643" w:rsidRPr="00BC6643" w:rsidRDefault="00BC6643" w:rsidP="00BC6643">
      <w:pPr>
        <w:rPr>
          <w:rFonts w:cs="Arial"/>
          <w:sz w:val="20"/>
          <w:szCs w:val="20"/>
        </w:rPr>
      </w:pPr>
      <w:bookmarkStart w:id="436" w:name="_Toc435190990"/>
      <w:r w:rsidRPr="00FE08BB">
        <w:rPr>
          <w:rFonts w:cs="Arial"/>
          <w:sz w:val="20"/>
          <w:szCs w:val="20"/>
        </w:rPr>
        <w:lastRenderedPageBreak/>
        <w:t xml:space="preserve">Tab.  </w:t>
      </w:r>
      <w:r w:rsidR="00F951E1" w:rsidRPr="00FE08BB">
        <w:rPr>
          <w:rFonts w:cs="Arial"/>
          <w:sz w:val="20"/>
          <w:szCs w:val="20"/>
        </w:rPr>
        <w:fldChar w:fldCharType="begin"/>
      </w:r>
      <w:r w:rsidRPr="00FE08BB">
        <w:rPr>
          <w:rFonts w:cs="Arial"/>
          <w:sz w:val="20"/>
          <w:szCs w:val="20"/>
        </w:rPr>
        <w:instrText xml:space="preserve"> STYLEREF 1 \s </w:instrText>
      </w:r>
      <w:r w:rsidR="00F951E1" w:rsidRPr="00FE08BB">
        <w:rPr>
          <w:rFonts w:cs="Arial"/>
          <w:sz w:val="20"/>
          <w:szCs w:val="20"/>
        </w:rPr>
        <w:fldChar w:fldCharType="separate"/>
      </w:r>
      <w:r w:rsidR="00661E64">
        <w:rPr>
          <w:rFonts w:cs="Arial"/>
          <w:noProof/>
          <w:sz w:val="20"/>
          <w:szCs w:val="20"/>
        </w:rPr>
        <w:t>6</w:t>
      </w:r>
      <w:r w:rsidR="00F951E1" w:rsidRPr="00FE08BB">
        <w:rPr>
          <w:rFonts w:cs="Arial"/>
          <w:sz w:val="20"/>
          <w:szCs w:val="20"/>
        </w:rPr>
        <w:fldChar w:fldCharType="end"/>
      </w:r>
      <w:r w:rsidRPr="00FE08BB">
        <w:rPr>
          <w:rFonts w:cs="Arial"/>
          <w:sz w:val="20"/>
          <w:szCs w:val="20"/>
        </w:rPr>
        <w:noBreakHyphen/>
      </w:r>
      <w:r w:rsidR="00F951E1" w:rsidRPr="00FE08BB">
        <w:rPr>
          <w:rFonts w:cs="Arial"/>
          <w:sz w:val="20"/>
          <w:szCs w:val="20"/>
        </w:rPr>
        <w:fldChar w:fldCharType="begin"/>
      </w:r>
      <w:r w:rsidRPr="00FE08BB">
        <w:rPr>
          <w:rFonts w:cs="Arial"/>
          <w:sz w:val="20"/>
          <w:szCs w:val="20"/>
        </w:rPr>
        <w:instrText xml:space="preserve"> SEQ Tab._ \* ARABIC \s 1 </w:instrText>
      </w:r>
      <w:r w:rsidR="00F951E1" w:rsidRPr="00FE08BB">
        <w:rPr>
          <w:rFonts w:cs="Arial"/>
          <w:sz w:val="20"/>
          <w:szCs w:val="20"/>
        </w:rPr>
        <w:fldChar w:fldCharType="separate"/>
      </w:r>
      <w:r w:rsidR="00661E64">
        <w:rPr>
          <w:rFonts w:cs="Arial"/>
          <w:noProof/>
          <w:sz w:val="20"/>
          <w:szCs w:val="20"/>
        </w:rPr>
        <w:t>6</w:t>
      </w:r>
      <w:r w:rsidR="00F951E1" w:rsidRPr="00FE08BB">
        <w:rPr>
          <w:rFonts w:cs="Arial"/>
          <w:sz w:val="20"/>
          <w:szCs w:val="20"/>
        </w:rPr>
        <w:fldChar w:fldCharType="end"/>
      </w:r>
      <w:r>
        <w:rPr>
          <w:rFonts w:cs="Arial"/>
          <w:sz w:val="20"/>
          <w:szCs w:val="20"/>
        </w:rPr>
        <w:t xml:space="preserve"> </w:t>
      </w:r>
      <w:r w:rsidRPr="00FE08BB">
        <w:rPr>
          <w:rFonts w:cs="Arial"/>
          <w:sz w:val="20"/>
          <w:szCs w:val="20"/>
        </w:rPr>
        <w:t xml:space="preserve">Prehľad jazdných časov a úspor jazdných časov pre úsek </w:t>
      </w:r>
      <w:r>
        <w:rPr>
          <w:rFonts w:cs="Arial"/>
          <w:sz w:val="20"/>
          <w:szCs w:val="20"/>
        </w:rPr>
        <w:t>Bratislava Vajnory – Štúrovo št. hr.</w:t>
      </w:r>
      <w:bookmarkEnd w:id="436"/>
      <w:r>
        <w:rPr>
          <w:rFonts w:cs="Arial"/>
          <w:sz w:val="20"/>
          <w:szCs w:val="20"/>
        </w:rPr>
        <w:t xml:space="preserve"> </w:t>
      </w:r>
    </w:p>
    <w:tbl>
      <w:tblPr>
        <w:tblW w:w="13325" w:type="dxa"/>
        <w:tblInd w:w="-10" w:type="dxa"/>
        <w:tblCellMar>
          <w:left w:w="70" w:type="dxa"/>
          <w:right w:w="70" w:type="dxa"/>
        </w:tblCellMar>
        <w:tblLook w:val="04A0" w:firstRow="1" w:lastRow="0" w:firstColumn="1" w:lastColumn="0" w:noHBand="0" w:noVBand="1"/>
      </w:tblPr>
      <w:tblGrid>
        <w:gridCol w:w="3402"/>
        <w:gridCol w:w="1134"/>
        <w:gridCol w:w="850"/>
        <w:gridCol w:w="1135"/>
        <w:gridCol w:w="851"/>
        <w:gridCol w:w="1133"/>
        <w:gridCol w:w="851"/>
        <w:gridCol w:w="1134"/>
        <w:gridCol w:w="850"/>
        <w:gridCol w:w="1134"/>
        <w:gridCol w:w="851"/>
      </w:tblGrid>
      <w:tr w:rsidR="00BC6643" w:rsidRPr="00B4271C" w:rsidTr="00BC6643">
        <w:trPr>
          <w:trHeight w:val="60"/>
        </w:trPr>
        <w:tc>
          <w:tcPr>
            <w:tcW w:w="3402"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úsek</w:t>
            </w:r>
          </w:p>
        </w:tc>
        <w:tc>
          <w:tcPr>
            <w:tcW w:w="1984" w:type="dxa"/>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EC</w:t>
            </w:r>
          </w:p>
        </w:tc>
        <w:tc>
          <w:tcPr>
            <w:tcW w:w="1986"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R</w:t>
            </w:r>
          </w:p>
        </w:tc>
        <w:tc>
          <w:tcPr>
            <w:tcW w:w="1984"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REX</w:t>
            </w:r>
          </w:p>
        </w:tc>
        <w:tc>
          <w:tcPr>
            <w:tcW w:w="1984"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Os</w:t>
            </w:r>
          </w:p>
        </w:tc>
        <w:tc>
          <w:tcPr>
            <w:tcW w:w="1985"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Nex</w:t>
            </w:r>
          </w:p>
        </w:tc>
      </w:tr>
      <w:tr w:rsidR="00BC6643" w:rsidRPr="00B4271C" w:rsidTr="00BC6643">
        <w:trPr>
          <w:trHeight w:val="60"/>
        </w:trPr>
        <w:tc>
          <w:tcPr>
            <w:tcW w:w="3402" w:type="dxa"/>
            <w:vMerge/>
            <w:tcBorders>
              <w:top w:val="single" w:sz="8" w:space="0" w:color="auto"/>
              <w:left w:val="single" w:sz="12" w:space="0" w:color="auto"/>
              <w:bottom w:val="single" w:sz="12" w:space="0" w:color="auto"/>
              <w:right w:val="single" w:sz="12" w:space="0" w:color="auto"/>
            </w:tcBorders>
            <w:vAlign w:val="center"/>
            <w:hideMark/>
          </w:tcPr>
          <w:p w:rsidR="00BC6643" w:rsidRPr="00FD618C" w:rsidRDefault="00BC6643" w:rsidP="00BC6643">
            <w:pPr>
              <w:spacing w:line="240" w:lineRule="auto"/>
              <w:jc w:val="center"/>
              <w:rPr>
                <w:color w:val="000000"/>
                <w:sz w:val="16"/>
                <w:szCs w:val="16"/>
                <w:lang w:eastAsia="sk-SK"/>
              </w:rPr>
            </w:pP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jazdný čas</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úspora</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úspora</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úspora</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jazdný čas</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úspora</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úspora</w:t>
            </w:r>
          </w:p>
        </w:tc>
      </w:tr>
      <w:tr w:rsidR="00BC6643" w:rsidRPr="00B4271C" w:rsidTr="00BC6643">
        <w:trPr>
          <w:trHeight w:val="113"/>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Vajnory - Galanta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20,27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20,83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23,3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29,3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27,87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Vajnory - Galanta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17,57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2,7</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18,3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2,53</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22</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1,3</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27,9</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1,4</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23,97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3,9</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Vajnory - Galanta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15,43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4,84</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16,3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4,53</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20,8</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2,5</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27,27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2,03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Vajnory - Galanta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12,6</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7,67</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13,63</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7,2</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Galanta - Šaľa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6,17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7,17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8,23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7,6</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Galanta - Šaľa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5,07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1,1</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6,5</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0,67</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6,37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0,63</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7,73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0,5</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1,27</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Galanta - Šaľa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4,47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1,7</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6,07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1,1</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5,97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1,03</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7,57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0,66</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Galanta - Šaľa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3,57</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2,6</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5,63</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1,54</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Šaľa - Trnovec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3,43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3,4</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3,93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3,57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Šaľa - Trnovec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0,1</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0,07</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3,83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0,1</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3,1</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0,47</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Šaľa - Trnovec variant B1</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2,57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0,43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0,1</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0,07</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3,83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0,1</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Šaľa - Trnovec variant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2,07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0,93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2,83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0,6</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2,9</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0,5</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3,63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Šaľa - Trnovec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1,87</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1,13</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2,73</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0,7</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Trnovec - Palárikovo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8,7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8,77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8,67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11,67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10,63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Trnovec - Palárikovo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7,2</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1,5</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1,47</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7,2</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1,47</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9,8</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1,87</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9</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1,63</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Trnovec - Palárikovo variant B1</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6,4</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6,53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2,24</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6,43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2,24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9,37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Trnovec - Palárikovo variant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6,23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2,47</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6,43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2,34</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6,23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2,44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9,37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Trnovec - Palárikovo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3,7</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5,33</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3,44</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Palárikovo - Nové Zámky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6,03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5,97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7,63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6,73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Palárikovo - Nové Zámky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5,27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0,76</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5,13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0,84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5,9</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1,73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5,63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1,1</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Palárikovo - Nové Zámky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4,83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1,2</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4,67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1,3</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5,57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2,06</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Palárikovo - Nové Zámky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4,23</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1,8</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Nové Zámky - Štúrovo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25,67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31,73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31,07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Nové Zámky - Štúrovo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21,57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4,1</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29,3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2,43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26,27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4,8</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Nové Zámky - Štúrovo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19,3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6,37</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28,5</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3,23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Nové Zámky - Štúrovo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16,37</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9,3</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Štúrovo - Štúrovo št. hr.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8,37</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11,3</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Štúrovo - Štúrovo št. hr. variant A</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7,1</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1,27</w:t>
            </w:r>
          </w:p>
        </w:tc>
        <w:tc>
          <w:tcPr>
            <w:tcW w:w="1135"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10</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1,3</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Štúrovo - Štúrovo št. hr. variant B1, B2</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6,53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1,84</w:t>
            </w:r>
          </w:p>
        </w:tc>
        <w:tc>
          <w:tcPr>
            <w:tcW w:w="1135"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lang w:eastAsia="sk-SK"/>
              </w:rPr>
            </w:pPr>
            <w:r w:rsidRPr="00FD618C">
              <w:rPr>
                <w:color w:val="000000"/>
                <w:sz w:val="16"/>
                <w:szCs w:val="16"/>
                <w:lang w:eastAsia="sk-SK"/>
              </w:rPr>
              <w:t>Štúrovo - Štúrovo št. hr. variant C</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5,87</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2,5</w:t>
            </w:r>
          </w:p>
        </w:tc>
        <w:tc>
          <w:tcPr>
            <w:tcW w:w="1135"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b/>
                <w:bCs/>
                <w:color w:val="000000"/>
                <w:sz w:val="16"/>
                <w:szCs w:val="16"/>
                <w:lang w:eastAsia="sk-SK"/>
              </w:rPr>
            </w:pPr>
            <w:r w:rsidRPr="00FD618C">
              <w:rPr>
                <w:b/>
                <w:bCs/>
                <w:color w:val="000000"/>
                <w:sz w:val="16"/>
                <w:szCs w:val="16"/>
                <w:lang w:eastAsia="sk-SK"/>
              </w:rPr>
              <w:t>Spolu - súčasný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b/>
                <w:bCs/>
                <w:color w:val="000000"/>
                <w:sz w:val="16"/>
                <w:szCs w:val="16"/>
                <w:lang w:eastAsia="sk-SK"/>
              </w:rPr>
            </w:pPr>
            <w:r w:rsidRPr="00FD618C">
              <w:rPr>
                <w:b/>
                <w:bCs/>
                <w:color w:val="000000"/>
                <w:sz w:val="16"/>
                <w:szCs w:val="16"/>
                <w:lang w:eastAsia="sk-SK"/>
              </w:rPr>
              <w:t>78,21</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b/>
                <w:bCs/>
                <w:color w:val="000000"/>
                <w:sz w:val="16"/>
                <w:szCs w:val="16"/>
                <w:lang w:eastAsia="sk-SK"/>
              </w:rPr>
            </w:pPr>
            <w:r w:rsidRPr="00FD618C">
              <w:rPr>
                <w:b/>
                <w:bCs/>
                <w:color w:val="000000"/>
                <w:sz w:val="16"/>
                <w:szCs w:val="16"/>
                <w:lang w:eastAsia="sk-SK"/>
              </w:rPr>
              <w:t>40,2</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b/>
                <w:bCs/>
                <w:color w:val="000000"/>
                <w:sz w:val="16"/>
                <w:szCs w:val="16"/>
                <w:lang w:eastAsia="sk-SK"/>
              </w:rPr>
            </w:pPr>
            <w:r w:rsidRPr="00FD618C">
              <w:rPr>
                <w:b/>
                <w:bCs/>
                <w:color w:val="000000"/>
                <w:sz w:val="16"/>
                <w:szCs w:val="16"/>
                <w:lang w:eastAsia="sk-SK"/>
              </w:rPr>
              <w:t>48,34</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b/>
                <w:bCs/>
                <w:color w:val="000000"/>
                <w:sz w:val="16"/>
                <w:szCs w:val="16"/>
                <w:lang w:eastAsia="sk-SK"/>
              </w:rPr>
            </w:pPr>
            <w:r w:rsidRPr="00FD618C">
              <w:rPr>
                <w:b/>
                <w:bCs/>
                <w:color w:val="000000"/>
                <w:sz w:val="16"/>
                <w:szCs w:val="16"/>
                <w:lang w:eastAsia="sk-SK"/>
              </w:rPr>
              <w:t>92,49</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b/>
                <w:bCs/>
                <w:color w:val="000000"/>
                <w:sz w:val="16"/>
                <w:szCs w:val="16"/>
                <w:lang w:eastAsia="sk-SK"/>
              </w:rPr>
            </w:pPr>
            <w:r w:rsidRPr="00FD618C">
              <w:rPr>
                <w:b/>
                <w:bCs/>
                <w:color w:val="000000"/>
                <w:sz w:val="16"/>
                <w:szCs w:val="16"/>
                <w:lang w:eastAsia="sk-SK"/>
              </w:rPr>
              <w:t>98,77</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b/>
                <w:bCs/>
                <w:color w:val="0070C0"/>
                <w:sz w:val="16"/>
                <w:szCs w:val="16"/>
                <w:lang w:eastAsia="sk-SK"/>
              </w:rPr>
            </w:pPr>
            <w:r w:rsidRPr="00FD618C">
              <w:rPr>
                <w:b/>
                <w:bCs/>
                <w:color w:val="0070C0"/>
                <w:sz w:val="16"/>
                <w:szCs w:val="16"/>
                <w:lang w:eastAsia="sk-SK"/>
              </w:rPr>
              <w:t>Spolu -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66,48</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11,73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35,43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4,77</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44,03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4,31</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84,46</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8,03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84,3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70C0"/>
                <w:sz w:val="16"/>
                <w:szCs w:val="16"/>
                <w:lang w:eastAsia="sk-SK"/>
              </w:rPr>
            </w:pPr>
            <w:r w:rsidRPr="00FD618C">
              <w:rPr>
                <w:b/>
                <w:bCs/>
                <w:color w:val="0070C0"/>
                <w:sz w:val="16"/>
                <w:szCs w:val="16"/>
                <w:lang w:eastAsia="sk-SK"/>
              </w:rPr>
              <w:t>14,47</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b/>
                <w:bCs/>
                <w:color w:val="00B050"/>
                <w:sz w:val="16"/>
                <w:szCs w:val="16"/>
                <w:lang w:eastAsia="sk-SK"/>
              </w:rPr>
            </w:pPr>
            <w:r w:rsidRPr="00FD618C">
              <w:rPr>
                <w:b/>
                <w:bCs/>
                <w:color w:val="00B050"/>
                <w:sz w:val="16"/>
                <w:szCs w:val="16"/>
                <w:lang w:eastAsia="sk-SK"/>
              </w:rPr>
              <w:t>Spolu - variant B1</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59,5</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18,71</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32,23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7,97</w:t>
            </w:r>
          </w:p>
        </w:tc>
        <w:tc>
          <w:tcPr>
            <w:tcW w:w="1133"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41,2</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7,14</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82,11</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10,38</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 </w:t>
            </w:r>
          </w:p>
        </w:tc>
      </w:tr>
      <w:tr w:rsidR="00BC6643" w:rsidRPr="00B4271C" w:rsidTr="00BC6643">
        <w:trPr>
          <w:trHeight w:val="170"/>
        </w:trPr>
        <w:tc>
          <w:tcPr>
            <w:tcW w:w="3402"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b/>
                <w:bCs/>
                <w:color w:val="00B050"/>
                <w:sz w:val="16"/>
                <w:szCs w:val="16"/>
                <w:lang w:eastAsia="sk-SK"/>
              </w:rPr>
            </w:pPr>
            <w:r w:rsidRPr="00FD618C">
              <w:rPr>
                <w:b/>
                <w:bCs/>
                <w:color w:val="00B050"/>
                <w:sz w:val="16"/>
                <w:szCs w:val="16"/>
                <w:lang w:eastAsia="sk-SK"/>
              </w:rPr>
              <w:t>Spolu - variant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58,86</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19,35</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31,63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8,57</w:t>
            </w:r>
          </w:p>
        </w:tc>
        <w:tc>
          <w:tcPr>
            <w:tcW w:w="1133" w:type="dxa"/>
            <w:tcBorders>
              <w:top w:val="single" w:sz="4" w:space="0" w:color="auto"/>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40,57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7,77</w:t>
            </w:r>
          </w:p>
        </w:tc>
        <w:tc>
          <w:tcPr>
            <w:tcW w:w="1134" w:type="dxa"/>
            <w:tcBorders>
              <w:top w:val="single" w:sz="4" w:space="0" w:color="auto"/>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81,91</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10,58</w:t>
            </w:r>
          </w:p>
        </w:tc>
        <w:tc>
          <w:tcPr>
            <w:tcW w:w="1134" w:type="dxa"/>
            <w:tcBorders>
              <w:top w:val="single" w:sz="4" w:space="0" w:color="auto"/>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00B050"/>
                <w:sz w:val="16"/>
                <w:szCs w:val="16"/>
                <w:lang w:eastAsia="sk-SK"/>
              </w:rPr>
            </w:pPr>
            <w:r w:rsidRPr="00FD618C">
              <w:rPr>
                <w:b/>
                <w:bCs/>
                <w:color w:val="00B050"/>
                <w:sz w:val="16"/>
                <w:szCs w:val="16"/>
                <w:lang w:eastAsia="sk-SK"/>
              </w:rPr>
              <w:t> </w:t>
            </w:r>
          </w:p>
        </w:tc>
      </w:tr>
      <w:tr w:rsidR="00BC6643" w:rsidRPr="00B4271C" w:rsidTr="00BC6643">
        <w:trPr>
          <w:trHeight w:val="170"/>
        </w:trPr>
        <w:tc>
          <w:tcPr>
            <w:tcW w:w="3402"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b/>
                <w:bCs/>
                <w:color w:val="FF0000"/>
                <w:sz w:val="16"/>
                <w:szCs w:val="16"/>
                <w:lang w:eastAsia="sk-SK"/>
              </w:rPr>
            </w:pPr>
            <w:r w:rsidRPr="00FD618C">
              <w:rPr>
                <w:b/>
                <w:bCs/>
                <w:color w:val="FF0000"/>
                <w:sz w:val="16"/>
                <w:szCs w:val="16"/>
                <w:lang w:eastAsia="sk-SK"/>
              </w:rPr>
              <w:t>Spolu -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49,51</w:t>
            </w:r>
          </w:p>
        </w:tc>
        <w:tc>
          <w:tcPr>
            <w:tcW w:w="850" w:type="dxa"/>
            <w:tcBorders>
              <w:top w:val="nil"/>
              <w:left w:val="nil"/>
              <w:bottom w:val="single" w:sz="12" w:space="0" w:color="auto"/>
              <w:right w:val="single" w:sz="8" w:space="0" w:color="auto"/>
            </w:tcBorders>
            <w:shd w:val="clear" w:color="auto" w:fill="auto"/>
            <w:noWrap/>
            <w:vAlign w:val="center"/>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28,7</w:t>
            </w:r>
          </w:p>
        </w:tc>
        <w:tc>
          <w:tcPr>
            <w:tcW w:w="1135" w:type="dxa"/>
            <w:tcBorders>
              <w:top w:val="nil"/>
              <w:left w:val="nil"/>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27,32</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12,88</w:t>
            </w:r>
          </w:p>
        </w:tc>
        <w:tc>
          <w:tcPr>
            <w:tcW w:w="1133"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b/>
                <w:bCs/>
                <w:color w:val="FF0000"/>
                <w:sz w:val="16"/>
                <w:szCs w:val="16"/>
                <w:lang w:eastAsia="sk-SK"/>
              </w:rPr>
            </w:pPr>
            <w:r w:rsidRPr="00FD618C">
              <w:rPr>
                <w:b/>
                <w:bCs/>
                <w:color w:val="FF0000"/>
                <w:sz w:val="16"/>
                <w:szCs w:val="16"/>
                <w:lang w:eastAsia="sk-SK"/>
              </w:rPr>
              <w:t> </w:t>
            </w:r>
          </w:p>
        </w:tc>
      </w:tr>
    </w:tbl>
    <w:p w:rsidR="00BC6643" w:rsidRDefault="00BC6643" w:rsidP="00FE08BB">
      <w:pPr>
        <w:pStyle w:val="Normaltext"/>
      </w:pPr>
    </w:p>
    <w:p w:rsidR="00BC6643" w:rsidRPr="00BC6643" w:rsidRDefault="00BC6643" w:rsidP="00BC6643">
      <w:pPr>
        <w:rPr>
          <w:rFonts w:cs="Arial"/>
          <w:sz w:val="20"/>
          <w:szCs w:val="20"/>
        </w:rPr>
      </w:pPr>
      <w:bookmarkStart w:id="437" w:name="_Toc435190991"/>
      <w:r w:rsidRPr="00FE08BB">
        <w:rPr>
          <w:rFonts w:cs="Arial"/>
          <w:sz w:val="20"/>
          <w:szCs w:val="20"/>
        </w:rPr>
        <w:lastRenderedPageBreak/>
        <w:t xml:space="preserve">Tab.  </w:t>
      </w:r>
      <w:r w:rsidR="00F951E1" w:rsidRPr="00FE08BB">
        <w:rPr>
          <w:rFonts w:cs="Arial"/>
          <w:sz w:val="20"/>
          <w:szCs w:val="20"/>
        </w:rPr>
        <w:fldChar w:fldCharType="begin"/>
      </w:r>
      <w:r w:rsidRPr="00FE08BB">
        <w:rPr>
          <w:rFonts w:cs="Arial"/>
          <w:sz w:val="20"/>
          <w:szCs w:val="20"/>
        </w:rPr>
        <w:instrText xml:space="preserve"> STYLEREF 1 \s </w:instrText>
      </w:r>
      <w:r w:rsidR="00F951E1" w:rsidRPr="00FE08BB">
        <w:rPr>
          <w:rFonts w:cs="Arial"/>
          <w:sz w:val="20"/>
          <w:szCs w:val="20"/>
        </w:rPr>
        <w:fldChar w:fldCharType="separate"/>
      </w:r>
      <w:r w:rsidR="00661E64">
        <w:rPr>
          <w:rFonts w:cs="Arial"/>
          <w:noProof/>
          <w:sz w:val="20"/>
          <w:szCs w:val="20"/>
        </w:rPr>
        <w:t>6</w:t>
      </w:r>
      <w:r w:rsidR="00F951E1" w:rsidRPr="00FE08BB">
        <w:rPr>
          <w:rFonts w:cs="Arial"/>
          <w:sz w:val="20"/>
          <w:szCs w:val="20"/>
        </w:rPr>
        <w:fldChar w:fldCharType="end"/>
      </w:r>
      <w:r w:rsidRPr="00FE08BB">
        <w:rPr>
          <w:rFonts w:cs="Arial"/>
          <w:sz w:val="20"/>
          <w:szCs w:val="20"/>
        </w:rPr>
        <w:noBreakHyphen/>
      </w:r>
      <w:r w:rsidR="00F951E1" w:rsidRPr="00FE08BB">
        <w:rPr>
          <w:rFonts w:cs="Arial"/>
          <w:sz w:val="20"/>
          <w:szCs w:val="20"/>
        </w:rPr>
        <w:fldChar w:fldCharType="begin"/>
      </w:r>
      <w:r w:rsidRPr="00FE08BB">
        <w:rPr>
          <w:rFonts w:cs="Arial"/>
          <w:sz w:val="20"/>
          <w:szCs w:val="20"/>
        </w:rPr>
        <w:instrText xml:space="preserve"> SEQ Tab._ \* ARABIC \s 1 </w:instrText>
      </w:r>
      <w:r w:rsidR="00F951E1" w:rsidRPr="00FE08BB">
        <w:rPr>
          <w:rFonts w:cs="Arial"/>
          <w:sz w:val="20"/>
          <w:szCs w:val="20"/>
        </w:rPr>
        <w:fldChar w:fldCharType="separate"/>
      </w:r>
      <w:r w:rsidR="00661E64">
        <w:rPr>
          <w:rFonts w:cs="Arial"/>
          <w:noProof/>
          <w:sz w:val="20"/>
          <w:szCs w:val="20"/>
        </w:rPr>
        <w:t>7</w:t>
      </w:r>
      <w:r w:rsidR="00F951E1" w:rsidRPr="00FE08BB">
        <w:rPr>
          <w:rFonts w:cs="Arial"/>
          <w:sz w:val="20"/>
          <w:szCs w:val="20"/>
        </w:rPr>
        <w:fldChar w:fldCharType="end"/>
      </w:r>
      <w:r>
        <w:rPr>
          <w:rFonts w:cs="Arial"/>
          <w:sz w:val="20"/>
          <w:szCs w:val="20"/>
        </w:rPr>
        <w:t xml:space="preserve"> </w:t>
      </w:r>
      <w:r w:rsidRPr="00FE08BB">
        <w:rPr>
          <w:rFonts w:cs="Arial"/>
          <w:sz w:val="20"/>
          <w:szCs w:val="20"/>
        </w:rPr>
        <w:t xml:space="preserve">Prehľad jazdných časov a úspor jazdných časov pre úsek </w:t>
      </w:r>
      <w:r>
        <w:rPr>
          <w:rFonts w:cs="Arial"/>
          <w:sz w:val="20"/>
          <w:szCs w:val="20"/>
        </w:rPr>
        <w:t>Bratislava Vajnory – Štúrovo št. hr.</w:t>
      </w:r>
      <w:bookmarkEnd w:id="437"/>
      <w:r>
        <w:rPr>
          <w:rFonts w:cs="Arial"/>
          <w:sz w:val="20"/>
          <w:szCs w:val="20"/>
        </w:rPr>
        <w:t xml:space="preserve"> </w:t>
      </w:r>
    </w:p>
    <w:tbl>
      <w:tblPr>
        <w:tblW w:w="13184" w:type="dxa"/>
        <w:tblInd w:w="-10" w:type="dxa"/>
        <w:tblCellMar>
          <w:left w:w="70" w:type="dxa"/>
          <w:right w:w="70" w:type="dxa"/>
        </w:tblCellMar>
        <w:tblLook w:val="04A0" w:firstRow="1" w:lastRow="0" w:firstColumn="1" w:lastColumn="0" w:noHBand="0" w:noVBand="1"/>
      </w:tblPr>
      <w:tblGrid>
        <w:gridCol w:w="3261"/>
        <w:gridCol w:w="1134"/>
        <w:gridCol w:w="850"/>
        <w:gridCol w:w="1135"/>
        <w:gridCol w:w="851"/>
        <w:gridCol w:w="1133"/>
        <w:gridCol w:w="851"/>
        <w:gridCol w:w="1134"/>
        <w:gridCol w:w="850"/>
        <w:gridCol w:w="1134"/>
        <w:gridCol w:w="851"/>
      </w:tblGrid>
      <w:tr w:rsidR="00BC6643" w:rsidRPr="00B4271C" w:rsidTr="00BC6643">
        <w:trPr>
          <w:trHeight w:val="50"/>
        </w:trPr>
        <w:tc>
          <w:tcPr>
            <w:tcW w:w="3261"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lang w:eastAsia="sk-SK"/>
              </w:rPr>
            </w:pPr>
            <w:r w:rsidRPr="00FD618C">
              <w:rPr>
                <w:color w:val="000000"/>
                <w:sz w:val="16"/>
                <w:szCs w:val="16"/>
                <w:lang w:eastAsia="sk-SK"/>
              </w:rPr>
              <w:t>úsek</w:t>
            </w:r>
          </w:p>
        </w:tc>
        <w:tc>
          <w:tcPr>
            <w:tcW w:w="1984" w:type="dxa"/>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EC</w:t>
            </w:r>
          </w:p>
        </w:tc>
        <w:tc>
          <w:tcPr>
            <w:tcW w:w="1986"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R</w:t>
            </w:r>
          </w:p>
        </w:tc>
        <w:tc>
          <w:tcPr>
            <w:tcW w:w="1984"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REX</w:t>
            </w:r>
          </w:p>
        </w:tc>
        <w:tc>
          <w:tcPr>
            <w:tcW w:w="1984"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Os</w:t>
            </w:r>
          </w:p>
        </w:tc>
        <w:tc>
          <w:tcPr>
            <w:tcW w:w="1985"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Nex</w:t>
            </w:r>
          </w:p>
        </w:tc>
      </w:tr>
      <w:tr w:rsidR="00BC6643" w:rsidRPr="00B4271C" w:rsidTr="00BC6643">
        <w:trPr>
          <w:trHeight w:val="60"/>
        </w:trPr>
        <w:tc>
          <w:tcPr>
            <w:tcW w:w="3261" w:type="dxa"/>
            <w:vMerge/>
            <w:tcBorders>
              <w:top w:val="single" w:sz="8" w:space="0" w:color="auto"/>
              <w:left w:val="single" w:sz="12" w:space="0" w:color="auto"/>
              <w:bottom w:val="single" w:sz="12" w:space="0" w:color="auto"/>
              <w:right w:val="single" w:sz="12" w:space="0" w:color="auto"/>
            </w:tcBorders>
            <w:vAlign w:val="center"/>
            <w:hideMark/>
          </w:tcPr>
          <w:p w:rsidR="00BC6643" w:rsidRPr="00FD618C" w:rsidRDefault="00BC6643" w:rsidP="00BC6643">
            <w:pPr>
              <w:spacing w:line="240" w:lineRule="auto"/>
              <w:jc w:val="center"/>
              <w:rPr>
                <w:color w:val="000000"/>
                <w:sz w:val="16"/>
                <w:szCs w:val="16"/>
                <w:lang w:eastAsia="sk-SK"/>
              </w:rPr>
            </w:pP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jazdný čas</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úspora</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úspora</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úspora</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jazdný čas</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úspora</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BC6643" w:rsidRDefault="00BC6643" w:rsidP="00BC6643">
            <w:pPr>
              <w:spacing w:line="240" w:lineRule="auto"/>
              <w:jc w:val="center"/>
              <w:rPr>
                <w:color w:val="000000"/>
                <w:sz w:val="15"/>
                <w:szCs w:val="15"/>
                <w:lang w:eastAsia="sk-SK"/>
              </w:rPr>
            </w:pPr>
            <w:r w:rsidRPr="00BC6643">
              <w:rPr>
                <w:color w:val="000000"/>
                <w:sz w:val="15"/>
                <w:szCs w:val="15"/>
                <w:lang w:eastAsia="sk-SK"/>
              </w:rPr>
              <w:t>úspora</w:t>
            </w:r>
          </w:p>
        </w:tc>
      </w:tr>
      <w:tr w:rsidR="00BC6643" w:rsidRPr="00B4271C" w:rsidTr="00BC6643">
        <w:trPr>
          <w:trHeight w:val="170"/>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št. hr. - Štúrovo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8,33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11,2</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št. hr. - Štúrovo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7,13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1,2</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10,17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1,03</w:t>
            </w:r>
          </w:p>
        </w:tc>
      </w:tr>
      <w:tr w:rsidR="00BC6643" w:rsidRPr="00B4271C" w:rsidTr="00BC6643">
        <w:trPr>
          <w:trHeight w:val="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št. hr. - Štúrovo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6,57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1,76</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št. hr. - Štúrovo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5,93</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2,4</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13"/>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 Nové Zámky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25,83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31,73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31,97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 Nové Zámky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21,6</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4,23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29,33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2,4</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27,43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4,54</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 Nové Zámky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19,37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6,46</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28,47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3,26</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Štúrovo - Nové Zámky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16,4</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9,43</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Nové Zámky - Palárikovo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6,03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5,87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7,6</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6,7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Nové Zámky - Palárikovo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5,27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0,76</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5,13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0,74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5,87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1,73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5,6</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1,1</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Nové Zámky - Palárikovo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4,87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1,16</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4,73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1,14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5,53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2,07</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Nové Zámky - Palárikovo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4,37</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1,66</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Palárikovo - Trnovec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8,63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9,5</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8,67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11,7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10,67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Palárikovo - Trnovec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7,17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1,46</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7,73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1,77</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7,17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1,5</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9,8</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1,9</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8,9</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1,77</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Palárikovo - Trnovec variant B1</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2,33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7,03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2,47</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6,3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2,37</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9,37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2,33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Palárikovo - Trnovec variant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6,2</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2,43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6,93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2,57</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6,23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2,44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9,37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2,33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Palárikovo - Trnovec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3,63</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3,5</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Trnovec - Šaľa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3,03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3,57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3,47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3,93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3,53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Trnovec - Šaľa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0,33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3,47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0,1</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3,33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0,14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3,8</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0,13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3,23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0,3</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Trnovec - Šaľa variant B1</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2,6</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0,43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3,47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0,1</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3,33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0,14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3,8</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0,13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Trnovec - Šaľa variant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2,1</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0,93</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2,97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0,6</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2,83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0,64</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3,67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0,26</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Trnovec - Šaľa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1,83</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1,2</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2,83</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0,74</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Šaľa - Galanta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6,17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7,2</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7,03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8,2</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7,63</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Šaľa - Galanta variant A</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5,1</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1,07</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6,5</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0,7</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6,37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0,66</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7,73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0,47</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6,33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1,3</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Šaľa - Galanta variant B1, B2</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4,47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1,7</w:t>
            </w:r>
          </w:p>
        </w:tc>
        <w:tc>
          <w:tcPr>
            <w:tcW w:w="1135"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6,07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1,13</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5,97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1,06</w:t>
            </w:r>
          </w:p>
        </w:tc>
        <w:tc>
          <w:tcPr>
            <w:tcW w:w="1134" w:type="dxa"/>
            <w:tcBorders>
              <w:top w:val="nil"/>
              <w:left w:val="single" w:sz="12" w:space="0" w:color="auto"/>
              <w:bottom w:val="single" w:sz="4"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7,57</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0,63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Šaľa - Galanta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3,6</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2,57</w:t>
            </w:r>
          </w:p>
        </w:tc>
        <w:tc>
          <w:tcPr>
            <w:tcW w:w="1135"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5,63</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1,57</w:t>
            </w:r>
          </w:p>
        </w:tc>
        <w:tc>
          <w:tcPr>
            <w:tcW w:w="1133"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nil"/>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Galanta - Vajnory súč.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20,43</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20,87</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23,5</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29,6</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27,5</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Galanta - Vajnory variant A</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17,6</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2,83</w:t>
            </w:r>
          </w:p>
        </w:tc>
        <w:tc>
          <w:tcPr>
            <w:tcW w:w="1135"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18,27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2,6</w:t>
            </w:r>
          </w:p>
        </w:tc>
        <w:tc>
          <w:tcPr>
            <w:tcW w:w="1133"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22,07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1,43</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28</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1,6</w:t>
            </w:r>
          </w:p>
        </w:tc>
        <w:tc>
          <w:tcPr>
            <w:tcW w:w="1134" w:type="dxa"/>
            <w:tcBorders>
              <w:top w:val="nil"/>
              <w:left w:val="single" w:sz="12" w:space="0" w:color="auto"/>
              <w:bottom w:val="single" w:sz="4"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23,37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4,13</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Galanta - Vajnory variant B1, B2</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15,4</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5,03</w:t>
            </w:r>
          </w:p>
        </w:tc>
        <w:tc>
          <w:tcPr>
            <w:tcW w:w="1135"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16,17</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4,7</w:t>
            </w:r>
          </w:p>
        </w:tc>
        <w:tc>
          <w:tcPr>
            <w:tcW w:w="1133"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20,83</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2,67</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27,43</w:t>
            </w:r>
          </w:p>
        </w:tc>
        <w:tc>
          <w:tcPr>
            <w:tcW w:w="850"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2,17</w:t>
            </w:r>
          </w:p>
        </w:tc>
        <w:tc>
          <w:tcPr>
            <w:tcW w:w="1134" w:type="dxa"/>
            <w:tcBorders>
              <w:top w:val="nil"/>
              <w:left w:val="single" w:sz="12" w:space="0" w:color="auto"/>
              <w:bottom w:val="nil"/>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4"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hideMark/>
          </w:tcPr>
          <w:p w:rsidR="00BC6643" w:rsidRPr="00FD618C" w:rsidRDefault="00BC6643" w:rsidP="00BC6643">
            <w:pPr>
              <w:spacing w:line="240" w:lineRule="auto"/>
              <w:rPr>
                <w:color w:val="000000"/>
                <w:sz w:val="16"/>
                <w:szCs w:val="16"/>
              </w:rPr>
            </w:pPr>
            <w:r w:rsidRPr="00FD618C">
              <w:rPr>
                <w:color w:val="000000"/>
                <w:sz w:val="16"/>
                <w:szCs w:val="16"/>
              </w:rPr>
              <w:t>Galanta - Vajnory variant C</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12,3</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8,13</w:t>
            </w:r>
          </w:p>
        </w:tc>
        <w:tc>
          <w:tcPr>
            <w:tcW w:w="1135"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13,33</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7,54</w:t>
            </w:r>
          </w:p>
        </w:tc>
        <w:tc>
          <w:tcPr>
            <w:tcW w:w="1133"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hideMark/>
          </w:tcPr>
          <w:p w:rsidR="00BC6643" w:rsidRPr="00FD618C" w:rsidRDefault="00BC6643" w:rsidP="00BC6643">
            <w:pPr>
              <w:spacing w:line="240" w:lineRule="auto"/>
              <w:jc w:val="center"/>
              <w:rPr>
                <w:color w:val="000000"/>
                <w:sz w:val="16"/>
                <w:szCs w:val="16"/>
              </w:rPr>
            </w:pPr>
            <w:r w:rsidRPr="00FD618C">
              <w:rPr>
                <w:color w:val="000000"/>
                <w:sz w:val="16"/>
                <w:szCs w:val="16"/>
              </w:rPr>
              <w:t> </w:t>
            </w:r>
          </w:p>
        </w:tc>
      </w:tr>
      <w:tr w:rsidR="00BC6643" w:rsidRPr="00B4271C" w:rsidTr="00BC6643">
        <w:trPr>
          <w:trHeight w:val="170"/>
        </w:trPr>
        <w:tc>
          <w:tcPr>
            <w:tcW w:w="3261"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BC6643" w:rsidRPr="0054261E" w:rsidRDefault="00BC6643" w:rsidP="00BC6643">
            <w:pPr>
              <w:spacing w:line="240" w:lineRule="auto"/>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Spolu - súčasný stav</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78,45</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 </w:t>
            </w:r>
          </w:p>
        </w:tc>
        <w:tc>
          <w:tcPr>
            <w:tcW w:w="1135"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41,14</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 </w:t>
            </w:r>
          </w:p>
        </w:tc>
        <w:tc>
          <w:tcPr>
            <w:tcW w:w="113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48,54</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92,76</w:t>
            </w:r>
          </w:p>
        </w:tc>
        <w:tc>
          <w:tcPr>
            <w:tcW w:w="850"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 </w:t>
            </w:r>
          </w:p>
        </w:tc>
        <w:tc>
          <w:tcPr>
            <w:tcW w:w="1134"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99,2</w:t>
            </w:r>
          </w:p>
        </w:tc>
        <w:tc>
          <w:tcPr>
            <w:tcW w:w="851" w:type="dxa"/>
            <w:tcBorders>
              <w:top w:val="single" w:sz="12" w:space="0" w:color="auto"/>
              <w:left w:val="nil"/>
              <w:bottom w:val="single" w:sz="4" w:space="0" w:color="auto"/>
              <w:right w:val="single" w:sz="12" w:space="0" w:color="auto"/>
            </w:tcBorders>
            <w:shd w:val="clear" w:color="000000" w:fill="D9D9D9"/>
            <w:noWrap/>
            <w:vAlign w:val="bottom"/>
            <w:hideMark/>
          </w:tcPr>
          <w:p w:rsidR="00BC6643" w:rsidRPr="0054261E" w:rsidRDefault="00BC6643" w:rsidP="00BC6643">
            <w:pPr>
              <w:spacing w:line="240" w:lineRule="auto"/>
              <w:jc w:val="center"/>
              <w:rPr>
                <w:rFonts w:asciiTheme="minorHAnsi" w:eastAsiaTheme="minorHAnsi" w:hAnsiTheme="minorHAnsi" w:cstheme="minorBidi"/>
                <w:b/>
                <w:color w:val="000000"/>
                <w:sz w:val="16"/>
                <w:szCs w:val="16"/>
              </w:rPr>
            </w:pPr>
            <w:r w:rsidRPr="0054261E">
              <w:rPr>
                <w:rFonts w:asciiTheme="minorHAnsi" w:eastAsiaTheme="minorHAnsi" w:hAnsiTheme="minorHAnsi" w:cstheme="minorBidi"/>
                <w:b/>
                <w:color w:val="000000"/>
                <w:sz w:val="16"/>
                <w:szCs w:val="16"/>
              </w:rPr>
              <w:t> </w:t>
            </w:r>
          </w:p>
        </w:tc>
      </w:tr>
      <w:tr w:rsidR="00BC6643" w:rsidRPr="0054261E"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tcPr>
          <w:p w:rsidR="00BC6643" w:rsidRPr="00FD618C" w:rsidRDefault="00BC6643" w:rsidP="00BC6643">
            <w:pPr>
              <w:spacing w:line="240" w:lineRule="auto"/>
              <w:rPr>
                <w:b/>
                <w:bCs/>
                <w:color w:val="0070C0"/>
                <w:sz w:val="16"/>
                <w:szCs w:val="16"/>
              </w:rPr>
            </w:pPr>
            <w:r w:rsidRPr="00FD618C">
              <w:rPr>
                <w:b/>
                <w:bCs/>
                <w:color w:val="0070C0"/>
                <w:sz w:val="16"/>
                <w:szCs w:val="16"/>
              </w:rPr>
              <w:t>Spolu - variant A</w:t>
            </w:r>
          </w:p>
        </w:tc>
        <w:tc>
          <w:tcPr>
            <w:tcW w:w="1134" w:type="dxa"/>
            <w:tcBorders>
              <w:top w:val="single" w:sz="4" w:space="0" w:color="auto"/>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70C0"/>
                <w:sz w:val="16"/>
                <w:szCs w:val="22"/>
              </w:rPr>
            </w:pPr>
            <w:r w:rsidRPr="00FD618C">
              <w:rPr>
                <w:b/>
                <w:bCs/>
                <w:color w:val="0070C0"/>
                <w:sz w:val="16"/>
                <w:szCs w:val="22"/>
              </w:rPr>
              <w:t>66,57</w:t>
            </w:r>
          </w:p>
        </w:tc>
        <w:tc>
          <w:tcPr>
            <w:tcW w:w="850"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70C0"/>
                <w:sz w:val="16"/>
                <w:szCs w:val="16"/>
              </w:rPr>
            </w:pPr>
            <w:r w:rsidRPr="00FD618C">
              <w:rPr>
                <w:b/>
                <w:bCs/>
                <w:color w:val="0070C0"/>
                <w:sz w:val="16"/>
                <w:szCs w:val="16"/>
              </w:rPr>
              <w:t>11,88</w:t>
            </w:r>
          </w:p>
        </w:tc>
        <w:tc>
          <w:tcPr>
            <w:tcW w:w="1135" w:type="dxa"/>
            <w:tcBorders>
              <w:top w:val="single" w:sz="4" w:space="0" w:color="auto"/>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70C0"/>
                <w:sz w:val="16"/>
                <w:szCs w:val="22"/>
              </w:rPr>
            </w:pPr>
            <w:r w:rsidRPr="00FD618C">
              <w:rPr>
                <w:b/>
                <w:bCs/>
                <w:color w:val="0070C0"/>
                <w:sz w:val="16"/>
                <w:szCs w:val="22"/>
              </w:rPr>
              <w:t>35,97</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70C0"/>
                <w:sz w:val="16"/>
                <w:szCs w:val="16"/>
              </w:rPr>
            </w:pPr>
            <w:r w:rsidRPr="00FD618C">
              <w:rPr>
                <w:b/>
                <w:bCs/>
                <w:color w:val="0070C0"/>
                <w:sz w:val="16"/>
                <w:szCs w:val="16"/>
              </w:rPr>
              <w:t>5,17</w:t>
            </w:r>
          </w:p>
        </w:tc>
        <w:tc>
          <w:tcPr>
            <w:tcW w:w="1133" w:type="dxa"/>
            <w:tcBorders>
              <w:top w:val="single" w:sz="4" w:space="0" w:color="auto"/>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70C0"/>
                <w:sz w:val="16"/>
                <w:szCs w:val="22"/>
              </w:rPr>
            </w:pPr>
            <w:r w:rsidRPr="00FD618C">
              <w:rPr>
                <w:b/>
                <w:bCs/>
                <w:color w:val="0070C0"/>
                <w:sz w:val="16"/>
                <w:szCs w:val="22"/>
              </w:rPr>
              <w:t>44,07</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70C0"/>
                <w:sz w:val="16"/>
                <w:szCs w:val="16"/>
              </w:rPr>
            </w:pPr>
            <w:r w:rsidRPr="00FD618C">
              <w:rPr>
                <w:b/>
                <w:bCs/>
                <w:color w:val="0070C0"/>
                <w:sz w:val="16"/>
                <w:szCs w:val="16"/>
              </w:rPr>
              <w:t>4,47</w:t>
            </w:r>
          </w:p>
        </w:tc>
        <w:tc>
          <w:tcPr>
            <w:tcW w:w="1134" w:type="dxa"/>
            <w:tcBorders>
              <w:top w:val="single" w:sz="4" w:space="0" w:color="auto"/>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70C0"/>
                <w:sz w:val="16"/>
                <w:szCs w:val="22"/>
              </w:rPr>
            </w:pPr>
            <w:r w:rsidRPr="00FD618C">
              <w:rPr>
                <w:b/>
                <w:bCs/>
                <w:color w:val="0070C0"/>
                <w:sz w:val="16"/>
                <w:szCs w:val="22"/>
              </w:rPr>
              <w:t>84,53</w:t>
            </w:r>
          </w:p>
        </w:tc>
        <w:tc>
          <w:tcPr>
            <w:tcW w:w="850"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70C0"/>
                <w:sz w:val="16"/>
                <w:szCs w:val="16"/>
              </w:rPr>
            </w:pPr>
            <w:r w:rsidRPr="00FD618C">
              <w:rPr>
                <w:b/>
                <w:bCs/>
                <w:color w:val="0070C0"/>
                <w:sz w:val="16"/>
                <w:szCs w:val="16"/>
              </w:rPr>
              <w:t>8,23</w:t>
            </w:r>
          </w:p>
        </w:tc>
        <w:tc>
          <w:tcPr>
            <w:tcW w:w="1134" w:type="dxa"/>
            <w:tcBorders>
              <w:top w:val="nil"/>
              <w:left w:val="single" w:sz="12" w:space="0" w:color="auto"/>
              <w:bottom w:val="single" w:sz="4" w:space="0" w:color="auto"/>
              <w:right w:val="single" w:sz="4" w:space="0" w:color="auto"/>
            </w:tcBorders>
            <w:shd w:val="clear" w:color="auto" w:fill="auto"/>
            <w:noWrap/>
            <w:vAlign w:val="bottom"/>
          </w:tcPr>
          <w:p w:rsidR="00BC6643" w:rsidRPr="00FD618C" w:rsidRDefault="00BC6643" w:rsidP="00BC6643">
            <w:pPr>
              <w:spacing w:line="240" w:lineRule="auto"/>
              <w:jc w:val="center"/>
              <w:rPr>
                <w:rFonts w:asciiTheme="minorHAnsi" w:hAnsiTheme="minorHAnsi"/>
                <w:b/>
                <w:bCs/>
                <w:color w:val="0070C0"/>
                <w:sz w:val="16"/>
                <w:szCs w:val="16"/>
              </w:rPr>
            </w:pPr>
            <w:r w:rsidRPr="00FD618C">
              <w:rPr>
                <w:b/>
                <w:bCs/>
                <w:color w:val="0070C0"/>
                <w:sz w:val="16"/>
                <w:szCs w:val="16"/>
              </w:rPr>
              <w:t> </w:t>
            </w:r>
            <w:r w:rsidRPr="00FD618C">
              <w:rPr>
                <w:b/>
                <w:bCs/>
                <w:color w:val="0070C0"/>
                <w:sz w:val="16"/>
                <w:szCs w:val="22"/>
              </w:rPr>
              <w:t>85,03</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70C0"/>
                <w:sz w:val="16"/>
                <w:szCs w:val="16"/>
              </w:rPr>
            </w:pPr>
            <w:r w:rsidRPr="00FD618C">
              <w:rPr>
                <w:b/>
                <w:bCs/>
                <w:color w:val="0070C0"/>
                <w:sz w:val="16"/>
                <w:szCs w:val="16"/>
              </w:rPr>
              <w:t>14,17</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tcPr>
          <w:p w:rsidR="00BC6643" w:rsidRPr="00FD618C" w:rsidRDefault="00BC6643" w:rsidP="00BC6643">
            <w:pPr>
              <w:spacing w:line="240" w:lineRule="auto"/>
              <w:rPr>
                <w:b/>
                <w:bCs/>
                <w:color w:val="00B050"/>
                <w:sz w:val="16"/>
                <w:szCs w:val="16"/>
              </w:rPr>
            </w:pPr>
            <w:r w:rsidRPr="00FD618C">
              <w:rPr>
                <w:b/>
                <w:bCs/>
                <w:color w:val="00B050"/>
                <w:sz w:val="16"/>
                <w:szCs w:val="16"/>
              </w:rPr>
              <w:t>Spolu - variant B1</w:t>
            </w:r>
          </w:p>
        </w:tc>
        <w:tc>
          <w:tcPr>
            <w:tcW w:w="1134"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59,58</w:t>
            </w:r>
          </w:p>
        </w:tc>
        <w:tc>
          <w:tcPr>
            <w:tcW w:w="850"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18,87</w:t>
            </w:r>
          </w:p>
        </w:tc>
        <w:tc>
          <w:tcPr>
            <w:tcW w:w="1135"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32,74</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8,4</w:t>
            </w:r>
          </w:p>
        </w:tc>
        <w:tc>
          <w:tcPr>
            <w:tcW w:w="1133"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41,16</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7,38</w:t>
            </w:r>
          </w:p>
        </w:tc>
        <w:tc>
          <w:tcPr>
            <w:tcW w:w="1134"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82,17</w:t>
            </w:r>
          </w:p>
        </w:tc>
        <w:tc>
          <w:tcPr>
            <w:tcW w:w="850"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10,59</w:t>
            </w:r>
          </w:p>
        </w:tc>
        <w:tc>
          <w:tcPr>
            <w:tcW w:w="1134" w:type="dxa"/>
            <w:tcBorders>
              <w:top w:val="nil"/>
              <w:left w:val="single" w:sz="12" w:space="0" w:color="auto"/>
              <w:bottom w:val="nil"/>
              <w:right w:val="single" w:sz="4" w:space="0" w:color="auto"/>
            </w:tcBorders>
            <w:shd w:val="clear" w:color="auto" w:fill="auto"/>
            <w:noWrap/>
            <w:vAlign w:val="bottom"/>
          </w:tcPr>
          <w:p w:rsidR="00BC6643" w:rsidRPr="00FD618C" w:rsidRDefault="00BC6643" w:rsidP="00BC6643">
            <w:pPr>
              <w:spacing w:line="240" w:lineRule="auto"/>
              <w:jc w:val="center"/>
              <w:rPr>
                <w:b/>
                <w:bCs/>
                <w:color w:val="00B050"/>
                <w:sz w:val="16"/>
                <w:szCs w:val="16"/>
              </w:rPr>
            </w:pPr>
            <w:r w:rsidRPr="00FD618C">
              <w:rPr>
                <w:b/>
                <w:bCs/>
                <w:color w:val="00B050"/>
                <w:sz w:val="16"/>
                <w:szCs w:val="16"/>
              </w:rPr>
              <w:t> </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 </w:t>
            </w:r>
          </w:p>
        </w:tc>
      </w:tr>
      <w:tr w:rsidR="00BC6643" w:rsidRPr="00B4271C" w:rsidTr="00BC6643">
        <w:trPr>
          <w:trHeight w:val="170"/>
        </w:trPr>
        <w:tc>
          <w:tcPr>
            <w:tcW w:w="3261" w:type="dxa"/>
            <w:tcBorders>
              <w:top w:val="nil"/>
              <w:left w:val="single" w:sz="12" w:space="0" w:color="auto"/>
              <w:bottom w:val="single" w:sz="4" w:space="0" w:color="auto"/>
              <w:right w:val="single" w:sz="12" w:space="0" w:color="auto"/>
            </w:tcBorders>
            <w:shd w:val="clear" w:color="auto" w:fill="auto"/>
            <w:noWrap/>
            <w:vAlign w:val="bottom"/>
          </w:tcPr>
          <w:p w:rsidR="00BC6643" w:rsidRPr="00FD618C" w:rsidRDefault="00BC6643" w:rsidP="00BC6643">
            <w:pPr>
              <w:spacing w:line="240" w:lineRule="auto"/>
              <w:rPr>
                <w:b/>
                <w:bCs/>
                <w:color w:val="00B050"/>
                <w:sz w:val="16"/>
                <w:szCs w:val="16"/>
              </w:rPr>
            </w:pPr>
            <w:r w:rsidRPr="00FD618C">
              <w:rPr>
                <w:b/>
                <w:bCs/>
                <w:color w:val="00B050"/>
                <w:sz w:val="16"/>
                <w:szCs w:val="16"/>
              </w:rPr>
              <w:t>Spolu - variant B2</w:t>
            </w:r>
          </w:p>
        </w:tc>
        <w:tc>
          <w:tcPr>
            <w:tcW w:w="1134"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58,98</w:t>
            </w:r>
          </w:p>
        </w:tc>
        <w:tc>
          <w:tcPr>
            <w:tcW w:w="850"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19,47</w:t>
            </w:r>
          </w:p>
        </w:tc>
        <w:tc>
          <w:tcPr>
            <w:tcW w:w="1135"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32,14</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9</w:t>
            </w:r>
          </w:p>
        </w:tc>
        <w:tc>
          <w:tcPr>
            <w:tcW w:w="1133"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40,59</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7,95</w:t>
            </w:r>
          </w:p>
        </w:tc>
        <w:tc>
          <w:tcPr>
            <w:tcW w:w="1134" w:type="dxa"/>
            <w:tcBorders>
              <w:top w:val="nil"/>
              <w:left w:val="single" w:sz="12" w:space="0" w:color="auto"/>
              <w:bottom w:val="single" w:sz="4"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00B050"/>
                <w:sz w:val="16"/>
                <w:szCs w:val="22"/>
              </w:rPr>
            </w:pPr>
            <w:r w:rsidRPr="00FD618C">
              <w:rPr>
                <w:b/>
                <w:bCs/>
                <w:color w:val="00B050"/>
                <w:sz w:val="16"/>
                <w:szCs w:val="22"/>
              </w:rPr>
              <w:t>82,04</w:t>
            </w:r>
          </w:p>
        </w:tc>
        <w:tc>
          <w:tcPr>
            <w:tcW w:w="850"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10,72</w:t>
            </w:r>
          </w:p>
        </w:tc>
        <w:tc>
          <w:tcPr>
            <w:tcW w:w="1134" w:type="dxa"/>
            <w:tcBorders>
              <w:top w:val="single" w:sz="4" w:space="0" w:color="auto"/>
              <w:left w:val="single" w:sz="12" w:space="0" w:color="auto"/>
              <w:bottom w:val="nil"/>
              <w:right w:val="single" w:sz="4" w:space="0" w:color="auto"/>
            </w:tcBorders>
            <w:shd w:val="clear" w:color="auto" w:fill="auto"/>
            <w:noWrap/>
            <w:vAlign w:val="bottom"/>
          </w:tcPr>
          <w:p w:rsidR="00BC6643" w:rsidRPr="00FD618C" w:rsidRDefault="00BC6643" w:rsidP="00BC6643">
            <w:pPr>
              <w:spacing w:line="240" w:lineRule="auto"/>
              <w:jc w:val="center"/>
              <w:rPr>
                <w:b/>
                <w:bCs/>
                <w:color w:val="00B050"/>
                <w:sz w:val="16"/>
                <w:szCs w:val="16"/>
              </w:rPr>
            </w:pPr>
            <w:r w:rsidRPr="00FD618C">
              <w:rPr>
                <w:b/>
                <w:bCs/>
                <w:color w:val="00B050"/>
                <w:sz w:val="16"/>
                <w:szCs w:val="16"/>
              </w:rPr>
              <w:t> </w:t>
            </w:r>
          </w:p>
        </w:tc>
        <w:tc>
          <w:tcPr>
            <w:tcW w:w="851" w:type="dxa"/>
            <w:tcBorders>
              <w:top w:val="nil"/>
              <w:left w:val="nil"/>
              <w:bottom w:val="single" w:sz="4"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00B050"/>
                <w:sz w:val="16"/>
                <w:szCs w:val="16"/>
              </w:rPr>
            </w:pPr>
            <w:r w:rsidRPr="00FD618C">
              <w:rPr>
                <w:b/>
                <w:bCs/>
                <w:color w:val="00B050"/>
                <w:sz w:val="16"/>
                <w:szCs w:val="16"/>
              </w:rPr>
              <w:t> </w:t>
            </w:r>
          </w:p>
        </w:tc>
      </w:tr>
      <w:tr w:rsidR="00BC6643" w:rsidRPr="00B4271C" w:rsidTr="00BC6643">
        <w:trPr>
          <w:trHeight w:val="170"/>
        </w:trPr>
        <w:tc>
          <w:tcPr>
            <w:tcW w:w="3261" w:type="dxa"/>
            <w:tcBorders>
              <w:top w:val="nil"/>
              <w:left w:val="single" w:sz="12" w:space="0" w:color="auto"/>
              <w:bottom w:val="single" w:sz="12" w:space="0" w:color="auto"/>
              <w:right w:val="single" w:sz="12" w:space="0" w:color="auto"/>
            </w:tcBorders>
            <w:shd w:val="clear" w:color="auto" w:fill="auto"/>
            <w:noWrap/>
            <w:vAlign w:val="bottom"/>
          </w:tcPr>
          <w:p w:rsidR="00BC6643" w:rsidRPr="00FD618C" w:rsidRDefault="00BC6643" w:rsidP="00BC6643">
            <w:pPr>
              <w:spacing w:line="240" w:lineRule="auto"/>
              <w:rPr>
                <w:b/>
                <w:bCs/>
                <w:color w:val="FF0000"/>
                <w:sz w:val="16"/>
                <w:szCs w:val="16"/>
              </w:rPr>
            </w:pPr>
            <w:r w:rsidRPr="00FD618C">
              <w:rPr>
                <w:b/>
                <w:bCs/>
                <w:color w:val="FF0000"/>
                <w:sz w:val="16"/>
                <w:szCs w:val="16"/>
              </w:rPr>
              <w:t>Spolu - variant C</w:t>
            </w:r>
          </w:p>
        </w:tc>
        <w:tc>
          <w:tcPr>
            <w:tcW w:w="1134" w:type="dxa"/>
            <w:tcBorders>
              <w:top w:val="nil"/>
              <w:left w:val="single" w:sz="12" w:space="0" w:color="auto"/>
              <w:bottom w:val="single" w:sz="12" w:space="0" w:color="auto"/>
              <w:right w:val="single" w:sz="4" w:space="0" w:color="auto"/>
            </w:tcBorders>
            <w:shd w:val="clear" w:color="auto" w:fill="auto"/>
            <w:noWrap/>
            <w:vAlign w:val="center"/>
          </w:tcPr>
          <w:p w:rsidR="00BC6643" w:rsidRPr="00FD618C" w:rsidRDefault="00BC6643" w:rsidP="00BC6643">
            <w:pPr>
              <w:spacing w:line="240" w:lineRule="auto"/>
              <w:jc w:val="center"/>
              <w:rPr>
                <w:b/>
                <w:bCs/>
                <w:color w:val="FF0000"/>
                <w:sz w:val="16"/>
                <w:szCs w:val="22"/>
              </w:rPr>
            </w:pPr>
            <w:r w:rsidRPr="00FD618C">
              <w:rPr>
                <w:b/>
                <w:bCs/>
                <w:color w:val="FF0000"/>
                <w:sz w:val="16"/>
                <w:szCs w:val="22"/>
              </w:rPr>
              <w:t>49,43</w:t>
            </w:r>
          </w:p>
        </w:tc>
        <w:tc>
          <w:tcPr>
            <w:tcW w:w="850" w:type="dxa"/>
            <w:tcBorders>
              <w:top w:val="nil"/>
              <w:left w:val="nil"/>
              <w:bottom w:val="single" w:sz="12"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FF0000"/>
                <w:sz w:val="16"/>
                <w:szCs w:val="16"/>
              </w:rPr>
            </w:pPr>
            <w:r w:rsidRPr="00FD618C">
              <w:rPr>
                <w:b/>
                <w:bCs/>
                <w:color w:val="FF0000"/>
                <w:sz w:val="16"/>
                <w:szCs w:val="16"/>
              </w:rPr>
              <w:t>29,02</w:t>
            </w:r>
          </w:p>
        </w:tc>
        <w:tc>
          <w:tcPr>
            <w:tcW w:w="1135" w:type="dxa"/>
            <w:tcBorders>
              <w:top w:val="single" w:sz="4" w:space="0" w:color="auto"/>
              <w:left w:val="single" w:sz="12" w:space="0" w:color="auto"/>
              <w:bottom w:val="single" w:sz="12" w:space="0" w:color="auto"/>
              <w:right w:val="single" w:sz="4" w:space="0" w:color="auto"/>
            </w:tcBorders>
            <w:shd w:val="clear" w:color="auto" w:fill="auto"/>
            <w:noWrap/>
            <w:vAlign w:val="bottom"/>
          </w:tcPr>
          <w:p w:rsidR="00BC6643" w:rsidRPr="00FD618C" w:rsidRDefault="00BC6643" w:rsidP="00BC6643">
            <w:pPr>
              <w:spacing w:line="240" w:lineRule="auto"/>
              <w:jc w:val="center"/>
              <w:rPr>
                <w:b/>
                <w:bCs/>
                <w:color w:val="FF0000"/>
                <w:sz w:val="16"/>
                <w:szCs w:val="16"/>
              </w:rPr>
            </w:pPr>
            <w:r>
              <w:rPr>
                <w:b/>
                <w:bCs/>
                <w:color w:val="FF0000"/>
                <w:sz w:val="16"/>
                <w:szCs w:val="16"/>
              </w:rPr>
              <w:t>27,79</w:t>
            </w:r>
            <w:r w:rsidRPr="00FD618C">
              <w:rPr>
                <w:b/>
                <w:bCs/>
                <w:color w:val="FF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FF0000"/>
                <w:sz w:val="16"/>
                <w:szCs w:val="16"/>
              </w:rPr>
            </w:pPr>
            <w:r w:rsidRPr="00FD618C">
              <w:rPr>
                <w:b/>
                <w:bCs/>
                <w:color w:val="FF0000"/>
                <w:sz w:val="16"/>
                <w:szCs w:val="16"/>
              </w:rPr>
              <w:t>13,35</w:t>
            </w:r>
          </w:p>
        </w:tc>
        <w:tc>
          <w:tcPr>
            <w:tcW w:w="1133" w:type="dxa"/>
            <w:tcBorders>
              <w:top w:val="single" w:sz="4" w:space="0" w:color="auto"/>
              <w:left w:val="single" w:sz="12" w:space="0" w:color="auto"/>
              <w:bottom w:val="single" w:sz="12" w:space="0" w:color="auto"/>
              <w:right w:val="single" w:sz="4" w:space="0" w:color="auto"/>
            </w:tcBorders>
            <w:shd w:val="clear" w:color="auto" w:fill="auto"/>
            <w:noWrap/>
            <w:vAlign w:val="bottom"/>
          </w:tcPr>
          <w:p w:rsidR="00BC6643" w:rsidRPr="00FD618C" w:rsidRDefault="00BC6643" w:rsidP="00BC6643">
            <w:pPr>
              <w:spacing w:line="240" w:lineRule="auto"/>
              <w:jc w:val="center"/>
              <w:rPr>
                <w:b/>
                <w:bCs/>
                <w:color w:val="FF0000"/>
                <w:sz w:val="16"/>
                <w:szCs w:val="16"/>
              </w:rPr>
            </w:pPr>
            <w:r w:rsidRPr="00FD618C">
              <w:rPr>
                <w:b/>
                <w:bCs/>
                <w:color w:val="FF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FF0000"/>
                <w:sz w:val="16"/>
                <w:szCs w:val="16"/>
              </w:rPr>
            </w:pPr>
            <w:r w:rsidRPr="00FD618C">
              <w:rPr>
                <w:b/>
                <w:bCs/>
                <w:color w:val="FF0000"/>
                <w:sz w:val="16"/>
                <w:szCs w:val="16"/>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tcPr>
          <w:p w:rsidR="00BC6643" w:rsidRPr="00FD618C" w:rsidRDefault="00BC6643" w:rsidP="00BC6643">
            <w:pPr>
              <w:spacing w:line="240" w:lineRule="auto"/>
              <w:jc w:val="center"/>
              <w:rPr>
                <w:b/>
                <w:bCs/>
                <w:color w:val="FF0000"/>
                <w:sz w:val="16"/>
                <w:szCs w:val="16"/>
              </w:rPr>
            </w:pPr>
            <w:r w:rsidRPr="00FD618C">
              <w:rPr>
                <w:b/>
                <w:bCs/>
                <w:color w:val="FF0000"/>
                <w:sz w:val="16"/>
                <w:szCs w:val="16"/>
              </w:rPr>
              <w:t> </w:t>
            </w:r>
          </w:p>
        </w:tc>
        <w:tc>
          <w:tcPr>
            <w:tcW w:w="850" w:type="dxa"/>
            <w:tcBorders>
              <w:top w:val="nil"/>
              <w:left w:val="nil"/>
              <w:bottom w:val="single" w:sz="12"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FF0000"/>
                <w:sz w:val="16"/>
                <w:szCs w:val="16"/>
              </w:rPr>
            </w:pPr>
            <w:r w:rsidRPr="00FD618C">
              <w:rPr>
                <w:b/>
                <w:bCs/>
                <w:color w:val="FF0000"/>
                <w:sz w:val="16"/>
                <w:szCs w:val="16"/>
              </w:rPr>
              <w:t> </w:t>
            </w:r>
          </w:p>
        </w:tc>
        <w:tc>
          <w:tcPr>
            <w:tcW w:w="1134" w:type="dxa"/>
            <w:tcBorders>
              <w:top w:val="single" w:sz="4" w:space="0" w:color="auto"/>
              <w:left w:val="single" w:sz="12" w:space="0" w:color="auto"/>
              <w:bottom w:val="single" w:sz="12" w:space="0" w:color="auto"/>
              <w:right w:val="single" w:sz="4" w:space="0" w:color="auto"/>
            </w:tcBorders>
            <w:shd w:val="clear" w:color="auto" w:fill="auto"/>
            <w:noWrap/>
            <w:vAlign w:val="bottom"/>
          </w:tcPr>
          <w:p w:rsidR="00BC6643" w:rsidRPr="00FD618C" w:rsidRDefault="00BC6643" w:rsidP="00BC6643">
            <w:pPr>
              <w:spacing w:line="240" w:lineRule="auto"/>
              <w:jc w:val="center"/>
              <w:rPr>
                <w:b/>
                <w:bCs/>
                <w:color w:val="FF0000"/>
                <w:sz w:val="16"/>
                <w:szCs w:val="16"/>
              </w:rPr>
            </w:pPr>
            <w:r w:rsidRPr="00FD618C">
              <w:rPr>
                <w:b/>
                <w:bCs/>
                <w:color w:val="FF0000"/>
                <w:sz w:val="16"/>
                <w:szCs w:val="16"/>
              </w:rPr>
              <w:t> </w:t>
            </w:r>
          </w:p>
        </w:tc>
        <w:tc>
          <w:tcPr>
            <w:tcW w:w="851" w:type="dxa"/>
            <w:tcBorders>
              <w:top w:val="nil"/>
              <w:left w:val="nil"/>
              <w:bottom w:val="single" w:sz="12" w:space="0" w:color="auto"/>
              <w:right w:val="single" w:sz="12" w:space="0" w:color="auto"/>
            </w:tcBorders>
            <w:shd w:val="clear" w:color="auto" w:fill="auto"/>
            <w:noWrap/>
            <w:vAlign w:val="center"/>
          </w:tcPr>
          <w:p w:rsidR="00BC6643" w:rsidRPr="00FD618C" w:rsidRDefault="00BC6643" w:rsidP="00BC6643">
            <w:pPr>
              <w:spacing w:line="240" w:lineRule="auto"/>
              <w:jc w:val="center"/>
              <w:rPr>
                <w:b/>
                <w:bCs/>
                <w:color w:val="FF0000"/>
                <w:sz w:val="16"/>
                <w:szCs w:val="16"/>
              </w:rPr>
            </w:pPr>
            <w:r w:rsidRPr="00FD618C">
              <w:rPr>
                <w:b/>
                <w:bCs/>
                <w:color w:val="FF0000"/>
                <w:sz w:val="16"/>
                <w:szCs w:val="16"/>
              </w:rPr>
              <w:t> </w:t>
            </w:r>
          </w:p>
        </w:tc>
      </w:tr>
    </w:tbl>
    <w:p w:rsidR="00BC6643" w:rsidRDefault="00BC6643" w:rsidP="00FE08BB">
      <w:pPr>
        <w:pStyle w:val="Normaltext"/>
        <w:sectPr w:rsidR="00BC6643" w:rsidSect="00BC6643">
          <w:pgSz w:w="16840" w:h="11907" w:orient="landscape" w:code="9"/>
          <w:pgMar w:top="1418" w:right="1809" w:bottom="1134" w:left="1440" w:header="709" w:footer="709" w:gutter="0"/>
          <w:cols w:space="240"/>
          <w:docGrid w:linePitch="299"/>
        </w:sectPr>
      </w:pPr>
    </w:p>
    <w:p w:rsidR="00584851" w:rsidRPr="00584851" w:rsidRDefault="00584851" w:rsidP="00584851">
      <w:pPr>
        <w:rPr>
          <w:rFonts w:cs="Arial"/>
          <w:i/>
          <w:sz w:val="20"/>
          <w:szCs w:val="20"/>
        </w:rPr>
      </w:pPr>
      <w:bookmarkStart w:id="438" w:name="_Toc435190992"/>
      <w:r w:rsidRPr="00FE08BB">
        <w:rPr>
          <w:rFonts w:cs="Arial"/>
          <w:sz w:val="20"/>
          <w:szCs w:val="20"/>
        </w:rPr>
        <w:lastRenderedPageBreak/>
        <w:t xml:space="preserve">Tab.  </w:t>
      </w:r>
      <w:r w:rsidR="00F951E1" w:rsidRPr="00FE08BB">
        <w:rPr>
          <w:rFonts w:cs="Arial"/>
          <w:sz w:val="20"/>
          <w:szCs w:val="20"/>
        </w:rPr>
        <w:fldChar w:fldCharType="begin"/>
      </w:r>
      <w:r w:rsidRPr="00FE08BB">
        <w:rPr>
          <w:rFonts w:cs="Arial"/>
          <w:sz w:val="20"/>
          <w:szCs w:val="20"/>
        </w:rPr>
        <w:instrText xml:space="preserve"> STYLEREF 1 \s </w:instrText>
      </w:r>
      <w:r w:rsidR="00F951E1" w:rsidRPr="00FE08BB">
        <w:rPr>
          <w:rFonts w:cs="Arial"/>
          <w:sz w:val="20"/>
          <w:szCs w:val="20"/>
        </w:rPr>
        <w:fldChar w:fldCharType="separate"/>
      </w:r>
      <w:r w:rsidR="00661E64">
        <w:rPr>
          <w:rFonts w:cs="Arial"/>
          <w:noProof/>
          <w:sz w:val="20"/>
          <w:szCs w:val="20"/>
        </w:rPr>
        <w:t>6</w:t>
      </w:r>
      <w:r w:rsidR="00F951E1" w:rsidRPr="00FE08BB">
        <w:rPr>
          <w:rFonts w:cs="Arial"/>
          <w:sz w:val="20"/>
          <w:szCs w:val="20"/>
        </w:rPr>
        <w:fldChar w:fldCharType="end"/>
      </w:r>
      <w:r w:rsidRPr="00FE08BB">
        <w:rPr>
          <w:rFonts w:cs="Arial"/>
          <w:sz w:val="20"/>
          <w:szCs w:val="20"/>
        </w:rPr>
        <w:noBreakHyphen/>
      </w:r>
      <w:r w:rsidR="00F951E1" w:rsidRPr="00FE08BB">
        <w:rPr>
          <w:rFonts w:cs="Arial"/>
          <w:sz w:val="20"/>
          <w:szCs w:val="20"/>
        </w:rPr>
        <w:fldChar w:fldCharType="begin"/>
      </w:r>
      <w:r w:rsidRPr="00FE08BB">
        <w:rPr>
          <w:rFonts w:cs="Arial"/>
          <w:sz w:val="20"/>
          <w:szCs w:val="20"/>
        </w:rPr>
        <w:instrText xml:space="preserve"> SEQ Tab._ \* ARABIC \s 1 </w:instrText>
      </w:r>
      <w:r w:rsidR="00F951E1" w:rsidRPr="00FE08BB">
        <w:rPr>
          <w:rFonts w:cs="Arial"/>
          <w:sz w:val="20"/>
          <w:szCs w:val="20"/>
        </w:rPr>
        <w:fldChar w:fldCharType="separate"/>
      </w:r>
      <w:r w:rsidR="00661E64">
        <w:rPr>
          <w:rFonts w:cs="Arial"/>
          <w:noProof/>
          <w:sz w:val="20"/>
          <w:szCs w:val="20"/>
        </w:rPr>
        <w:t>8</w:t>
      </w:r>
      <w:r w:rsidR="00F951E1" w:rsidRPr="00FE08BB">
        <w:rPr>
          <w:rFonts w:cs="Arial"/>
          <w:sz w:val="20"/>
          <w:szCs w:val="20"/>
        </w:rPr>
        <w:fldChar w:fldCharType="end"/>
      </w:r>
      <w:r>
        <w:rPr>
          <w:rFonts w:cs="Arial"/>
          <w:sz w:val="20"/>
          <w:szCs w:val="20"/>
        </w:rPr>
        <w:t xml:space="preserve"> </w:t>
      </w:r>
      <w:r w:rsidRPr="00FE08BB">
        <w:rPr>
          <w:rFonts w:cs="Arial"/>
          <w:sz w:val="20"/>
          <w:szCs w:val="20"/>
        </w:rPr>
        <w:t xml:space="preserve">Prehľad jazdných časov a úspor jazdných časov pre </w:t>
      </w:r>
      <w:r w:rsidRPr="00584851">
        <w:rPr>
          <w:rFonts w:cs="Arial"/>
          <w:sz w:val="20"/>
          <w:szCs w:val="20"/>
        </w:rPr>
        <w:t>úsek Nové Zámky – Komárno št. hr.</w:t>
      </w:r>
      <w:bookmarkEnd w:id="438"/>
      <w:r>
        <w:rPr>
          <w:rFonts w:cs="Arial"/>
          <w:i/>
          <w:sz w:val="20"/>
          <w:szCs w:val="20"/>
        </w:rPr>
        <w:t xml:space="preserve"> </w:t>
      </w:r>
    </w:p>
    <w:tbl>
      <w:tblPr>
        <w:tblW w:w="8784" w:type="dxa"/>
        <w:tblInd w:w="-10" w:type="dxa"/>
        <w:tblCellMar>
          <w:left w:w="70" w:type="dxa"/>
          <w:right w:w="70" w:type="dxa"/>
        </w:tblCellMar>
        <w:tblLook w:val="04A0" w:firstRow="1" w:lastRow="0" w:firstColumn="1" w:lastColumn="0" w:noHBand="0" w:noVBand="1"/>
      </w:tblPr>
      <w:tblGrid>
        <w:gridCol w:w="3256"/>
        <w:gridCol w:w="992"/>
        <w:gridCol w:w="851"/>
        <w:gridCol w:w="992"/>
        <w:gridCol w:w="850"/>
        <w:gridCol w:w="993"/>
        <w:gridCol w:w="850"/>
      </w:tblGrid>
      <w:tr w:rsidR="00584851" w:rsidRPr="000537E8" w:rsidTr="00A64023">
        <w:trPr>
          <w:trHeight w:val="50"/>
        </w:trPr>
        <w:tc>
          <w:tcPr>
            <w:tcW w:w="3256"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úsek</w:t>
            </w:r>
          </w:p>
        </w:tc>
        <w:tc>
          <w:tcPr>
            <w:tcW w:w="1843"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Os</w:t>
            </w:r>
            <w:r>
              <w:rPr>
                <w:color w:val="000000"/>
                <w:sz w:val="18"/>
                <w:szCs w:val="18"/>
                <w:lang w:eastAsia="sk-SK"/>
              </w:rPr>
              <w:t xml:space="preserve"> (r. 671)</w:t>
            </w:r>
          </w:p>
        </w:tc>
        <w:tc>
          <w:tcPr>
            <w:tcW w:w="1842"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Os</w:t>
            </w:r>
            <w:r>
              <w:rPr>
                <w:color w:val="000000"/>
                <w:sz w:val="18"/>
                <w:szCs w:val="18"/>
                <w:lang w:eastAsia="sk-SK"/>
              </w:rPr>
              <w:t xml:space="preserve"> (r. VT643)</w:t>
            </w:r>
          </w:p>
        </w:tc>
        <w:tc>
          <w:tcPr>
            <w:tcW w:w="1843"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Nex</w:t>
            </w:r>
          </w:p>
        </w:tc>
      </w:tr>
      <w:tr w:rsidR="00584851" w:rsidRPr="000537E8" w:rsidTr="00A64023">
        <w:trPr>
          <w:trHeight w:val="60"/>
        </w:trPr>
        <w:tc>
          <w:tcPr>
            <w:tcW w:w="3256" w:type="dxa"/>
            <w:vMerge/>
            <w:tcBorders>
              <w:top w:val="single" w:sz="8" w:space="0" w:color="auto"/>
              <w:left w:val="single" w:sz="12" w:space="0" w:color="auto"/>
              <w:bottom w:val="single" w:sz="12" w:space="0" w:color="auto"/>
              <w:right w:val="single" w:sz="12" w:space="0" w:color="auto"/>
            </w:tcBorders>
            <w:vAlign w:val="center"/>
            <w:hideMark/>
          </w:tcPr>
          <w:p w:rsidR="00584851" w:rsidRPr="000537E8" w:rsidRDefault="00584851" w:rsidP="00A64023">
            <w:pPr>
              <w:spacing w:line="240" w:lineRule="auto"/>
              <w:rPr>
                <w:rFonts w:asciiTheme="minorHAnsi" w:hAnsiTheme="minorHAnsi"/>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úspora</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jazdný čas</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úspora</w:t>
            </w: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jazdný čas</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úspora</w:t>
            </w:r>
          </w:p>
        </w:tc>
      </w:tr>
      <w:tr w:rsidR="00584851" w:rsidRPr="000537E8" w:rsidTr="00A64023">
        <w:trPr>
          <w:trHeight w:val="62"/>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Pr>
                <w:color w:val="000000"/>
                <w:sz w:val="18"/>
                <w:szCs w:val="18"/>
                <w:lang w:eastAsia="sk-SK"/>
              </w:rPr>
              <w:t>Nové Zámky</w:t>
            </w:r>
            <w:r w:rsidRPr="000537E8">
              <w:rPr>
                <w:rFonts w:asciiTheme="minorHAnsi" w:hAnsiTheme="minorHAnsi"/>
                <w:color w:val="000000"/>
                <w:sz w:val="18"/>
                <w:szCs w:val="18"/>
                <w:lang w:eastAsia="sk-SK"/>
              </w:rPr>
              <w:t xml:space="preserve"> - Komárno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22,62</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23,87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r>
      <w:tr w:rsidR="00584851" w:rsidRPr="000537E8" w:rsidTr="00A64023">
        <w:trPr>
          <w:trHeight w:val="70"/>
        </w:trPr>
        <w:tc>
          <w:tcPr>
            <w:tcW w:w="3256" w:type="dxa"/>
            <w:tcBorders>
              <w:top w:val="nil"/>
              <w:left w:val="single" w:sz="12" w:space="0" w:color="auto"/>
              <w:bottom w:val="single" w:sz="4"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Pr>
                <w:color w:val="000000"/>
                <w:sz w:val="18"/>
                <w:szCs w:val="18"/>
                <w:lang w:eastAsia="sk-SK"/>
              </w:rPr>
              <w:t>Nové Zámky</w:t>
            </w:r>
            <w:r w:rsidRPr="000537E8">
              <w:rPr>
                <w:rFonts w:asciiTheme="minorHAnsi" w:hAnsiTheme="minorHAnsi"/>
                <w:color w:val="000000"/>
                <w:sz w:val="18"/>
                <w:szCs w:val="18"/>
                <w:lang w:eastAsia="sk-SK"/>
              </w:rPr>
              <w:t xml:space="preserve"> - Komárno variant A1, B1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19,62</w:t>
            </w: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3</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21,93</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1,94</w:t>
            </w:r>
          </w:p>
        </w:tc>
      </w:tr>
      <w:tr w:rsidR="00584851" w:rsidRPr="000537E8" w:rsidTr="00A64023">
        <w:trPr>
          <w:trHeight w:val="70"/>
        </w:trPr>
        <w:tc>
          <w:tcPr>
            <w:tcW w:w="3256" w:type="dxa"/>
            <w:tcBorders>
              <w:top w:val="nil"/>
              <w:left w:val="single" w:sz="12" w:space="0" w:color="auto"/>
              <w:bottom w:val="single" w:sz="12"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Pr>
                <w:color w:val="000000"/>
                <w:sz w:val="18"/>
                <w:szCs w:val="18"/>
                <w:lang w:eastAsia="sk-SK"/>
              </w:rPr>
              <w:t>Nové Zámky</w:t>
            </w:r>
            <w:r w:rsidRPr="000537E8">
              <w:rPr>
                <w:rFonts w:asciiTheme="minorHAnsi" w:hAnsiTheme="minorHAnsi"/>
                <w:color w:val="000000"/>
                <w:sz w:val="18"/>
                <w:szCs w:val="18"/>
                <w:lang w:eastAsia="sk-SK"/>
              </w:rPr>
              <w:t xml:space="preserve"> - Komárno variant A2, B2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19,62</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3</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21,93</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1,94</w:t>
            </w:r>
          </w:p>
        </w:tc>
      </w:tr>
      <w:tr w:rsidR="00584851" w:rsidRPr="000537E8" w:rsidTr="00A64023">
        <w:trPr>
          <w:trHeight w:val="85"/>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sidRPr="000537E8">
              <w:rPr>
                <w:rFonts w:asciiTheme="minorHAnsi" w:hAnsiTheme="minorHAnsi"/>
                <w:color w:val="000000"/>
                <w:sz w:val="18"/>
                <w:szCs w:val="18"/>
                <w:lang w:eastAsia="sk-SK"/>
              </w:rPr>
              <w:t xml:space="preserve">Komárno -Odb. </w:t>
            </w:r>
            <w:r>
              <w:rPr>
                <w:color w:val="000000"/>
                <w:sz w:val="18"/>
                <w:szCs w:val="18"/>
                <w:lang w:eastAsia="sk-SK"/>
              </w:rPr>
              <w:t>Komárno</w:t>
            </w:r>
            <w:r w:rsidRPr="000537E8">
              <w:rPr>
                <w:rFonts w:asciiTheme="minorHAnsi" w:hAnsiTheme="minorHAnsi"/>
                <w:color w:val="000000"/>
                <w:sz w:val="18"/>
                <w:szCs w:val="18"/>
                <w:lang w:eastAsia="sk-SK"/>
              </w:rPr>
              <w:t xml:space="preserve"> </w:t>
            </w:r>
            <w:r>
              <w:rPr>
                <w:color w:val="000000"/>
                <w:sz w:val="18"/>
                <w:szCs w:val="18"/>
                <w:lang w:eastAsia="sk-SK"/>
              </w:rPr>
              <w:t>Západ</w:t>
            </w:r>
            <w:r w:rsidRPr="000537E8">
              <w:rPr>
                <w:rFonts w:asciiTheme="minorHAnsi" w:hAnsiTheme="minorHAnsi"/>
                <w:color w:val="000000"/>
                <w:sz w:val="18"/>
                <w:szCs w:val="18"/>
                <w:lang w:eastAsia="sk-SK"/>
              </w:rPr>
              <w:t xml:space="preserve"> - </w:t>
            </w:r>
            <w:r>
              <w:rPr>
                <w:color w:val="000000"/>
                <w:sz w:val="18"/>
                <w:szCs w:val="18"/>
                <w:lang w:eastAsia="sk-SK"/>
              </w:rPr>
              <w:t xml:space="preserve">           </w:t>
            </w:r>
            <w:r w:rsidRPr="000537E8">
              <w:rPr>
                <w:rFonts w:asciiTheme="minorHAnsi" w:hAnsiTheme="minorHAnsi"/>
                <w:color w:val="000000"/>
                <w:sz w:val="18"/>
                <w:szCs w:val="18"/>
                <w:lang w:eastAsia="sk-SK"/>
              </w:rPr>
              <w:t>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3,2</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5,27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r>
      <w:tr w:rsidR="00584851" w:rsidRPr="000537E8" w:rsidTr="00A64023">
        <w:trPr>
          <w:trHeight w:val="201"/>
        </w:trPr>
        <w:tc>
          <w:tcPr>
            <w:tcW w:w="3256" w:type="dxa"/>
            <w:tcBorders>
              <w:top w:val="nil"/>
              <w:left w:val="single" w:sz="12" w:space="0" w:color="auto"/>
              <w:bottom w:val="single" w:sz="4"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sidRPr="000537E8">
              <w:rPr>
                <w:rFonts w:asciiTheme="minorHAnsi" w:hAnsiTheme="minorHAnsi"/>
                <w:color w:val="000000"/>
                <w:sz w:val="18"/>
                <w:szCs w:val="18"/>
                <w:lang w:eastAsia="sk-SK"/>
              </w:rPr>
              <w:t xml:space="preserve">Komárno -Odb. </w:t>
            </w:r>
            <w:r>
              <w:rPr>
                <w:color w:val="000000"/>
                <w:sz w:val="18"/>
                <w:szCs w:val="18"/>
                <w:lang w:eastAsia="sk-SK"/>
              </w:rPr>
              <w:t>Komárno</w:t>
            </w:r>
            <w:r w:rsidRPr="000537E8">
              <w:rPr>
                <w:rFonts w:asciiTheme="minorHAnsi" w:hAnsiTheme="minorHAnsi"/>
                <w:color w:val="000000"/>
                <w:sz w:val="18"/>
                <w:szCs w:val="18"/>
                <w:lang w:eastAsia="sk-SK"/>
              </w:rPr>
              <w:t xml:space="preserve"> </w:t>
            </w:r>
            <w:r>
              <w:rPr>
                <w:color w:val="000000"/>
                <w:sz w:val="18"/>
                <w:szCs w:val="18"/>
                <w:lang w:eastAsia="sk-SK"/>
              </w:rPr>
              <w:t>Západ</w:t>
            </w:r>
            <w:r w:rsidRPr="000537E8">
              <w:rPr>
                <w:rFonts w:asciiTheme="minorHAnsi" w:hAnsiTheme="minorHAnsi"/>
                <w:color w:val="000000"/>
                <w:sz w:val="18"/>
                <w:szCs w:val="18"/>
                <w:lang w:eastAsia="sk-SK"/>
              </w:rPr>
              <w:t>. - variant A1, B1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2,58</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0,62</w:t>
            </w: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4,5</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0,77</w:t>
            </w:r>
          </w:p>
        </w:tc>
      </w:tr>
      <w:tr w:rsidR="00584851" w:rsidRPr="000537E8" w:rsidTr="00A64023">
        <w:trPr>
          <w:trHeight w:val="70"/>
        </w:trPr>
        <w:tc>
          <w:tcPr>
            <w:tcW w:w="3256" w:type="dxa"/>
            <w:tcBorders>
              <w:top w:val="nil"/>
              <w:left w:val="single" w:sz="12" w:space="0" w:color="auto"/>
              <w:bottom w:val="single" w:sz="12"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sidRPr="000537E8">
              <w:rPr>
                <w:rFonts w:asciiTheme="minorHAnsi" w:hAnsiTheme="minorHAnsi"/>
                <w:color w:val="000000"/>
                <w:sz w:val="18"/>
                <w:szCs w:val="18"/>
                <w:lang w:eastAsia="sk-SK"/>
              </w:rPr>
              <w:t xml:space="preserve">Komárno -Odb. </w:t>
            </w:r>
            <w:r>
              <w:rPr>
                <w:color w:val="000000"/>
                <w:sz w:val="18"/>
                <w:szCs w:val="18"/>
                <w:lang w:eastAsia="sk-SK"/>
              </w:rPr>
              <w:t>Komárno</w:t>
            </w:r>
            <w:r w:rsidRPr="000537E8">
              <w:rPr>
                <w:rFonts w:asciiTheme="minorHAnsi" w:hAnsiTheme="minorHAnsi"/>
                <w:color w:val="000000"/>
                <w:sz w:val="18"/>
                <w:szCs w:val="18"/>
                <w:lang w:eastAsia="sk-SK"/>
              </w:rPr>
              <w:t xml:space="preserve"> </w:t>
            </w:r>
            <w:r>
              <w:rPr>
                <w:color w:val="000000"/>
                <w:sz w:val="18"/>
                <w:szCs w:val="18"/>
                <w:lang w:eastAsia="sk-SK"/>
              </w:rPr>
              <w:t>Západ</w:t>
            </w:r>
            <w:r w:rsidRPr="000537E8">
              <w:rPr>
                <w:rFonts w:asciiTheme="minorHAnsi" w:hAnsiTheme="minorHAnsi"/>
                <w:color w:val="000000"/>
                <w:sz w:val="18"/>
                <w:szCs w:val="18"/>
                <w:lang w:eastAsia="sk-SK"/>
              </w:rPr>
              <w:t xml:space="preserve"> - variant A2, B2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2,5</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0,7</w:t>
            </w: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4,43</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0,84</w:t>
            </w:r>
          </w:p>
        </w:tc>
      </w:tr>
      <w:tr w:rsidR="00584851" w:rsidRPr="000537E8" w:rsidTr="00A64023">
        <w:trPr>
          <w:trHeight w:val="134"/>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sidRPr="000537E8">
              <w:rPr>
                <w:rFonts w:asciiTheme="minorHAnsi" w:hAnsiTheme="minorHAnsi"/>
                <w:color w:val="000000"/>
                <w:sz w:val="18"/>
                <w:szCs w:val="18"/>
                <w:lang w:eastAsia="sk-SK"/>
              </w:rPr>
              <w:t xml:space="preserve">Odb. </w:t>
            </w:r>
            <w:r>
              <w:rPr>
                <w:color w:val="000000"/>
                <w:sz w:val="18"/>
                <w:szCs w:val="18"/>
                <w:lang w:eastAsia="sk-SK"/>
              </w:rPr>
              <w:t>Komárno</w:t>
            </w:r>
            <w:r w:rsidRPr="000537E8">
              <w:rPr>
                <w:rFonts w:asciiTheme="minorHAnsi" w:hAnsiTheme="minorHAnsi"/>
                <w:color w:val="000000"/>
                <w:sz w:val="18"/>
                <w:szCs w:val="18"/>
                <w:lang w:eastAsia="sk-SK"/>
              </w:rPr>
              <w:t xml:space="preserve"> </w:t>
            </w:r>
            <w:r>
              <w:rPr>
                <w:color w:val="000000"/>
                <w:sz w:val="18"/>
                <w:szCs w:val="18"/>
                <w:lang w:eastAsia="sk-SK"/>
              </w:rPr>
              <w:t>Západ</w:t>
            </w:r>
            <w:r w:rsidRPr="000537E8">
              <w:rPr>
                <w:rFonts w:asciiTheme="minorHAnsi" w:hAnsiTheme="minorHAnsi"/>
                <w:color w:val="000000"/>
                <w:sz w:val="18"/>
                <w:szCs w:val="18"/>
                <w:lang w:eastAsia="sk-SK"/>
              </w:rPr>
              <w:t xml:space="preserve"> -</w:t>
            </w:r>
            <w:r>
              <w:rPr>
                <w:color w:val="000000"/>
                <w:sz w:val="18"/>
                <w:szCs w:val="18"/>
                <w:lang w:eastAsia="sk-SK"/>
              </w:rPr>
              <w:t>Komárno</w:t>
            </w:r>
            <w:r w:rsidRPr="000537E8">
              <w:rPr>
                <w:rFonts w:asciiTheme="minorHAnsi" w:hAnsiTheme="minorHAnsi"/>
                <w:color w:val="000000"/>
                <w:sz w:val="18"/>
                <w:szCs w:val="18"/>
                <w:lang w:eastAsia="sk-SK"/>
              </w:rPr>
              <w:t xml:space="preserve"> št. hr. -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2,43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r>
      <w:tr w:rsidR="00584851" w:rsidRPr="000537E8" w:rsidTr="00A64023">
        <w:trPr>
          <w:trHeight w:val="122"/>
        </w:trPr>
        <w:tc>
          <w:tcPr>
            <w:tcW w:w="3256" w:type="dxa"/>
            <w:tcBorders>
              <w:top w:val="nil"/>
              <w:left w:val="single" w:sz="12" w:space="0" w:color="auto"/>
              <w:bottom w:val="single" w:sz="4"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sidRPr="000537E8">
              <w:rPr>
                <w:rFonts w:asciiTheme="minorHAnsi" w:hAnsiTheme="minorHAnsi"/>
                <w:color w:val="000000"/>
                <w:sz w:val="18"/>
                <w:szCs w:val="18"/>
                <w:lang w:eastAsia="sk-SK"/>
              </w:rPr>
              <w:t xml:space="preserve">Odb. </w:t>
            </w:r>
            <w:r>
              <w:rPr>
                <w:color w:val="000000"/>
                <w:sz w:val="18"/>
                <w:szCs w:val="18"/>
                <w:lang w:eastAsia="sk-SK"/>
              </w:rPr>
              <w:t>Komárno</w:t>
            </w:r>
            <w:r w:rsidRPr="000537E8">
              <w:rPr>
                <w:rFonts w:asciiTheme="minorHAnsi" w:hAnsiTheme="minorHAnsi"/>
                <w:color w:val="000000"/>
                <w:sz w:val="18"/>
                <w:szCs w:val="18"/>
                <w:lang w:eastAsia="sk-SK"/>
              </w:rPr>
              <w:t xml:space="preserve"> </w:t>
            </w:r>
            <w:r>
              <w:rPr>
                <w:color w:val="000000"/>
                <w:sz w:val="18"/>
                <w:szCs w:val="18"/>
                <w:lang w:eastAsia="sk-SK"/>
              </w:rPr>
              <w:t>Západ</w:t>
            </w:r>
            <w:r w:rsidRPr="000537E8">
              <w:rPr>
                <w:rFonts w:asciiTheme="minorHAnsi" w:hAnsiTheme="minorHAnsi"/>
                <w:color w:val="000000"/>
                <w:sz w:val="18"/>
                <w:szCs w:val="18"/>
                <w:lang w:eastAsia="sk-SK"/>
              </w:rPr>
              <w:t xml:space="preserve"> -</w:t>
            </w:r>
            <w:r>
              <w:rPr>
                <w:color w:val="000000"/>
                <w:sz w:val="18"/>
                <w:szCs w:val="18"/>
                <w:lang w:eastAsia="sk-SK"/>
              </w:rPr>
              <w:t>Komárno</w:t>
            </w:r>
            <w:r w:rsidRPr="000537E8">
              <w:rPr>
                <w:rFonts w:asciiTheme="minorHAnsi" w:hAnsiTheme="minorHAnsi"/>
                <w:color w:val="000000"/>
                <w:sz w:val="18"/>
                <w:szCs w:val="18"/>
                <w:lang w:eastAsia="sk-SK"/>
              </w:rPr>
              <w:t xml:space="preserve"> št. hr. - variant A1, B1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nil"/>
              <w:left w:val="single" w:sz="12" w:space="0" w:color="auto"/>
              <w:bottom w:val="single" w:sz="4"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1,98</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0,45</w:t>
            </w:r>
          </w:p>
        </w:tc>
      </w:tr>
      <w:tr w:rsidR="00584851" w:rsidRPr="000537E8" w:rsidTr="00A64023">
        <w:trPr>
          <w:trHeight w:val="70"/>
        </w:trPr>
        <w:tc>
          <w:tcPr>
            <w:tcW w:w="3256" w:type="dxa"/>
            <w:tcBorders>
              <w:top w:val="nil"/>
              <w:left w:val="single" w:sz="12" w:space="0" w:color="auto"/>
              <w:bottom w:val="single" w:sz="12"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color w:val="000000"/>
                <w:sz w:val="18"/>
                <w:szCs w:val="18"/>
                <w:lang w:eastAsia="sk-SK"/>
              </w:rPr>
            </w:pPr>
            <w:r w:rsidRPr="000537E8">
              <w:rPr>
                <w:rFonts w:asciiTheme="minorHAnsi" w:hAnsiTheme="minorHAnsi"/>
                <w:color w:val="000000"/>
                <w:sz w:val="18"/>
                <w:szCs w:val="18"/>
                <w:lang w:eastAsia="sk-SK"/>
              </w:rPr>
              <w:t xml:space="preserve">Odb. </w:t>
            </w:r>
            <w:r>
              <w:rPr>
                <w:color w:val="000000"/>
                <w:sz w:val="18"/>
                <w:szCs w:val="18"/>
                <w:lang w:eastAsia="sk-SK"/>
              </w:rPr>
              <w:t>Komárno</w:t>
            </w:r>
            <w:r w:rsidRPr="000537E8">
              <w:rPr>
                <w:rFonts w:asciiTheme="minorHAnsi" w:hAnsiTheme="minorHAnsi"/>
                <w:color w:val="000000"/>
                <w:sz w:val="18"/>
                <w:szCs w:val="18"/>
                <w:lang w:eastAsia="sk-SK"/>
              </w:rPr>
              <w:t xml:space="preserve"> </w:t>
            </w:r>
            <w:r>
              <w:rPr>
                <w:color w:val="000000"/>
                <w:sz w:val="18"/>
                <w:szCs w:val="18"/>
                <w:lang w:eastAsia="sk-SK"/>
              </w:rPr>
              <w:t>Západ</w:t>
            </w:r>
            <w:r w:rsidRPr="000537E8">
              <w:rPr>
                <w:rFonts w:asciiTheme="minorHAnsi" w:hAnsiTheme="minorHAnsi"/>
                <w:color w:val="000000"/>
                <w:sz w:val="18"/>
                <w:szCs w:val="18"/>
                <w:lang w:eastAsia="sk-SK"/>
              </w:rPr>
              <w:t xml:space="preserve"> -</w:t>
            </w:r>
            <w:r>
              <w:rPr>
                <w:color w:val="000000"/>
                <w:sz w:val="18"/>
                <w:szCs w:val="18"/>
                <w:lang w:eastAsia="sk-SK"/>
              </w:rPr>
              <w:t>Komárno</w:t>
            </w:r>
            <w:r w:rsidRPr="000537E8">
              <w:rPr>
                <w:rFonts w:asciiTheme="minorHAnsi" w:hAnsiTheme="minorHAnsi"/>
                <w:color w:val="000000"/>
                <w:sz w:val="18"/>
                <w:szCs w:val="18"/>
                <w:lang w:eastAsia="sk-SK"/>
              </w:rPr>
              <w:t xml:space="preserve"> št. hr. - variant A2, B2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1,93</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r w:rsidRPr="000537E8">
              <w:rPr>
                <w:rFonts w:asciiTheme="minorHAnsi" w:hAnsiTheme="minorHAnsi"/>
                <w:color w:val="000000"/>
                <w:sz w:val="18"/>
                <w:szCs w:val="18"/>
                <w:lang w:eastAsia="sk-SK"/>
              </w:rPr>
              <w:t>0,5</w:t>
            </w:r>
          </w:p>
        </w:tc>
      </w:tr>
      <w:tr w:rsidR="00584851" w:rsidRPr="000537E8" w:rsidTr="00A64023">
        <w:trPr>
          <w:trHeight w:val="60"/>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bottom"/>
            <w:hideMark/>
          </w:tcPr>
          <w:p w:rsidR="00584851" w:rsidRPr="000537E8" w:rsidRDefault="00584851" w:rsidP="00A64023">
            <w:pPr>
              <w:spacing w:line="240" w:lineRule="auto"/>
              <w:rPr>
                <w:rFonts w:asciiTheme="minorHAnsi" w:hAnsiTheme="minorHAnsi"/>
                <w:b/>
                <w:bCs/>
                <w:color w:val="000000"/>
                <w:sz w:val="18"/>
                <w:szCs w:val="18"/>
                <w:lang w:eastAsia="sk-SK"/>
              </w:rPr>
            </w:pPr>
            <w:r w:rsidRPr="000537E8">
              <w:rPr>
                <w:rFonts w:asciiTheme="minorHAnsi" w:hAnsiTheme="minorHAnsi"/>
                <w:b/>
                <w:bCs/>
                <w:color w:val="000000"/>
                <w:sz w:val="18"/>
                <w:szCs w:val="18"/>
                <w:lang w:eastAsia="sk-SK"/>
              </w:rPr>
              <w:t>Spolu - súčasný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584851" w:rsidRPr="00ED55AC" w:rsidRDefault="00584851" w:rsidP="00A64023">
            <w:pPr>
              <w:jc w:val="center"/>
              <w:rPr>
                <w:b/>
                <w:bCs/>
                <w:color w:val="000000"/>
                <w:sz w:val="18"/>
                <w:szCs w:val="18"/>
              </w:rPr>
            </w:pPr>
            <w:r w:rsidRPr="00ED55AC">
              <w:rPr>
                <w:b/>
                <w:bCs/>
                <w:color w:val="000000"/>
                <w:sz w:val="18"/>
                <w:szCs w:val="18"/>
              </w:rPr>
              <w:t>22,62</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bottom"/>
            <w:hideMark/>
          </w:tcPr>
          <w:p w:rsidR="00584851" w:rsidRPr="00ED55AC" w:rsidRDefault="00584851" w:rsidP="00A64023">
            <w:pPr>
              <w:jc w:val="center"/>
              <w:rPr>
                <w:b/>
                <w:bCs/>
                <w:color w:val="000000"/>
                <w:sz w:val="18"/>
                <w:szCs w:val="18"/>
              </w:rPr>
            </w:pPr>
            <w:r w:rsidRPr="00ED55AC">
              <w:rPr>
                <w:b/>
                <w:bCs/>
                <w:color w:val="000000"/>
                <w:sz w:val="18"/>
                <w:szCs w:val="18"/>
              </w:rPr>
              <w:t>3,2</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c>
          <w:tcPr>
            <w:tcW w:w="993"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jc w:val="center"/>
              <w:rPr>
                <w:b/>
                <w:bCs/>
                <w:color w:val="000000"/>
                <w:sz w:val="18"/>
                <w:szCs w:val="18"/>
              </w:rPr>
            </w:pPr>
            <w:r w:rsidRPr="00ED55AC">
              <w:rPr>
                <w:b/>
                <w:bCs/>
                <w:color w:val="000000"/>
                <w:sz w:val="18"/>
                <w:szCs w:val="18"/>
              </w:rPr>
              <w:t>31,57</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0537E8" w:rsidRDefault="00584851" w:rsidP="00A64023">
            <w:pPr>
              <w:spacing w:line="240" w:lineRule="auto"/>
              <w:jc w:val="center"/>
              <w:rPr>
                <w:rFonts w:asciiTheme="minorHAnsi" w:hAnsiTheme="minorHAnsi"/>
                <w:color w:val="000000"/>
                <w:sz w:val="18"/>
                <w:szCs w:val="18"/>
                <w:lang w:eastAsia="sk-SK"/>
              </w:rPr>
            </w:pPr>
          </w:p>
        </w:tc>
      </w:tr>
      <w:tr w:rsidR="00584851" w:rsidRPr="000537E8" w:rsidTr="00A64023">
        <w:trPr>
          <w:trHeight w:val="70"/>
        </w:trPr>
        <w:tc>
          <w:tcPr>
            <w:tcW w:w="3256" w:type="dxa"/>
            <w:tcBorders>
              <w:top w:val="nil"/>
              <w:left w:val="single" w:sz="12" w:space="0" w:color="auto"/>
              <w:bottom w:val="single" w:sz="4"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b/>
                <w:bCs/>
                <w:color w:val="0070C0"/>
                <w:sz w:val="18"/>
                <w:szCs w:val="18"/>
                <w:lang w:eastAsia="sk-SK"/>
              </w:rPr>
            </w:pPr>
            <w:r w:rsidRPr="000537E8">
              <w:rPr>
                <w:rFonts w:asciiTheme="minorHAnsi" w:hAnsiTheme="minorHAnsi"/>
                <w:b/>
                <w:bCs/>
                <w:color w:val="0070C0"/>
                <w:sz w:val="18"/>
                <w:szCs w:val="18"/>
                <w:lang w:eastAsia="sk-SK"/>
              </w:rPr>
              <w:t>Spolu - variant A1, B1</w:t>
            </w:r>
          </w:p>
        </w:tc>
        <w:tc>
          <w:tcPr>
            <w:tcW w:w="992" w:type="dxa"/>
            <w:tcBorders>
              <w:top w:val="nil"/>
              <w:left w:val="single" w:sz="12" w:space="0" w:color="auto"/>
              <w:bottom w:val="single" w:sz="4" w:space="0" w:color="auto"/>
              <w:right w:val="single" w:sz="4" w:space="0" w:color="auto"/>
            </w:tcBorders>
            <w:shd w:val="clear" w:color="auto" w:fill="auto"/>
            <w:noWrap/>
            <w:vAlign w:val="bottom"/>
            <w:hideMark/>
          </w:tcPr>
          <w:p w:rsidR="00584851" w:rsidRPr="00ED55AC" w:rsidRDefault="00584851" w:rsidP="00A64023">
            <w:pPr>
              <w:jc w:val="center"/>
              <w:rPr>
                <w:b/>
                <w:bCs/>
                <w:color w:val="0070C0"/>
                <w:sz w:val="18"/>
                <w:szCs w:val="18"/>
              </w:rPr>
            </w:pPr>
            <w:r w:rsidRPr="00ED55AC">
              <w:rPr>
                <w:b/>
                <w:bCs/>
                <w:color w:val="0070C0"/>
                <w:sz w:val="18"/>
                <w:szCs w:val="18"/>
              </w:rPr>
              <w:t>19,62</w:t>
            </w: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b/>
                <w:bCs/>
                <w:color w:val="0070C0"/>
                <w:sz w:val="18"/>
                <w:szCs w:val="18"/>
                <w:lang w:eastAsia="sk-SK"/>
              </w:rPr>
            </w:pPr>
            <w:r w:rsidRPr="000537E8">
              <w:rPr>
                <w:rFonts w:asciiTheme="minorHAnsi" w:hAnsiTheme="minorHAnsi"/>
                <w:b/>
                <w:bCs/>
                <w:color w:val="0070C0"/>
                <w:sz w:val="18"/>
                <w:szCs w:val="18"/>
                <w:lang w:eastAsia="sk-SK"/>
              </w:rPr>
              <w:t>3</w:t>
            </w:r>
          </w:p>
        </w:tc>
        <w:tc>
          <w:tcPr>
            <w:tcW w:w="992" w:type="dxa"/>
            <w:tcBorders>
              <w:top w:val="nil"/>
              <w:left w:val="single" w:sz="12" w:space="0" w:color="auto"/>
              <w:bottom w:val="single" w:sz="4" w:space="0" w:color="auto"/>
              <w:right w:val="single" w:sz="4" w:space="0" w:color="auto"/>
            </w:tcBorders>
            <w:shd w:val="clear" w:color="auto" w:fill="auto"/>
            <w:noWrap/>
            <w:vAlign w:val="bottom"/>
            <w:hideMark/>
          </w:tcPr>
          <w:p w:rsidR="00584851" w:rsidRPr="00ED55AC" w:rsidRDefault="00584851" w:rsidP="00A64023">
            <w:pPr>
              <w:jc w:val="center"/>
              <w:rPr>
                <w:b/>
                <w:bCs/>
                <w:color w:val="0070C0"/>
                <w:sz w:val="18"/>
                <w:szCs w:val="18"/>
              </w:rPr>
            </w:pPr>
            <w:r w:rsidRPr="00ED55AC">
              <w:rPr>
                <w:b/>
                <w:bCs/>
                <w:color w:val="0070C0"/>
                <w:sz w:val="18"/>
                <w:szCs w:val="18"/>
              </w:rPr>
              <w:t>2,58</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b/>
                <w:bCs/>
                <w:color w:val="0070C0"/>
                <w:sz w:val="18"/>
                <w:szCs w:val="18"/>
                <w:lang w:eastAsia="sk-SK"/>
              </w:rPr>
            </w:pPr>
            <w:r w:rsidRPr="000537E8">
              <w:rPr>
                <w:rFonts w:asciiTheme="minorHAnsi" w:hAnsiTheme="minorHAnsi"/>
                <w:b/>
                <w:bCs/>
                <w:color w:val="0070C0"/>
                <w:sz w:val="18"/>
                <w:szCs w:val="18"/>
                <w:lang w:eastAsia="sk-SK"/>
              </w:rPr>
              <w:t>0,62</w:t>
            </w:r>
          </w:p>
        </w:tc>
        <w:tc>
          <w:tcPr>
            <w:tcW w:w="993" w:type="dxa"/>
            <w:tcBorders>
              <w:top w:val="nil"/>
              <w:left w:val="single" w:sz="12" w:space="0" w:color="auto"/>
              <w:bottom w:val="single" w:sz="4" w:space="0" w:color="auto"/>
              <w:right w:val="single" w:sz="4" w:space="0" w:color="auto"/>
            </w:tcBorders>
            <w:shd w:val="clear" w:color="auto" w:fill="auto"/>
            <w:noWrap/>
            <w:vAlign w:val="bottom"/>
            <w:hideMark/>
          </w:tcPr>
          <w:p w:rsidR="00584851" w:rsidRPr="00ED55AC" w:rsidRDefault="00584851" w:rsidP="00A64023">
            <w:pPr>
              <w:jc w:val="center"/>
              <w:rPr>
                <w:b/>
                <w:bCs/>
                <w:color w:val="0070C0"/>
                <w:sz w:val="18"/>
                <w:szCs w:val="18"/>
              </w:rPr>
            </w:pPr>
            <w:r w:rsidRPr="00ED55AC">
              <w:rPr>
                <w:b/>
                <w:bCs/>
                <w:color w:val="0070C0"/>
                <w:sz w:val="18"/>
                <w:szCs w:val="18"/>
              </w:rPr>
              <w:t>28,41</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b/>
                <w:bCs/>
                <w:color w:val="0070C0"/>
                <w:sz w:val="18"/>
                <w:szCs w:val="18"/>
                <w:lang w:eastAsia="sk-SK"/>
              </w:rPr>
            </w:pPr>
            <w:r w:rsidRPr="000537E8">
              <w:rPr>
                <w:rFonts w:asciiTheme="minorHAnsi" w:hAnsiTheme="minorHAnsi"/>
                <w:b/>
                <w:bCs/>
                <w:color w:val="0070C0"/>
                <w:sz w:val="18"/>
                <w:szCs w:val="18"/>
                <w:lang w:eastAsia="sk-SK"/>
              </w:rPr>
              <w:t>3,16</w:t>
            </w:r>
          </w:p>
        </w:tc>
      </w:tr>
      <w:tr w:rsidR="00584851" w:rsidRPr="000537E8" w:rsidTr="00A64023">
        <w:trPr>
          <w:trHeight w:val="70"/>
        </w:trPr>
        <w:tc>
          <w:tcPr>
            <w:tcW w:w="3256" w:type="dxa"/>
            <w:tcBorders>
              <w:top w:val="nil"/>
              <w:left w:val="single" w:sz="12" w:space="0" w:color="auto"/>
              <w:bottom w:val="single" w:sz="12" w:space="0" w:color="auto"/>
              <w:right w:val="single" w:sz="12" w:space="0" w:color="auto"/>
            </w:tcBorders>
            <w:shd w:val="clear" w:color="auto" w:fill="auto"/>
            <w:noWrap/>
            <w:vAlign w:val="bottom"/>
            <w:hideMark/>
          </w:tcPr>
          <w:p w:rsidR="00584851" w:rsidRPr="000537E8" w:rsidRDefault="00584851" w:rsidP="00A64023">
            <w:pPr>
              <w:spacing w:line="240" w:lineRule="auto"/>
              <w:rPr>
                <w:rFonts w:asciiTheme="minorHAnsi" w:hAnsiTheme="minorHAnsi"/>
                <w:b/>
                <w:bCs/>
                <w:color w:val="00B050"/>
                <w:sz w:val="18"/>
                <w:szCs w:val="18"/>
                <w:lang w:eastAsia="sk-SK"/>
              </w:rPr>
            </w:pPr>
            <w:r w:rsidRPr="000537E8">
              <w:rPr>
                <w:rFonts w:asciiTheme="minorHAnsi" w:hAnsiTheme="minorHAnsi"/>
                <w:b/>
                <w:bCs/>
                <w:color w:val="00B050"/>
                <w:sz w:val="18"/>
                <w:szCs w:val="18"/>
                <w:lang w:eastAsia="sk-SK"/>
              </w:rPr>
              <w:t>Spolu - variant A2, B2</w:t>
            </w:r>
          </w:p>
        </w:tc>
        <w:tc>
          <w:tcPr>
            <w:tcW w:w="992" w:type="dxa"/>
            <w:tcBorders>
              <w:top w:val="nil"/>
              <w:left w:val="single" w:sz="12" w:space="0" w:color="auto"/>
              <w:bottom w:val="single" w:sz="12" w:space="0" w:color="auto"/>
              <w:right w:val="single" w:sz="4" w:space="0" w:color="auto"/>
            </w:tcBorders>
            <w:shd w:val="clear" w:color="auto" w:fill="auto"/>
            <w:noWrap/>
            <w:vAlign w:val="bottom"/>
            <w:hideMark/>
          </w:tcPr>
          <w:p w:rsidR="00584851" w:rsidRPr="00ED55AC" w:rsidRDefault="00584851" w:rsidP="00A64023">
            <w:pPr>
              <w:jc w:val="center"/>
              <w:rPr>
                <w:b/>
                <w:bCs/>
                <w:color w:val="00B050"/>
                <w:sz w:val="18"/>
                <w:szCs w:val="18"/>
              </w:rPr>
            </w:pPr>
            <w:r w:rsidRPr="00ED55AC">
              <w:rPr>
                <w:b/>
                <w:bCs/>
                <w:color w:val="00B050"/>
                <w:sz w:val="18"/>
                <w:szCs w:val="18"/>
              </w:rPr>
              <w:t>19,62</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b/>
                <w:bCs/>
                <w:color w:val="00B050"/>
                <w:sz w:val="18"/>
                <w:szCs w:val="18"/>
                <w:lang w:eastAsia="sk-SK"/>
              </w:rPr>
            </w:pPr>
            <w:r w:rsidRPr="000537E8">
              <w:rPr>
                <w:rFonts w:asciiTheme="minorHAnsi" w:hAnsiTheme="minorHAnsi"/>
                <w:b/>
                <w:bCs/>
                <w:color w:val="00B050"/>
                <w:sz w:val="18"/>
                <w:szCs w:val="18"/>
                <w:lang w:eastAsia="sk-SK"/>
              </w:rPr>
              <w:t>3</w:t>
            </w:r>
          </w:p>
        </w:tc>
        <w:tc>
          <w:tcPr>
            <w:tcW w:w="992" w:type="dxa"/>
            <w:tcBorders>
              <w:top w:val="nil"/>
              <w:left w:val="single" w:sz="12" w:space="0" w:color="auto"/>
              <w:bottom w:val="single" w:sz="12" w:space="0" w:color="auto"/>
              <w:right w:val="single" w:sz="4" w:space="0" w:color="auto"/>
            </w:tcBorders>
            <w:shd w:val="clear" w:color="auto" w:fill="auto"/>
            <w:noWrap/>
            <w:vAlign w:val="bottom"/>
            <w:hideMark/>
          </w:tcPr>
          <w:p w:rsidR="00584851" w:rsidRPr="00ED55AC" w:rsidRDefault="00584851" w:rsidP="00A64023">
            <w:pPr>
              <w:jc w:val="center"/>
              <w:rPr>
                <w:b/>
                <w:bCs/>
                <w:color w:val="00B050"/>
                <w:sz w:val="18"/>
                <w:szCs w:val="18"/>
              </w:rPr>
            </w:pPr>
            <w:r w:rsidRPr="00ED55AC">
              <w:rPr>
                <w:b/>
                <w:bCs/>
                <w:color w:val="00B050"/>
                <w:sz w:val="18"/>
                <w:szCs w:val="18"/>
              </w:rPr>
              <w:t>2,5</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b/>
                <w:bCs/>
                <w:color w:val="00B050"/>
                <w:sz w:val="18"/>
                <w:szCs w:val="18"/>
                <w:lang w:eastAsia="sk-SK"/>
              </w:rPr>
            </w:pPr>
            <w:r w:rsidRPr="000537E8">
              <w:rPr>
                <w:rFonts w:asciiTheme="minorHAnsi" w:hAnsiTheme="minorHAnsi"/>
                <w:b/>
                <w:bCs/>
                <w:color w:val="00B050"/>
                <w:sz w:val="18"/>
                <w:szCs w:val="18"/>
                <w:lang w:eastAsia="sk-SK"/>
              </w:rPr>
              <w:t>0,7</w:t>
            </w:r>
          </w:p>
        </w:tc>
        <w:tc>
          <w:tcPr>
            <w:tcW w:w="993" w:type="dxa"/>
            <w:tcBorders>
              <w:top w:val="nil"/>
              <w:left w:val="single" w:sz="12" w:space="0" w:color="auto"/>
              <w:bottom w:val="single" w:sz="12" w:space="0" w:color="auto"/>
              <w:right w:val="single" w:sz="4" w:space="0" w:color="auto"/>
            </w:tcBorders>
            <w:shd w:val="clear" w:color="auto" w:fill="auto"/>
            <w:noWrap/>
            <w:vAlign w:val="bottom"/>
            <w:hideMark/>
          </w:tcPr>
          <w:p w:rsidR="00584851" w:rsidRPr="00ED55AC" w:rsidRDefault="00584851" w:rsidP="00A64023">
            <w:pPr>
              <w:jc w:val="center"/>
              <w:rPr>
                <w:b/>
                <w:bCs/>
                <w:color w:val="00B050"/>
                <w:sz w:val="18"/>
                <w:szCs w:val="18"/>
              </w:rPr>
            </w:pPr>
            <w:r w:rsidRPr="00ED55AC">
              <w:rPr>
                <w:b/>
                <w:bCs/>
                <w:color w:val="00B050"/>
                <w:sz w:val="18"/>
                <w:szCs w:val="18"/>
              </w:rPr>
              <w:t>28,29</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0537E8" w:rsidRDefault="00584851" w:rsidP="00A64023">
            <w:pPr>
              <w:spacing w:line="240" w:lineRule="auto"/>
              <w:jc w:val="center"/>
              <w:rPr>
                <w:rFonts w:asciiTheme="minorHAnsi" w:hAnsiTheme="minorHAnsi"/>
                <w:b/>
                <w:bCs/>
                <w:color w:val="00B050"/>
                <w:sz w:val="18"/>
                <w:szCs w:val="18"/>
                <w:lang w:eastAsia="sk-SK"/>
              </w:rPr>
            </w:pPr>
            <w:r w:rsidRPr="000537E8">
              <w:rPr>
                <w:rFonts w:asciiTheme="minorHAnsi" w:hAnsiTheme="minorHAnsi"/>
                <w:b/>
                <w:bCs/>
                <w:color w:val="00B050"/>
                <w:sz w:val="18"/>
                <w:szCs w:val="18"/>
                <w:lang w:eastAsia="sk-SK"/>
              </w:rPr>
              <w:t>3,28</w:t>
            </w:r>
          </w:p>
        </w:tc>
      </w:tr>
    </w:tbl>
    <w:p w:rsidR="00BC6643" w:rsidRDefault="00BC6643" w:rsidP="00FE08BB">
      <w:pPr>
        <w:pStyle w:val="Normaltext"/>
      </w:pPr>
    </w:p>
    <w:p w:rsidR="00584851" w:rsidRPr="00584851" w:rsidRDefault="00584851" w:rsidP="00584851">
      <w:pPr>
        <w:rPr>
          <w:rFonts w:cs="Arial"/>
          <w:sz w:val="20"/>
          <w:szCs w:val="20"/>
        </w:rPr>
      </w:pPr>
      <w:bookmarkStart w:id="439" w:name="_Toc435190993"/>
      <w:r w:rsidRPr="00FE08BB">
        <w:rPr>
          <w:rFonts w:cs="Arial"/>
          <w:sz w:val="20"/>
          <w:szCs w:val="20"/>
        </w:rPr>
        <w:t xml:space="preserve">Tab.  </w:t>
      </w:r>
      <w:r w:rsidR="00F951E1" w:rsidRPr="00FE08BB">
        <w:rPr>
          <w:rFonts w:cs="Arial"/>
          <w:sz w:val="20"/>
          <w:szCs w:val="20"/>
        </w:rPr>
        <w:fldChar w:fldCharType="begin"/>
      </w:r>
      <w:r w:rsidRPr="00FE08BB">
        <w:rPr>
          <w:rFonts w:cs="Arial"/>
          <w:sz w:val="20"/>
          <w:szCs w:val="20"/>
        </w:rPr>
        <w:instrText xml:space="preserve"> STYLEREF 1 \s </w:instrText>
      </w:r>
      <w:r w:rsidR="00F951E1" w:rsidRPr="00FE08BB">
        <w:rPr>
          <w:rFonts w:cs="Arial"/>
          <w:sz w:val="20"/>
          <w:szCs w:val="20"/>
        </w:rPr>
        <w:fldChar w:fldCharType="separate"/>
      </w:r>
      <w:r w:rsidR="00661E64">
        <w:rPr>
          <w:rFonts w:cs="Arial"/>
          <w:noProof/>
          <w:sz w:val="20"/>
          <w:szCs w:val="20"/>
        </w:rPr>
        <w:t>6</w:t>
      </w:r>
      <w:r w:rsidR="00F951E1" w:rsidRPr="00FE08BB">
        <w:rPr>
          <w:rFonts w:cs="Arial"/>
          <w:sz w:val="20"/>
          <w:szCs w:val="20"/>
        </w:rPr>
        <w:fldChar w:fldCharType="end"/>
      </w:r>
      <w:r w:rsidRPr="00FE08BB">
        <w:rPr>
          <w:rFonts w:cs="Arial"/>
          <w:sz w:val="20"/>
          <w:szCs w:val="20"/>
        </w:rPr>
        <w:noBreakHyphen/>
      </w:r>
      <w:r w:rsidR="00F951E1" w:rsidRPr="00FE08BB">
        <w:rPr>
          <w:rFonts w:cs="Arial"/>
          <w:sz w:val="20"/>
          <w:szCs w:val="20"/>
        </w:rPr>
        <w:fldChar w:fldCharType="begin"/>
      </w:r>
      <w:r w:rsidRPr="00FE08BB">
        <w:rPr>
          <w:rFonts w:cs="Arial"/>
          <w:sz w:val="20"/>
          <w:szCs w:val="20"/>
        </w:rPr>
        <w:instrText xml:space="preserve"> SEQ Tab._ \* ARABIC \s 1 </w:instrText>
      </w:r>
      <w:r w:rsidR="00F951E1" w:rsidRPr="00FE08BB">
        <w:rPr>
          <w:rFonts w:cs="Arial"/>
          <w:sz w:val="20"/>
          <w:szCs w:val="20"/>
        </w:rPr>
        <w:fldChar w:fldCharType="separate"/>
      </w:r>
      <w:r w:rsidR="00661E64">
        <w:rPr>
          <w:rFonts w:cs="Arial"/>
          <w:noProof/>
          <w:sz w:val="20"/>
          <w:szCs w:val="20"/>
        </w:rPr>
        <w:t>9</w:t>
      </w:r>
      <w:r w:rsidR="00F951E1" w:rsidRPr="00FE08BB">
        <w:rPr>
          <w:rFonts w:cs="Arial"/>
          <w:sz w:val="20"/>
          <w:szCs w:val="20"/>
        </w:rPr>
        <w:fldChar w:fldCharType="end"/>
      </w:r>
      <w:r>
        <w:rPr>
          <w:rFonts w:cs="Arial"/>
          <w:sz w:val="20"/>
          <w:szCs w:val="20"/>
        </w:rPr>
        <w:t xml:space="preserve"> </w:t>
      </w:r>
      <w:r w:rsidRPr="00FE08BB">
        <w:rPr>
          <w:rFonts w:cs="Arial"/>
          <w:sz w:val="20"/>
          <w:szCs w:val="20"/>
        </w:rPr>
        <w:t xml:space="preserve">Prehľad jazdných časov a úspor jazdných časov pre </w:t>
      </w:r>
      <w:r w:rsidRPr="00584851">
        <w:rPr>
          <w:rFonts w:cs="Arial"/>
          <w:sz w:val="20"/>
          <w:szCs w:val="20"/>
        </w:rPr>
        <w:t>úsek Komárno št. hr.</w:t>
      </w:r>
      <w:r>
        <w:rPr>
          <w:rFonts w:cs="Arial"/>
          <w:i/>
          <w:sz w:val="20"/>
          <w:szCs w:val="20"/>
        </w:rPr>
        <w:t xml:space="preserve"> </w:t>
      </w:r>
      <w:r>
        <w:rPr>
          <w:rFonts w:cs="Arial"/>
          <w:sz w:val="20"/>
          <w:szCs w:val="20"/>
        </w:rPr>
        <w:t>– Nové Zámky</w:t>
      </w:r>
      <w:bookmarkEnd w:id="439"/>
      <w:r>
        <w:rPr>
          <w:rFonts w:cs="Arial"/>
          <w:sz w:val="20"/>
          <w:szCs w:val="20"/>
        </w:rPr>
        <w:t xml:space="preserve"> </w:t>
      </w:r>
    </w:p>
    <w:tbl>
      <w:tblPr>
        <w:tblW w:w="8784" w:type="dxa"/>
        <w:tblInd w:w="-10" w:type="dxa"/>
        <w:tblCellMar>
          <w:left w:w="70" w:type="dxa"/>
          <w:right w:w="70" w:type="dxa"/>
        </w:tblCellMar>
        <w:tblLook w:val="04A0" w:firstRow="1" w:lastRow="0" w:firstColumn="1" w:lastColumn="0" w:noHBand="0" w:noVBand="1"/>
      </w:tblPr>
      <w:tblGrid>
        <w:gridCol w:w="3256"/>
        <w:gridCol w:w="992"/>
        <w:gridCol w:w="851"/>
        <w:gridCol w:w="992"/>
        <w:gridCol w:w="851"/>
        <w:gridCol w:w="992"/>
        <w:gridCol w:w="850"/>
      </w:tblGrid>
      <w:tr w:rsidR="00584851" w:rsidRPr="00ED55AC" w:rsidTr="00A64023">
        <w:trPr>
          <w:trHeight w:val="50"/>
        </w:trPr>
        <w:tc>
          <w:tcPr>
            <w:tcW w:w="3256" w:type="dxa"/>
            <w:vMerge w:val="restart"/>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úsek</w:t>
            </w:r>
          </w:p>
        </w:tc>
        <w:tc>
          <w:tcPr>
            <w:tcW w:w="1843"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Os</w:t>
            </w:r>
            <w:r>
              <w:rPr>
                <w:color w:val="000000"/>
                <w:sz w:val="18"/>
                <w:szCs w:val="18"/>
                <w:lang w:eastAsia="sk-SK"/>
              </w:rPr>
              <w:t xml:space="preserve"> (r. 671)</w:t>
            </w:r>
          </w:p>
        </w:tc>
        <w:tc>
          <w:tcPr>
            <w:tcW w:w="1843"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Os</w:t>
            </w:r>
            <w:r>
              <w:rPr>
                <w:color w:val="000000"/>
                <w:sz w:val="18"/>
                <w:szCs w:val="18"/>
                <w:lang w:eastAsia="sk-SK"/>
              </w:rPr>
              <w:t xml:space="preserve"> (r. VT643)</w:t>
            </w:r>
          </w:p>
        </w:tc>
        <w:tc>
          <w:tcPr>
            <w:tcW w:w="1842" w:type="dxa"/>
            <w:gridSpan w:val="2"/>
            <w:tcBorders>
              <w:top w:val="single" w:sz="12" w:space="0" w:color="auto"/>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Nex</w:t>
            </w:r>
          </w:p>
        </w:tc>
      </w:tr>
      <w:tr w:rsidR="00584851" w:rsidRPr="00ED55AC" w:rsidTr="00A64023">
        <w:trPr>
          <w:trHeight w:val="60"/>
        </w:trPr>
        <w:tc>
          <w:tcPr>
            <w:tcW w:w="3256" w:type="dxa"/>
            <w:vMerge/>
            <w:tcBorders>
              <w:top w:val="single" w:sz="8" w:space="0" w:color="auto"/>
              <w:left w:val="single" w:sz="12" w:space="0" w:color="auto"/>
              <w:bottom w:val="single" w:sz="12" w:space="0" w:color="auto"/>
              <w:right w:val="single" w:sz="12" w:space="0" w:color="auto"/>
            </w:tcBorders>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úspora</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jazdný čas</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úspora</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jazdný čas</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úspora</w:t>
            </w:r>
          </w:p>
        </w:tc>
      </w:tr>
      <w:tr w:rsidR="00584851" w:rsidRPr="00ED55AC" w:rsidTr="00A64023">
        <w:trPr>
          <w:trHeight w:val="60"/>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left"/>
              <w:rPr>
                <w:color w:val="000000"/>
                <w:sz w:val="18"/>
                <w:szCs w:val="18"/>
                <w:lang w:eastAsia="sk-SK"/>
              </w:rPr>
            </w:pPr>
            <w:r>
              <w:rPr>
                <w:color w:val="000000"/>
                <w:sz w:val="18"/>
                <w:szCs w:val="18"/>
                <w:lang w:eastAsia="sk-SK"/>
              </w:rPr>
              <w:t>Komárno</w:t>
            </w:r>
            <w:r w:rsidRPr="00ED55AC">
              <w:rPr>
                <w:color w:val="000000"/>
                <w:sz w:val="18"/>
                <w:szCs w:val="18"/>
                <w:lang w:eastAsia="sk-SK"/>
              </w:rPr>
              <w:t xml:space="preserve"> št. hr - Odb. </w:t>
            </w:r>
            <w:r>
              <w:rPr>
                <w:color w:val="000000"/>
                <w:sz w:val="18"/>
                <w:szCs w:val="18"/>
                <w:lang w:eastAsia="sk-SK"/>
              </w:rPr>
              <w:t>Komárno</w:t>
            </w:r>
            <w:r w:rsidRPr="00ED55AC">
              <w:rPr>
                <w:color w:val="000000"/>
                <w:sz w:val="18"/>
                <w:szCs w:val="18"/>
                <w:lang w:eastAsia="sk-SK"/>
              </w:rPr>
              <w:t xml:space="preserve"> </w:t>
            </w:r>
            <w:r>
              <w:rPr>
                <w:color w:val="000000"/>
                <w:sz w:val="18"/>
                <w:szCs w:val="18"/>
                <w:lang w:eastAsia="sk-SK"/>
              </w:rPr>
              <w:t>Západ</w:t>
            </w:r>
            <w:r w:rsidRPr="00ED55AC">
              <w:rPr>
                <w:color w:val="000000"/>
                <w:sz w:val="18"/>
                <w:szCs w:val="18"/>
                <w:lang w:eastAsia="sk-SK"/>
              </w:rPr>
              <w:t xml:space="preserve">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2,43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r>
      <w:tr w:rsidR="00584851" w:rsidRPr="00ED55AC" w:rsidTr="00A64023">
        <w:trPr>
          <w:trHeight w:val="167"/>
        </w:trPr>
        <w:tc>
          <w:tcPr>
            <w:tcW w:w="3256" w:type="dxa"/>
            <w:tcBorders>
              <w:top w:val="nil"/>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left"/>
              <w:rPr>
                <w:color w:val="000000"/>
                <w:sz w:val="18"/>
                <w:szCs w:val="18"/>
                <w:lang w:eastAsia="sk-SK"/>
              </w:rPr>
            </w:pPr>
            <w:r>
              <w:rPr>
                <w:color w:val="000000"/>
                <w:sz w:val="18"/>
                <w:szCs w:val="18"/>
                <w:lang w:eastAsia="sk-SK"/>
              </w:rPr>
              <w:t>Komárno</w:t>
            </w:r>
            <w:r w:rsidRPr="00ED55AC">
              <w:rPr>
                <w:color w:val="000000"/>
                <w:sz w:val="18"/>
                <w:szCs w:val="18"/>
                <w:lang w:eastAsia="sk-SK"/>
              </w:rPr>
              <w:t xml:space="preserve"> št. hr - Odb. </w:t>
            </w:r>
            <w:r>
              <w:rPr>
                <w:color w:val="000000"/>
                <w:sz w:val="18"/>
                <w:szCs w:val="18"/>
                <w:lang w:eastAsia="sk-SK"/>
              </w:rPr>
              <w:t>Komárno</w:t>
            </w:r>
            <w:r w:rsidRPr="00ED55AC">
              <w:rPr>
                <w:color w:val="000000"/>
                <w:sz w:val="18"/>
                <w:szCs w:val="18"/>
                <w:lang w:eastAsia="sk-SK"/>
              </w:rPr>
              <w:t xml:space="preserve"> </w:t>
            </w:r>
            <w:r>
              <w:rPr>
                <w:color w:val="000000"/>
                <w:sz w:val="18"/>
                <w:szCs w:val="18"/>
                <w:lang w:eastAsia="sk-SK"/>
              </w:rPr>
              <w:t>Západ - variant</w:t>
            </w:r>
            <w:r w:rsidRPr="00ED55AC">
              <w:rPr>
                <w:color w:val="000000"/>
                <w:sz w:val="18"/>
                <w:szCs w:val="18"/>
                <w:lang w:eastAsia="sk-SK"/>
              </w:rPr>
              <w:t xml:space="preserve"> A1, B1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1,93</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0,5</w:t>
            </w:r>
          </w:p>
        </w:tc>
      </w:tr>
      <w:tr w:rsidR="00584851" w:rsidRPr="00ED55AC" w:rsidTr="00A64023">
        <w:trPr>
          <w:trHeight w:val="315"/>
        </w:trPr>
        <w:tc>
          <w:tcPr>
            <w:tcW w:w="3256" w:type="dxa"/>
            <w:tcBorders>
              <w:top w:val="nil"/>
              <w:left w:val="single" w:sz="12" w:space="0" w:color="auto"/>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left"/>
              <w:rPr>
                <w:color w:val="000000"/>
                <w:sz w:val="18"/>
                <w:szCs w:val="18"/>
                <w:lang w:eastAsia="sk-SK"/>
              </w:rPr>
            </w:pPr>
            <w:r>
              <w:rPr>
                <w:color w:val="000000"/>
                <w:sz w:val="18"/>
                <w:szCs w:val="18"/>
                <w:lang w:eastAsia="sk-SK"/>
              </w:rPr>
              <w:t>Komárno</w:t>
            </w:r>
            <w:r w:rsidRPr="00ED55AC">
              <w:rPr>
                <w:color w:val="000000"/>
                <w:sz w:val="18"/>
                <w:szCs w:val="18"/>
                <w:lang w:eastAsia="sk-SK"/>
              </w:rPr>
              <w:t xml:space="preserve"> št. hr - Odb. </w:t>
            </w:r>
            <w:r>
              <w:rPr>
                <w:color w:val="000000"/>
                <w:sz w:val="18"/>
                <w:szCs w:val="18"/>
                <w:lang w:eastAsia="sk-SK"/>
              </w:rPr>
              <w:t>Komárno</w:t>
            </w:r>
            <w:r w:rsidRPr="00ED55AC">
              <w:rPr>
                <w:color w:val="000000"/>
                <w:sz w:val="18"/>
                <w:szCs w:val="18"/>
                <w:lang w:eastAsia="sk-SK"/>
              </w:rPr>
              <w:t xml:space="preserve"> </w:t>
            </w:r>
            <w:r>
              <w:rPr>
                <w:color w:val="000000"/>
                <w:sz w:val="18"/>
                <w:szCs w:val="18"/>
                <w:lang w:eastAsia="sk-SK"/>
              </w:rPr>
              <w:t>Západ - variant</w:t>
            </w:r>
            <w:r w:rsidRPr="00ED55AC">
              <w:rPr>
                <w:color w:val="000000"/>
                <w:sz w:val="18"/>
                <w:szCs w:val="18"/>
                <w:lang w:eastAsia="sk-SK"/>
              </w:rPr>
              <w:t xml:space="preserve"> A2, B2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1,93</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0,5</w:t>
            </w:r>
          </w:p>
        </w:tc>
      </w:tr>
      <w:tr w:rsidR="00584851" w:rsidRPr="00ED55AC" w:rsidTr="00A64023">
        <w:trPr>
          <w:trHeight w:val="255"/>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left"/>
              <w:rPr>
                <w:color w:val="000000"/>
                <w:sz w:val="18"/>
                <w:szCs w:val="18"/>
                <w:lang w:eastAsia="sk-SK"/>
              </w:rPr>
            </w:pPr>
            <w:r w:rsidRPr="00ED55AC">
              <w:rPr>
                <w:color w:val="000000"/>
                <w:sz w:val="18"/>
                <w:szCs w:val="18"/>
                <w:lang w:eastAsia="sk-SK"/>
              </w:rPr>
              <w:t xml:space="preserve">Odb. </w:t>
            </w:r>
            <w:r>
              <w:rPr>
                <w:color w:val="000000"/>
                <w:sz w:val="18"/>
                <w:szCs w:val="18"/>
                <w:lang w:eastAsia="sk-SK"/>
              </w:rPr>
              <w:t>Komárno</w:t>
            </w:r>
            <w:r w:rsidRPr="00ED55AC">
              <w:rPr>
                <w:color w:val="000000"/>
                <w:sz w:val="18"/>
                <w:szCs w:val="18"/>
                <w:lang w:eastAsia="sk-SK"/>
              </w:rPr>
              <w:t xml:space="preserve"> </w:t>
            </w:r>
            <w:r>
              <w:rPr>
                <w:color w:val="000000"/>
                <w:sz w:val="18"/>
                <w:szCs w:val="18"/>
                <w:lang w:eastAsia="sk-SK"/>
              </w:rPr>
              <w:t>Západ</w:t>
            </w:r>
            <w:r w:rsidRPr="00ED55AC">
              <w:rPr>
                <w:color w:val="000000"/>
                <w:sz w:val="18"/>
                <w:szCs w:val="18"/>
                <w:lang w:eastAsia="sk-SK"/>
              </w:rPr>
              <w:t xml:space="preserve"> - Komárno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3,27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4,03</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r>
      <w:tr w:rsidR="00584851" w:rsidRPr="00ED55AC" w:rsidTr="00A64023">
        <w:trPr>
          <w:trHeight w:val="70"/>
        </w:trPr>
        <w:tc>
          <w:tcPr>
            <w:tcW w:w="3256" w:type="dxa"/>
            <w:tcBorders>
              <w:top w:val="nil"/>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left"/>
              <w:rPr>
                <w:color w:val="000000"/>
                <w:sz w:val="18"/>
                <w:szCs w:val="18"/>
                <w:lang w:eastAsia="sk-SK"/>
              </w:rPr>
            </w:pPr>
            <w:r w:rsidRPr="00ED55AC">
              <w:rPr>
                <w:color w:val="000000"/>
                <w:sz w:val="18"/>
                <w:szCs w:val="18"/>
                <w:lang w:eastAsia="sk-SK"/>
              </w:rPr>
              <w:t xml:space="preserve">Odb. </w:t>
            </w:r>
            <w:r>
              <w:rPr>
                <w:color w:val="000000"/>
                <w:sz w:val="18"/>
                <w:szCs w:val="18"/>
                <w:lang w:eastAsia="sk-SK"/>
              </w:rPr>
              <w:t>Komárno</w:t>
            </w:r>
            <w:r w:rsidRPr="00ED55AC">
              <w:rPr>
                <w:color w:val="000000"/>
                <w:sz w:val="18"/>
                <w:szCs w:val="18"/>
                <w:lang w:eastAsia="sk-SK"/>
              </w:rPr>
              <w:t xml:space="preserve"> </w:t>
            </w:r>
            <w:r>
              <w:rPr>
                <w:color w:val="000000"/>
                <w:sz w:val="18"/>
                <w:szCs w:val="18"/>
                <w:lang w:eastAsia="sk-SK"/>
              </w:rPr>
              <w:t>Západ</w:t>
            </w:r>
            <w:r w:rsidRPr="00ED55AC">
              <w:rPr>
                <w:color w:val="000000"/>
                <w:sz w:val="18"/>
                <w:szCs w:val="18"/>
                <w:lang w:eastAsia="sk-SK"/>
              </w:rPr>
              <w:t xml:space="preserve"> - Komárno </w:t>
            </w:r>
            <w:r>
              <w:rPr>
                <w:color w:val="000000"/>
                <w:sz w:val="18"/>
                <w:szCs w:val="18"/>
                <w:lang w:eastAsia="sk-SK"/>
              </w:rPr>
              <w:t>-</w:t>
            </w:r>
            <w:r w:rsidRPr="00ED55AC">
              <w:rPr>
                <w:color w:val="000000"/>
                <w:sz w:val="18"/>
                <w:szCs w:val="18"/>
                <w:lang w:eastAsia="sk-SK"/>
              </w:rPr>
              <w:t>variant A1, B1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2,63</w:t>
            </w: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0,64</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3,22</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0,81</w:t>
            </w:r>
          </w:p>
        </w:tc>
      </w:tr>
      <w:tr w:rsidR="00584851" w:rsidRPr="00ED55AC" w:rsidTr="00A64023">
        <w:trPr>
          <w:trHeight w:val="70"/>
        </w:trPr>
        <w:tc>
          <w:tcPr>
            <w:tcW w:w="3256" w:type="dxa"/>
            <w:tcBorders>
              <w:top w:val="nil"/>
              <w:left w:val="single" w:sz="12" w:space="0" w:color="auto"/>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left"/>
              <w:rPr>
                <w:color w:val="000000"/>
                <w:sz w:val="18"/>
                <w:szCs w:val="18"/>
                <w:lang w:eastAsia="sk-SK"/>
              </w:rPr>
            </w:pPr>
            <w:r w:rsidRPr="00ED55AC">
              <w:rPr>
                <w:color w:val="000000"/>
                <w:sz w:val="18"/>
                <w:szCs w:val="18"/>
                <w:lang w:eastAsia="sk-SK"/>
              </w:rPr>
              <w:t xml:space="preserve">Odb. </w:t>
            </w:r>
            <w:r>
              <w:rPr>
                <w:color w:val="000000"/>
                <w:sz w:val="18"/>
                <w:szCs w:val="18"/>
                <w:lang w:eastAsia="sk-SK"/>
              </w:rPr>
              <w:t>Komárno</w:t>
            </w:r>
            <w:r w:rsidRPr="00ED55AC">
              <w:rPr>
                <w:color w:val="000000"/>
                <w:sz w:val="18"/>
                <w:szCs w:val="18"/>
                <w:lang w:eastAsia="sk-SK"/>
              </w:rPr>
              <w:t xml:space="preserve"> </w:t>
            </w:r>
            <w:r>
              <w:rPr>
                <w:color w:val="000000"/>
                <w:sz w:val="18"/>
                <w:szCs w:val="18"/>
                <w:lang w:eastAsia="sk-SK"/>
              </w:rPr>
              <w:t>Západ</w:t>
            </w:r>
            <w:r w:rsidRPr="00ED55AC">
              <w:rPr>
                <w:color w:val="000000"/>
                <w:sz w:val="18"/>
                <w:szCs w:val="18"/>
                <w:lang w:eastAsia="sk-SK"/>
              </w:rPr>
              <w:t xml:space="preserve"> - Komárno </w:t>
            </w:r>
            <w:r>
              <w:rPr>
                <w:color w:val="000000"/>
                <w:sz w:val="18"/>
                <w:szCs w:val="18"/>
                <w:lang w:eastAsia="sk-SK"/>
              </w:rPr>
              <w:t>-</w:t>
            </w:r>
            <w:r w:rsidRPr="00ED55AC">
              <w:rPr>
                <w:color w:val="000000"/>
                <w:sz w:val="18"/>
                <w:szCs w:val="18"/>
                <w:lang w:eastAsia="sk-SK"/>
              </w:rPr>
              <w:t>variant A2, B2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2,55</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0,72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3,15</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0,88</w:t>
            </w:r>
          </w:p>
        </w:tc>
      </w:tr>
      <w:tr w:rsidR="00584851" w:rsidRPr="00ED55AC" w:rsidTr="00A64023">
        <w:trPr>
          <w:trHeight w:val="60"/>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rPr>
                <w:color w:val="000000"/>
                <w:sz w:val="18"/>
                <w:szCs w:val="18"/>
                <w:lang w:eastAsia="sk-SK"/>
              </w:rPr>
            </w:pPr>
            <w:r w:rsidRPr="00ED55AC">
              <w:rPr>
                <w:color w:val="000000"/>
                <w:sz w:val="18"/>
                <w:szCs w:val="18"/>
                <w:lang w:eastAsia="sk-SK"/>
              </w:rPr>
              <w:t xml:space="preserve">Komárno </w:t>
            </w:r>
            <w:r>
              <w:rPr>
                <w:color w:val="000000"/>
                <w:sz w:val="18"/>
                <w:szCs w:val="18"/>
                <w:lang w:eastAsia="sk-SK"/>
              </w:rPr>
              <w:t>–</w:t>
            </w:r>
            <w:r w:rsidRPr="00ED55AC">
              <w:rPr>
                <w:color w:val="000000"/>
                <w:sz w:val="18"/>
                <w:szCs w:val="18"/>
                <w:lang w:eastAsia="sk-SK"/>
              </w:rPr>
              <w:t xml:space="preserve"> </w:t>
            </w:r>
            <w:r>
              <w:rPr>
                <w:color w:val="000000"/>
                <w:sz w:val="18"/>
                <w:szCs w:val="18"/>
                <w:lang w:eastAsia="sk-SK"/>
              </w:rPr>
              <w:t>Nové Zámky</w:t>
            </w:r>
            <w:r w:rsidRPr="00ED55AC">
              <w:rPr>
                <w:color w:val="000000"/>
                <w:sz w:val="18"/>
                <w:szCs w:val="18"/>
                <w:lang w:eastAsia="sk-SK"/>
              </w:rPr>
              <w:t xml:space="preserve"> súč.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22,8</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24,18</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r>
      <w:tr w:rsidR="00584851" w:rsidRPr="00ED55AC" w:rsidTr="00A64023">
        <w:trPr>
          <w:trHeight w:val="70"/>
        </w:trPr>
        <w:tc>
          <w:tcPr>
            <w:tcW w:w="3256" w:type="dxa"/>
            <w:tcBorders>
              <w:top w:val="nil"/>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rPr>
                <w:color w:val="000000"/>
                <w:sz w:val="18"/>
                <w:szCs w:val="18"/>
                <w:lang w:eastAsia="sk-SK"/>
              </w:rPr>
            </w:pPr>
            <w:r w:rsidRPr="00ED55AC">
              <w:rPr>
                <w:color w:val="000000"/>
                <w:sz w:val="18"/>
                <w:szCs w:val="18"/>
                <w:lang w:eastAsia="sk-SK"/>
              </w:rPr>
              <w:t xml:space="preserve">Komárno </w:t>
            </w:r>
            <w:r>
              <w:rPr>
                <w:color w:val="000000"/>
                <w:sz w:val="18"/>
                <w:szCs w:val="18"/>
                <w:lang w:eastAsia="sk-SK"/>
              </w:rPr>
              <w:t>–</w:t>
            </w:r>
            <w:r w:rsidRPr="00ED55AC">
              <w:rPr>
                <w:color w:val="000000"/>
                <w:sz w:val="18"/>
                <w:szCs w:val="18"/>
                <w:lang w:eastAsia="sk-SK"/>
              </w:rPr>
              <w:t xml:space="preserve"> </w:t>
            </w:r>
            <w:r>
              <w:rPr>
                <w:color w:val="000000"/>
                <w:sz w:val="18"/>
                <w:szCs w:val="18"/>
                <w:lang w:eastAsia="sk-SK"/>
              </w:rPr>
              <w:t>Nové Zámky</w:t>
            </w:r>
            <w:r w:rsidRPr="00ED55AC">
              <w:rPr>
                <w:color w:val="000000"/>
                <w:sz w:val="18"/>
                <w:szCs w:val="18"/>
                <w:lang w:eastAsia="sk-SK"/>
              </w:rPr>
              <w:t xml:space="preserve"> variant A1, B1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19,68</w:t>
            </w: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3,12</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21,7</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2,48</w:t>
            </w:r>
          </w:p>
        </w:tc>
      </w:tr>
      <w:tr w:rsidR="00584851" w:rsidRPr="00ED55AC" w:rsidTr="00A64023">
        <w:trPr>
          <w:trHeight w:val="70"/>
        </w:trPr>
        <w:tc>
          <w:tcPr>
            <w:tcW w:w="3256" w:type="dxa"/>
            <w:tcBorders>
              <w:top w:val="nil"/>
              <w:left w:val="single" w:sz="12" w:space="0" w:color="auto"/>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rPr>
                <w:color w:val="000000"/>
                <w:sz w:val="18"/>
                <w:szCs w:val="18"/>
                <w:lang w:eastAsia="sk-SK"/>
              </w:rPr>
            </w:pPr>
            <w:r w:rsidRPr="00ED55AC">
              <w:rPr>
                <w:color w:val="000000"/>
                <w:sz w:val="18"/>
                <w:szCs w:val="18"/>
                <w:lang w:eastAsia="sk-SK"/>
              </w:rPr>
              <w:t xml:space="preserve">Komárno </w:t>
            </w:r>
            <w:r>
              <w:rPr>
                <w:color w:val="000000"/>
                <w:sz w:val="18"/>
                <w:szCs w:val="18"/>
                <w:lang w:eastAsia="sk-SK"/>
              </w:rPr>
              <w:t>–</w:t>
            </w:r>
            <w:r w:rsidRPr="00ED55AC">
              <w:rPr>
                <w:color w:val="000000"/>
                <w:sz w:val="18"/>
                <w:szCs w:val="18"/>
                <w:lang w:eastAsia="sk-SK"/>
              </w:rPr>
              <w:t xml:space="preserve"> </w:t>
            </w:r>
            <w:r>
              <w:rPr>
                <w:color w:val="000000"/>
                <w:sz w:val="18"/>
                <w:szCs w:val="18"/>
                <w:lang w:eastAsia="sk-SK"/>
              </w:rPr>
              <w:t>Nové Zámky</w:t>
            </w:r>
            <w:r w:rsidRPr="00ED55AC">
              <w:rPr>
                <w:color w:val="000000"/>
                <w:sz w:val="18"/>
                <w:szCs w:val="18"/>
                <w:lang w:eastAsia="sk-SK"/>
              </w:rPr>
              <w:t xml:space="preserve"> variant A2, B2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19,68</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3,12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21,7</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color w:val="000000"/>
                <w:sz w:val="18"/>
                <w:szCs w:val="18"/>
                <w:lang w:eastAsia="sk-SK"/>
              </w:rPr>
            </w:pPr>
            <w:r w:rsidRPr="00ED55AC">
              <w:rPr>
                <w:color w:val="000000"/>
                <w:sz w:val="18"/>
                <w:szCs w:val="18"/>
                <w:lang w:eastAsia="sk-SK"/>
              </w:rPr>
              <w:t>2,48</w:t>
            </w:r>
          </w:p>
        </w:tc>
      </w:tr>
      <w:tr w:rsidR="00584851" w:rsidRPr="00ED55AC" w:rsidTr="00A64023">
        <w:trPr>
          <w:trHeight w:val="60"/>
        </w:trPr>
        <w:tc>
          <w:tcPr>
            <w:tcW w:w="3256" w:type="dxa"/>
            <w:tcBorders>
              <w:top w:val="single" w:sz="12" w:space="0" w:color="auto"/>
              <w:left w:val="single" w:sz="12" w:space="0" w:color="auto"/>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left"/>
              <w:rPr>
                <w:b/>
                <w:bCs/>
                <w:color w:val="000000"/>
                <w:sz w:val="18"/>
                <w:szCs w:val="18"/>
                <w:lang w:eastAsia="sk-SK"/>
              </w:rPr>
            </w:pPr>
            <w:r w:rsidRPr="00ED55AC">
              <w:rPr>
                <w:b/>
                <w:bCs/>
                <w:color w:val="000000"/>
                <w:sz w:val="18"/>
                <w:szCs w:val="18"/>
                <w:lang w:eastAsia="sk-SK"/>
              </w:rPr>
              <w:t>Spolu - súčasný stav</w:t>
            </w: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b/>
                <w:bCs/>
                <w:color w:val="000000"/>
                <w:sz w:val="18"/>
                <w:szCs w:val="18"/>
                <w:lang w:eastAsia="sk-SK"/>
              </w:rPr>
            </w:pPr>
            <w:r w:rsidRPr="00ED55AC">
              <w:rPr>
                <w:b/>
                <w:bCs/>
                <w:color w:val="000000"/>
                <w:sz w:val="18"/>
                <w:szCs w:val="18"/>
                <w:lang w:eastAsia="sk-SK"/>
              </w:rPr>
              <w:t>22,8</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b/>
                <w:bCs/>
                <w:color w:val="000000"/>
                <w:sz w:val="18"/>
                <w:szCs w:val="18"/>
                <w:lang w:eastAsia="sk-SK"/>
              </w:rPr>
            </w:pPr>
            <w:r w:rsidRPr="00ED55AC">
              <w:rPr>
                <w:b/>
                <w:bCs/>
                <w:color w:val="000000"/>
                <w:sz w:val="18"/>
                <w:szCs w:val="18"/>
                <w:lang w:eastAsia="sk-SK"/>
              </w:rPr>
              <w:t>3,27</w:t>
            </w:r>
          </w:p>
        </w:tc>
        <w:tc>
          <w:tcPr>
            <w:tcW w:w="851"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c>
          <w:tcPr>
            <w:tcW w:w="992" w:type="dxa"/>
            <w:tcBorders>
              <w:top w:val="single" w:sz="12" w:space="0" w:color="auto"/>
              <w:left w:val="single" w:sz="12" w:space="0" w:color="auto"/>
              <w:bottom w:val="single" w:sz="4" w:space="0" w:color="auto"/>
              <w:right w:val="single" w:sz="4" w:space="0" w:color="auto"/>
            </w:tcBorders>
            <w:shd w:val="clear" w:color="000000" w:fill="D9D9D9"/>
            <w:noWrap/>
            <w:vAlign w:val="center"/>
            <w:hideMark/>
          </w:tcPr>
          <w:p w:rsidR="00584851" w:rsidRPr="00ED55AC" w:rsidRDefault="00584851" w:rsidP="00A64023">
            <w:pPr>
              <w:spacing w:line="240" w:lineRule="auto"/>
              <w:jc w:val="center"/>
              <w:rPr>
                <w:b/>
                <w:bCs/>
                <w:color w:val="000000"/>
                <w:sz w:val="18"/>
                <w:szCs w:val="18"/>
                <w:lang w:eastAsia="sk-SK"/>
              </w:rPr>
            </w:pPr>
            <w:r w:rsidRPr="00ED55AC">
              <w:rPr>
                <w:b/>
                <w:bCs/>
                <w:color w:val="000000"/>
                <w:sz w:val="18"/>
                <w:szCs w:val="18"/>
                <w:lang w:eastAsia="sk-SK"/>
              </w:rPr>
              <w:t>30,64</w:t>
            </w:r>
          </w:p>
        </w:tc>
        <w:tc>
          <w:tcPr>
            <w:tcW w:w="850" w:type="dxa"/>
            <w:tcBorders>
              <w:top w:val="single" w:sz="12" w:space="0" w:color="auto"/>
              <w:left w:val="nil"/>
              <w:bottom w:val="single" w:sz="4" w:space="0" w:color="auto"/>
              <w:right w:val="single" w:sz="12" w:space="0" w:color="auto"/>
            </w:tcBorders>
            <w:shd w:val="clear" w:color="000000" w:fill="D9D9D9"/>
            <w:noWrap/>
            <w:vAlign w:val="center"/>
            <w:hideMark/>
          </w:tcPr>
          <w:p w:rsidR="00584851" w:rsidRPr="00ED55AC" w:rsidRDefault="00584851" w:rsidP="00A64023">
            <w:pPr>
              <w:spacing w:line="240" w:lineRule="auto"/>
              <w:jc w:val="center"/>
              <w:rPr>
                <w:color w:val="000000"/>
                <w:sz w:val="18"/>
                <w:szCs w:val="18"/>
                <w:lang w:eastAsia="sk-SK"/>
              </w:rPr>
            </w:pPr>
          </w:p>
        </w:tc>
      </w:tr>
      <w:tr w:rsidR="00584851" w:rsidRPr="00ED55AC" w:rsidTr="00A64023">
        <w:trPr>
          <w:trHeight w:val="70"/>
        </w:trPr>
        <w:tc>
          <w:tcPr>
            <w:tcW w:w="3256" w:type="dxa"/>
            <w:tcBorders>
              <w:top w:val="nil"/>
              <w:left w:val="single" w:sz="12" w:space="0" w:color="auto"/>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left"/>
              <w:rPr>
                <w:b/>
                <w:bCs/>
                <w:color w:val="0070C0"/>
                <w:sz w:val="18"/>
                <w:szCs w:val="18"/>
                <w:lang w:eastAsia="sk-SK"/>
              </w:rPr>
            </w:pPr>
            <w:r w:rsidRPr="00ED55AC">
              <w:rPr>
                <w:b/>
                <w:bCs/>
                <w:color w:val="0070C0"/>
                <w:sz w:val="18"/>
                <w:szCs w:val="18"/>
                <w:lang w:eastAsia="sk-SK"/>
              </w:rPr>
              <w:t>Spolu - variant A1, B1</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b/>
                <w:bCs/>
                <w:color w:val="0070C0"/>
                <w:sz w:val="18"/>
                <w:szCs w:val="18"/>
                <w:lang w:eastAsia="sk-SK"/>
              </w:rPr>
            </w:pPr>
            <w:r w:rsidRPr="00ED55AC">
              <w:rPr>
                <w:b/>
                <w:bCs/>
                <w:color w:val="0070C0"/>
                <w:sz w:val="18"/>
                <w:szCs w:val="18"/>
                <w:lang w:eastAsia="sk-SK"/>
              </w:rPr>
              <w:t>19,68</w:t>
            </w: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b/>
                <w:bCs/>
                <w:color w:val="0070C0"/>
                <w:sz w:val="18"/>
                <w:szCs w:val="18"/>
                <w:lang w:eastAsia="sk-SK"/>
              </w:rPr>
            </w:pPr>
            <w:r w:rsidRPr="00ED55AC">
              <w:rPr>
                <w:b/>
                <w:bCs/>
                <w:color w:val="0070C0"/>
                <w:sz w:val="18"/>
                <w:szCs w:val="18"/>
                <w:lang w:eastAsia="sk-SK"/>
              </w:rPr>
              <w:t>3,12</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b/>
                <w:bCs/>
                <w:color w:val="0070C0"/>
                <w:sz w:val="18"/>
                <w:szCs w:val="18"/>
                <w:lang w:eastAsia="sk-SK"/>
              </w:rPr>
            </w:pPr>
            <w:r w:rsidRPr="00ED55AC">
              <w:rPr>
                <w:b/>
                <w:bCs/>
                <w:color w:val="0070C0"/>
                <w:sz w:val="18"/>
                <w:szCs w:val="18"/>
                <w:lang w:eastAsia="sk-SK"/>
              </w:rPr>
              <w:t>2,63</w:t>
            </w:r>
          </w:p>
        </w:tc>
        <w:tc>
          <w:tcPr>
            <w:tcW w:w="851"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b/>
                <w:bCs/>
                <w:color w:val="0070C0"/>
                <w:sz w:val="18"/>
                <w:szCs w:val="18"/>
                <w:lang w:eastAsia="sk-SK"/>
              </w:rPr>
            </w:pPr>
            <w:r w:rsidRPr="00ED55AC">
              <w:rPr>
                <w:b/>
                <w:bCs/>
                <w:color w:val="0070C0"/>
                <w:sz w:val="18"/>
                <w:szCs w:val="18"/>
                <w:lang w:eastAsia="sk-SK"/>
              </w:rPr>
              <w:t>0,64</w:t>
            </w:r>
          </w:p>
        </w:tc>
        <w:tc>
          <w:tcPr>
            <w:tcW w:w="992" w:type="dxa"/>
            <w:tcBorders>
              <w:top w:val="nil"/>
              <w:left w:val="single" w:sz="12" w:space="0" w:color="auto"/>
              <w:bottom w:val="single" w:sz="4"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b/>
                <w:bCs/>
                <w:color w:val="0070C0"/>
                <w:sz w:val="18"/>
                <w:szCs w:val="18"/>
                <w:lang w:eastAsia="sk-SK"/>
              </w:rPr>
            </w:pPr>
            <w:r w:rsidRPr="00ED55AC">
              <w:rPr>
                <w:b/>
                <w:bCs/>
                <w:color w:val="0070C0"/>
                <w:sz w:val="18"/>
                <w:szCs w:val="18"/>
                <w:lang w:eastAsia="sk-SK"/>
              </w:rPr>
              <w:t>26,85</w:t>
            </w:r>
          </w:p>
        </w:tc>
        <w:tc>
          <w:tcPr>
            <w:tcW w:w="850" w:type="dxa"/>
            <w:tcBorders>
              <w:top w:val="nil"/>
              <w:left w:val="nil"/>
              <w:bottom w:val="single" w:sz="4"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b/>
                <w:bCs/>
                <w:color w:val="0070C0"/>
                <w:sz w:val="18"/>
                <w:szCs w:val="18"/>
                <w:lang w:eastAsia="sk-SK"/>
              </w:rPr>
            </w:pPr>
            <w:r w:rsidRPr="00ED55AC">
              <w:rPr>
                <w:b/>
                <w:bCs/>
                <w:color w:val="0070C0"/>
                <w:sz w:val="18"/>
                <w:szCs w:val="18"/>
                <w:lang w:eastAsia="sk-SK"/>
              </w:rPr>
              <w:t>3,79</w:t>
            </w:r>
          </w:p>
        </w:tc>
      </w:tr>
      <w:tr w:rsidR="00584851" w:rsidRPr="00ED55AC" w:rsidTr="00A64023">
        <w:trPr>
          <w:trHeight w:val="70"/>
        </w:trPr>
        <w:tc>
          <w:tcPr>
            <w:tcW w:w="3256" w:type="dxa"/>
            <w:tcBorders>
              <w:top w:val="nil"/>
              <w:left w:val="single" w:sz="12" w:space="0" w:color="auto"/>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left"/>
              <w:rPr>
                <w:b/>
                <w:bCs/>
                <w:color w:val="00B050"/>
                <w:sz w:val="18"/>
                <w:szCs w:val="18"/>
                <w:lang w:eastAsia="sk-SK"/>
              </w:rPr>
            </w:pPr>
            <w:r w:rsidRPr="00ED55AC">
              <w:rPr>
                <w:b/>
                <w:bCs/>
                <w:color w:val="00B050"/>
                <w:sz w:val="18"/>
                <w:szCs w:val="18"/>
                <w:lang w:eastAsia="sk-SK"/>
              </w:rPr>
              <w:t>Spolu - variant A2, B2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b/>
                <w:bCs/>
                <w:color w:val="00B050"/>
                <w:sz w:val="18"/>
                <w:szCs w:val="18"/>
                <w:lang w:eastAsia="sk-SK"/>
              </w:rPr>
            </w:pPr>
            <w:r w:rsidRPr="00ED55AC">
              <w:rPr>
                <w:b/>
                <w:bCs/>
                <w:color w:val="00B050"/>
                <w:sz w:val="18"/>
                <w:szCs w:val="18"/>
                <w:lang w:eastAsia="sk-SK"/>
              </w:rPr>
              <w:t>19,68</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b/>
                <w:bCs/>
                <w:color w:val="00B050"/>
                <w:sz w:val="18"/>
                <w:szCs w:val="18"/>
                <w:lang w:eastAsia="sk-SK"/>
              </w:rPr>
            </w:pPr>
            <w:r w:rsidRPr="00ED55AC">
              <w:rPr>
                <w:b/>
                <w:bCs/>
                <w:color w:val="00B050"/>
                <w:sz w:val="18"/>
                <w:szCs w:val="18"/>
                <w:lang w:eastAsia="sk-SK"/>
              </w:rPr>
              <w:t>3,12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b/>
                <w:bCs/>
                <w:color w:val="00B050"/>
                <w:sz w:val="18"/>
                <w:szCs w:val="18"/>
                <w:lang w:eastAsia="sk-SK"/>
              </w:rPr>
            </w:pPr>
            <w:r w:rsidRPr="00ED55AC">
              <w:rPr>
                <w:b/>
                <w:bCs/>
                <w:color w:val="00B050"/>
                <w:sz w:val="18"/>
                <w:szCs w:val="18"/>
                <w:lang w:eastAsia="sk-SK"/>
              </w:rPr>
              <w:t>2,55</w:t>
            </w:r>
          </w:p>
        </w:tc>
        <w:tc>
          <w:tcPr>
            <w:tcW w:w="851"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b/>
                <w:bCs/>
                <w:color w:val="00B050"/>
                <w:sz w:val="18"/>
                <w:szCs w:val="18"/>
                <w:lang w:eastAsia="sk-SK"/>
              </w:rPr>
            </w:pPr>
            <w:r w:rsidRPr="00ED55AC">
              <w:rPr>
                <w:b/>
                <w:bCs/>
                <w:color w:val="00B050"/>
                <w:sz w:val="18"/>
                <w:szCs w:val="18"/>
                <w:lang w:eastAsia="sk-SK"/>
              </w:rPr>
              <w:t>0,72</w:t>
            </w:r>
          </w:p>
        </w:tc>
        <w:tc>
          <w:tcPr>
            <w:tcW w:w="992" w:type="dxa"/>
            <w:tcBorders>
              <w:top w:val="nil"/>
              <w:left w:val="single" w:sz="12" w:space="0" w:color="auto"/>
              <w:bottom w:val="single" w:sz="12" w:space="0" w:color="auto"/>
              <w:right w:val="single" w:sz="4" w:space="0" w:color="auto"/>
            </w:tcBorders>
            <w:shd w:val="clear" w:color="auto" w:fill="auto"/>
            <w:noWrap/>
            <w:vAlign w:val="center"/>
            <w:hideMark/>
          </w:tcPr>
          <w:p w:rsidR="00584851" w:rsidRPr="00ED55AC" w:rsidRDefault="00584851" w:rsidP="00A64023">
            <w:pPr>
              <w:spacing w:line="240" w:lineRule="auto"/>
              <w:jc w:val="center"/>
              <w:rPr>
                <w:b/>
                <w:bCs/>
                <w:color w:val="00B050"/>
                <w:sz w:val="18"/>
                <w:szCs w:val="18"/>
                <w:lang w:eastAsia="sk-SK"/>
              </w:rPr>
            </w:pPr>
            <w:r w:rsidRPr="00ED55AC">
              <w:rPr>
                <w:b/>
                <w:bCs/>
                <w:color w:val="00B050"/>
                <w:sz w:val="18"/>
                <w:szCs w:val="18"/>
                <w:lang w:eastAsia="sk-SK"/>
              </w:rPr>
              <w:t>26,78</w:t>
            </w:r>
          </w:p>
        </w:tc>
        <w:tc>
          <w:tcPr>
            <w:tcW w:w="850" w:type="dxa"/>
            <w:tcBorders>
              <w:top w:val="nil"/>
              <w:left w:val="nil"/>
              <w:bottom w:val="single" w:sz="12" w:space="0" w:color="auto"/>
              <w:right w:val="single" w:sz="12" w:space="0" w:color="auto"/>
            </w:tcBorders>
            <w:shd w:val="clear" w:color="auto" w:fill="auto"/>
            <w:noWrap/>
            <w:vAlign w:val="center"/>
            <w:hideMark/>
          </w:tcPr>
          <w:p w:rsidR="00584851" w:rsidRPr="00ED55AC" w:rsidRDefault="00584851" w:rsidP="00A64023">
            <w:pPr>
              <w:spacing w:line="240" w:lineRule="auto"/>
              <w:jc w:val="center"/>
              <w:rPr>
                <w:b/>
                <w:bCs/>
                <w:color w:val="00B050"/>
                <w:sz w:val="18"/>
                <w:szCs w:val="18"/>
                <w:lang w:eastAsia="sk-SK"/>
              </w:rPr>
            </w:pPr>
            <w:r w:rsidRPr="00ED55AC">
              <w:rPr>
                <w:b/>
                <w:bCs/>
                <w:color w:val="00B050"/>
                <w:sz w:val="18"/>
                <w:szCs w:val="18"/>
                <w:lang w:eastAsia="sk-SK"/>
              </w:rPr>
              <w:t>3,86</w:t>
            </w:r>
          </w:p>
        </w:tc>
      </w:tr>
    </w:tbl>
    <w:p w:rsidR="00584851" w:rsidRDefault="00584851" w:rsidP="00FE08BB">
      <w:pPr>
        <w:pStyle w:val="Normaltext"/>
      </w:pPr>
    </w:p>
    <w:p w:rsidR="00A16B89" w:rsidRDefault="00A16B89" w:rsidP="00FE08BB">
      <w:pPr>
        <w:pStyle w:val="Normaltext"/>
      </w:pPr>
      <w:r>
        <w:t xml:space="preserve">Grafy dynamického priebehu rýchlosti sú znázornené pre všetky varianty riešenia v prílohách č. 9 – 1 až 11 – 4. </w:t>
      </w:r>
    </w:p>
    <w:p w:rsidR="00050017" w:rsidRDefault="00050017" w:rsidP="00050017">
      <w:pPr>
        <w:pStyle w:val="Nadpis2"/>
      </w:pPr>
      <w:bookmarkStart w:id="440" w:name="_Toc436217166"/>
      <w:r>
        <w:t>VARIANT „B“</w:t>
      </w:r>
      <w:bookmarkEnd w:id="440"/>
    </w:p>
    <w:p w:rsidR="005D426F" w:rsidRDefault="00B34427" w:rsidP="00515D5A">
      <w:pPr>
        <w:pStyle w:val="Normaltext"/>
        <w:spacing w:line="276" w:lineRule="auto"/>
      </w:pPr>
      <w:r>
        <w:t>V</w:t>
      </w:r>
      <w:r w:rsidR="005D426F">
        <w:t>ychádza a zodpovedá v prevažnej miere „strednej“ alternatíve riešenia, smerovo sledujúc najvyššiu traťovú rýchlosť 160 km/h</w:t>
      </w:r>
      <w:r>
        <w:t>od.</w:t>
      </w:r>
      <w:r w:rsidR="005D426F">
        <w:t xml:space="preserve"> s výnimkou úsekov, kde je z pohľadu dynamiky jazdy vlakov osobnej aj nákladnej dopravy na základe spracovaných grafov rýchlosti preukázané nevyužitie tejto rýchlosti resp. možnosť zvýšenia traťovej rýchlosti len za cenu vynaloženia vysokých investičných nákladov – úsek </w:t>
      </w:r>
      <w:r w:rsidR="005D426F">
        <w:lastRenderedPageBreak/>
        <w:t>„pred“ a „za“ ŽST Kúty, MÚ Šaľa – Trnovec, západné zhlavie ŽST Štúrovo, MÚ Štúrovo - št. hr. SR/MR (Szob), TÚ Nové Zámky - Komárno – št. hr.  SR/MR. V niektorých z uvedených úsekov je po stránke vyčíslenia rozdielnych investičných nákladov, ako aj úspor jazdných časov spracovaný tzv. SUB</w:t>
      </w:r>
      <w:r w:rsidR="005D426F">
        <w:noBreakHyphen/>
        <w:t>VARIANT „B1“, „B2“.</w:t>
      </w:r>
    </w:p>
    <w:p w:rsidR="00F92738" w:rsidRDefault="00F92738" w:rsidP="00515D5A">
      <w:pPr>
        <w:pStyle w:val="Nadpis3"/>
        <w:spacing w:line="276" w:lineRule="auto"/>
      </w:pPr>
      <w:bookmarkStart w:id="441" w:name="_Toc436217167"/>
      <w:r>
        <w:t>Smerové a výškové vedenie trasy</w:t>
      </w:r>
      <w:bookmarkEnd w:id="441"/>
    </w:p>
    <w:p w:rsidR="00054F56" w:rsidRPr="00D37A85" w:rsidRDefault="00054F56" w:rsidP="00515D5A">
      <w:pPr>
        <w:pStyle w:val="Normaltext"/>
        <w:spacing w:line="276" w:lineRule="auto"/>
        <w:rPr>
          <w:b/>
        </w:rPr>
      </w:pPr>
      <w:r w:rsidRPr="00D37A85">
        <w:rPr>
          <w:b/>
        </w:rPr>
        <w:t>TÚ Št. hr. ČR/SR – Kúty (mimo)</w:t>
      </w:r>
      <w:r w:rsidRPr="00D37A85">
        <w:rPr>
          <w:b/>
        </w:rPr>
        <w:tab/>
      </w:r>
      <w:r w:rsidRPr="00D37A85">
        <w:t>sžkm 74,466 - 51,524=68,090</w:t>
      </w:r>
    </w:p>
    <w:p w:rsidR="00054F56" w:rsidRPr="00054F56" w:rsidRDefault="00054F56" w:rsidP="00515D5A">
      <w:pPr>
        <w:pStyle w:val="Normaltext"/>
        <w:spacing w:line="276" w:lineRule="auto"/>
      </w:pPr>
      <w:r w:rsidRPr="00D37A85">
        <w:t>VARIANT</w:t>
      </w:r>
      <w:r>
        <w:t xml:space="preserve"> „B</w:t>
      </w:r>
      <w:r w:rsidRPr="00054F56">
        <w:t>“ je hodnotený v 2 SUB-VAR a to:</w:t>
      </w:r>
    </w:p>
    <w:p w:rsidR="00054F56" w:rsidRPr="00054F56" w:rsidRDefault="00054F56" w:rsidP="00515D5A">
      <w:pPr>
        <w:pStyle w:val="Normaltext"/>
        <w:numPr>
          <w:ilvl w:val="0"/>
          <w:numId w:val="94"/>
        </w:numPr>
        <w:spacing w:line="276" w:lineRule="auto"/>
      </w:pPr>
      <w:r w:rsidRPr="00054F56">
        <w:t>prvý pre rýchlosť do 160 km/h</w:t>
      </w:r>
      <w:r w:rsidR="00661E64">
        <w:t>od.</w:t>
      </w:r>
      <w:r w:rsidRPr="00054F56">
        <w:t xml:space="preserve"> „bez zdvihu“ mosta cez rieku Morava : SB-VAR „B1“</w:t>
      </w:r>
    </w:p>
    <w:p w:rsidR="00054F56" w:rsidRPr="00054F56" w:rsidRDefault="00054F56" w:rsidP="00515D5A">
      <w:pPr>
        <w:pStyle w:val="Normaltext"/>
        <w:numPr>
          <w:ilvl w:val="0"/>
          <w:numId w:val="94"/>
        </w:numPr>
        <w:spacing w:line="276" w:lineRule="auto"/>
      </w:pPr>
      <w:r w:rsidRPr="00054F56">
        <w:t>druhý pre rýchlosť do 160 km/h</w:t>
      </w:r>
      <w:r w:rsidR="00661E64">
        <w:t>od.</w:t>
      </w:r>
      <w:r w:rsidRPr="00054F56">
        <w:t xml:space="preserve"> „so zdvihom“ mosta cez rieku Morava do úrovne spĺňajúcej plavebný gabarit : SUB-VAR „B2“</w:t>
      </w:r>
    </w:p>
    <w:p w:rsidR="00054F56" w:rsidRPr="00054F56" w:rsidRDefault="00054F56" w:rsidP="00515D5A">
      <w:pPr>
        <w:pStyle w:val="Normaltext"/>
        <w:spacing w:line="276" w:lineRule="auto"/>
      </w:pPr>
      <w:r w:rsidRPr="00054F56">
        <w:t>Vzhľadom na rozsiahlu preložku trate za ŽST Kúty pre v=160 km/h sa v štúdii pre VAR „B“ navrhuje v prvom a druhom oblúku za ŽST Kúty od km 51,524=68,090 do km 69,213 optimalizácia trate na v=100 km/h a to úpravou prevýšenia predmetných oblúkov p≤120 mm a zvýšením ich nedostatku prevýšenia 100&lt; I ≤ 120 mm. Nadväzne od km 69,213 po št. hranicu je navrhnutá úprava parametrov oblúkov pre v=160 km/</w:t>
      </w:r>
      <w:r w:rsidR="00FF6A7B">
        <w:t>hod.</w:t>
      </w:r>
      <w:r w:rsidRPr="00054F56">
        <w:t xml:space="preserve"> Trasovanie kopíruje pôvodnú trať s lokálnymi vybočeniami do 3 m v úsekoch s potrebou zväčšenia polomeru pôvodných oblúkov na hodnotu min. 1400 m.</w:t>
      </w:r>
    </w:p>
    <w:p w:rsidR="00054F56" w:rsidRPr="00054F56" w:rsidRDefault="00054F56" w:rsidP="00515D5A">
      <w:pPr>
        <w:pStyle w:val="Normaltext"/>
        <w:spacing w:line="276" w:lineRule="auto"/>
      </w:pPr>
      <w:r w:rsidRPr="00054F56">
        <w:t>Sklonové pomery v SUB-VAR „B1“ kopírujú existujúce parametre trate a v zásade sa nemenia. Sklonové pomery v SUB-VAR „B2“ sú upravené tak, aby umožnili zdvih koľaje a mosta do požadovanej úrovne nad riekou Morava. Maximálny navrhovaný sklon je 7 ‰.</w:t>
      </w:r>
    </w:p>
    <w:p w:rsidR="00054F56" w:rsidRPr="00054F56" w:rsidRDefault="00054F56" w:rsidP="00515D5A">
      <w:pPr>
        <w:pStyle w:val="Normaltext"/>
        <w:spacing w:line="276" w:lineRule="auto"/>
        <w:rPr>
          <w:b/>
        </w:rPr>
      </w:pPr>
      <w:r w:rsidRPr="00054F56">
        <w:rPr>
          <w:b/>
        </w:rPr>
        <w:t>TÚ Kúty– Malacky (mimo)</w:t>
      </w:r>
      <w:r w:rsidRPr="00054F56">
        <w:rPr>
          <w:b/>
        </w:rPr>
        <w:tab/>
      </w:r>
      <w:r w:rsidRPr="00054F56">
        <w:t>sžkm 51,524=68,090 – 25,670</w:t>
      </w:r>
    </w:p>
    <w:p w:rsidR="00054F56" w:rsidRPr="00054F56" w:rsidRDefault="00054F56" w:rsidP="00515D5A">
      <w:pPr>
        <w:pStyle w:val="Normaltext"/>
        <w:spacing w:line="276" w:lineRule="auto"/>
      </w:pPr>
      <w:r w:rsidRPr="00054F56">
        <w:t>VARIANT „B“ predkladá len jedno riešenie pre rýchlosť do 160 km/</w:t>
      </w:r>
      <w:r w:rsidR="00FF6A7B">
        <w:t>hod.</w:t>
      </w:r>
    </w:p>
    <w:p w:rsidR="00054F56" w:rsidRPr="00054F56" w:rsidRDefault="00054F56" w:rsidP="00515D5A">
      <w:pPr>
        <w:pStyle w:val="Normaltext"/>
        <w:spacing w:line="276" w:lineRule="auto"/>
      </w:pPr>
      <w:r w:rsidRPr="00054F56">
        <w:t>Vzhľadom na navrhovanú rýchlosť v=100 km/h za ŽST Kúty smer št. hr. vychádzajúc z prepočtov dynamiky jazdy vlaku a z dôvodu zastavovania resp. rozjazdu všetkých vlakov v ŽST Kúty je navrhovaný prvý oblúk pred ŽST Kúty a hlavné koľaje v ŽST Kúty na v=120 km/</w:t>
      </w:r>
      <w:r w:rsidR="00FF6A7B">
        <w:t>hod.</w:t>
      </w:r>
      <w:r w:rsidRPr="00054F56">
        <w:t xml:space="preserve"> Následne od km 49,682 po ŽST Malacky (km 25,670) je navrhnutá úprava parametrov oblúkov pre v=160 km/</w:t>
      </w:r>
      <w:r w:rsidR="00FF6A7B">
        <w:t>hod.</w:t>
      </w:r>
      <w:r w:rsidRPr="00054F56">
        <w:t xml:space="preserve"> Trasovanie kopíruje pôvodnú trať s minimálnymi lokálnymi vybočeniami od 0,5 m do 9,5 m. Oblúk s r=2054 m ostáva v pôvodnej osi, oblúk s polomerom 1404,1 m má max. odsun 9,5 m, oblúk s polomerom </w:t>
      </w:r>
      <w:r w:rsidR="00515D5A">
        <w:br/>
      </w:r>
      <w:r w:rsidRPr="00054F56">
        <w:t xml:space="preserve">r=2200 m má odsun 8,5 m. Minimálny polomer v predmetnom úseku pre v=160 km/h je 1404 m s max. prevýšením p=119 mm, nedostatok prevýšenia I=97 mm. </w:t>
      </w:r>
    </w:p>
    <w:p w:rsidR="00054F56" w:rsidRPr="00054F56" w:rsidRDefault="00054F56" w:rsidP="00515D5A">
      <w:pPr>
        <w:pStyle w:val="Normaltext"/>
        <w:spacing w:line="276" w:lineRule="auto"/>
      </w:pPr>
      <w:r w:rsidRPr="00054F56">
        <w:t>Sklonové pomery kopírujú existujúce parametre trate a v zásade sa nemenia.</w:t>
      </w:r>
    </w:p>
    <w:p w:rsidR="00054F56" w:rsidRPr="00054F56" w:rsidRDefault="00054F56" w:rsidP="00515D5A">
      <w:pPr>
        <w:pStyle w:val="Normaltext"/>
        <w:spacing w:line="276" w:lineRule="auto"/>
        <w:rPr>
          <w:b/>
        </w:rPr>
      </w:pPr>
      <w:r w:rsidRPr="00054F56">
        <w:rPr>
          <w:b/>
        </w:rPr>
        <w:t>TÚ Malacky – Devínska Nová Ves (mimo)</w:t>
      </w:r>
      <w:r w:rsidRPr="00054F56">
        <w:rPr>
          <w:b/>
        </w:rPr>
        <w:tab/>
      </w:r>
      <w:r w:rsidRPr="00054F56">
        <w:t>sžkm  25,670 – 1,384</w:t>
      </w:r>
    </w:p>
    <w:p w:rsidR="00054F56" w:rsidRPr="00054F56" w:rsidRDefault="00054F56" w:rsidP="00515D5A">
      <w:pPr>
        <w:pStyle w:val="Normaltext"/>
        <w:spacing w:line="276" w:lineRule="auto"/>
      </w:pPr>
      <w:r w:rsidRPr="00054F56">
        <w:t>VARIANT „B“ má len jedno riešenie pre rýchlosť do 160 km/</w:t>
      </w:r>
      <w:r w:rsidR="00FF6A7B">
        <w:t>hod.</w:t>
      </w:r>
    </w:p>
    <w:p w:rsidR="00054F56" w:rsidRPr="00054F56" w:rsidRDefault="00054F56" w:rsidP="00515D5A">
      <w:pPr>
        <w:pStyle w:val="Normaltext"/>
        <w:spacing w:line="276" w:lineRule="auto"/>
      </w:pPr>
      <w:r w:rsidRPr="00054F56">
        <w:t>Od ŽST Malacky (km 25,670) po ŽST Devínska Nová Ves (km 1,384) je navrhnutá úprava parametrov oblúkov  pre v=160 km/</w:t>
      </w:r>
      <w:r w:rsidR="00FF6A7B">
        <w:t>hod.</w:t>
      </w:r>
      <w:r w:rsidRPr="00054F56">
        <w:t xml:space="preserve"> V oblúku na kútskom zhlaví ŽST Malacky je navrhnutá zmena polomeru oblúka z</w:t>
      </w:r>
      <w:r w:rsidR="00661E64">
        <w:t> </w:t>
      </w:r>
      <w:r w:rsidRPr="00054F56">
        <w:t>950</w:t>
      </w:r>
      <w:r w:rsidR="00661E64">
        <w:t xml:space="preserve"> </w:t>
      </w:r>
      <w:r w:rsidRPr="00054F56">
        <w:t>m na 2450</w:t>
      </w:r>
      <w:r w:rsidR="00661E64">
        <w:t xml:space="preserve"> </w:t>
      </w:r>
      <w:r w:rsidRPr="00054F56">
        <w:t>m. V tomto mieste trať vybočuje do 3,0 m. V oblúku v sžkm 21,355 do sžkm 21,045 s polomerom r=2000 m je potrebná  pre v=160 km/h</w:t>
      </w:r>
      <w:r w:rsidR="00661E64">
        <w:t>od.</w:t>
      </w:r>
      <w:r w:rsidRPr="00054F56">
        <w:t xml:space="preserve"> iba zmena prevýšenia z p=58 mm na </w:t>
      </w:r>
      <w:r w:rsidR="00515D5A">
        <w:br/>
      </w:r>
      <w:r w:rsidRPr="00054F56">
        <w:t>p=84 mm a dĺžka prechodníc z</w:t>
      </w:r>
      <w:r w:rsidR="00661E64">
        <w:t> </w:t>
      </w:r>
      <w:r w:rsidRPr="00054F56">
        <w:t>90</w:t>
      </w:r>
      <w:r w:rsidR="00661E64">
        <w:t xml:space="preserve"> </w:t>
      </w:r>
      <w:r w:rsidRPr="00054F56">
        <w:t xml:space="preserve">m na 135m. V oblúku od sžkm 10,444 do 10,006 je v koľaji č.1 oblúk </w:t>
      </w:r>
      <w:r w:rsidRPr="00054F56">
        <w:lastRenderedPageBreak/>
        <w:t>s polomerom r=1700 m, ktorý má parametre vyhovujúce pre rýchlosť 160 km/</w:t>
      </w:r>
      <w:r w:rsidR="00FF6A7B">
        <w:t>hod.</w:t>
      </w:r>
      <w:r w:rsidRPr="00054F56">
        <w:t xml:space="preserve"> V koľ. č.2 je potrebná úprava oblúka z polomeru r=1414,1 na r=1704,1 m, čo si vyžiada odsun cca 0,5 m dov</w:t>
      </w:r>
      <w:r w:rsidR="00661E64">
        <w:t>nútra oblúka, pričom úprava železničného</w:t>
      </w:r>
      <w:r w:rsidRPr="00054F56">
        <w:t xml:space="preserve"> telesa nie je potrebná. V oblúku s polomerom r=1504,1 m (preložka oblúka realizovaná v roku 2014) sú navrhnuté parametre oblúka tak, že zvýšením prevýšenia je možné zvýšenie rýchlosti na v=160 km/h</w:t>
      </w:r>
      <w:r w:rsidR="00515D5A">
        <w:t>od.</w:t>
      </w:r>
      <w:r w:rsidRPr="00054F56">
        <w:t>, pričom dĺžka prechodnice ostáva zachovaná so súčiniteľom strmosti n=10,02v. V oblúku od sžkm 3,563 do sžkm 3,222 je navrhnutá zmena polomeru oblúka z 1350 m na polomer r=1804,1 m s max. odsunom koľaje do 1,5</w:t>
      </w:r>
      <w:r w:rsidR="00515D5A">
        <w:t xml:space="preserve"> </w:t>
      </w:r>
      <w:r w:rsidRPr="00054F56">
        <w:t>m. V oblúku pred ŽST Devínska Nová Ves od sžkm 2,055 do sžkm 1,679 je navrhnutá zmena polomeru oblúka z r=1054,1</w:t>
      </w:r>
      <w:r w:rsidR="00515D5A">
        <w:t xml:space="preserve"> </w:t>
      </w:r>
      <w:r w:rsidRPr="00054F56">
        <w:t xml:space="preserve">m na r=1504,1 m s max. odsunom oblúka do 3,0 m. Odsun tohto oblúka si vyžiada prestavbu oporného múra násypového kužeľa pod žel. mostom na vlečkovej koľaji do  vlačky Volkswagen. </w:t>
      </w:r>
    </w:p>
    <w:p w:rsidR="00054F56" w:rsidRPr="00054F56" w:rsidRDefault="00054F56" w:rsidP="00054F56">
      <w:pPr>
        <w:pStyle w:val="Normaltext"/>
      </w:pPr>
      <w:r w:rsidRPr="00054F56">
        <w:t>Sklonové pomery kopírujú exist. trať a v zásade sa ani v upravovaných oblúkoch nemenia.</w:t>
      </w:r>
    </w:p>
    <w:p w:rsidR="00054F56" w:rsidRPr="003A6D42" w:rsidRDefault="00054F56" w:rsidP="00054F56">
      <w:pPr>
        <w:pStyle w:val="Normaltext"/>
      </w:pPr>
    </w:p>
    <w:p w:rsidR="003A6D42" w:rsidRPr="003A6D42" w:rsidRDefault="003A6D42" w:rsidP="003A6D42">
      <w:pPr>
        <w:pStyle w:val="Normaltext"/>
        <w:rPr>
          <w:b/>
        </w:rPr>
      </w:pPr>
      <w:r w:rsidRPr="003A6D42">
        <w:rPr>
          <w:b/>
        </w:rPr>
        <w:t xml:space="preserve">Úsek: Bratislava Vajnory (mimo) – Galanta </w:t>
      </w:r>
      <w:r w:rsidRPr="003A6D42">
        <w:rPr>
          <w:b/>
        </w:rPr>
        <w:tab/>
      </w:r>
      <w:r w:rsidRPr="003A6D42">
        <w:t>žkm 65,229 - 102,681</w:t>
      </w:r>
    </w:p>
    <w:p w:rsidR="003A6D42" w:rsidRPr="003A6D42" w:rsidRDefault="003A6D42" w:rsidP="003A6D42">
      <w:pPr>
        <w:pStyle w:val="Normaltext"/>
      </w:pPr>
      <w:r w:rsidRPr="003A6D42">
        <w:t>Variant „B“ obsahuje len jedno riešenie pre rýchlosť do 160 km/h</w:t>
      </w:r>
      <w:r>
        <w:t>od</w:t>
      </w:r>
      <w:r w:rsidRPr="003A6D42">
        <w:t>.</w:t>
      </w:r>
    </w:p>
    <w:p w:rsidR="003A6D42" w:rsidRPr="003A6D42" w:rsidRDefault="003A6D42" w:rsidP="003A6D42">
      <w:pPr>
        <w:pStyle w:val="Normaltext"/>
      </w:pPr>
      <w:r w:rsidRPr="003A6D42">
        <w:t>smerové pomery</w:t>
      </w:r>
    </w:p>
    <w:p w:rsidR="003A6D42" w:rsidRPr="003A6D42" w:rsidRDefault="003A6D42" w:rsidP="007110F8">
      <w:pPr>
        <w:pStyle w:val="Normaltext"/>
        <w:spacing w:line="276" w:lineRule="auto"/>
      </w:pPr>
      <w:r w:rsidRPr="003A6D42">
        <w:t>Vajnory (mimo) – Bernolákovo - zložený  oblúk v km 65,512  98 - 67,200 09  o polomere r = 4.050/3.567  m pre  v=120  km/hod,  lp=96 m,  pt-10=31 mm, n=25,8V. Navrhovaný stav -  oblúk v km 65,559 397 - 67,210 884  o vyrovnanom polomere r = 3.745 m  vyhovie pre  rýchlosť v=160 km/hod  po úprave prevýšenia  na pd=44 mm, lp=72m, do=1507,486m, minimálnych smerových úprav.</w:t>
      </w:r>
    </w:p>
    <w:p w:rsidR="003A6D42" w:rsidRPr="003A6D42" w:rsidRDefault="003A6D42" w:rsidP="007110F8">
      <w:pPr>
        <w:pStyle w:val="Normaltext"/>
        <w:spacing w:line="276" w:lineRule="auto"/>
        <w:ind w:firstLine="708"/>
      </w:pPr>
      <w:r w:rsidRPr="003A6D42">
        <w:t xml:space="preserve">- oblúk  v  km 67,909 - 68,062 o polomere r = 12.000 m pre v=120-160 km/hod, lp=0 m, p=0 mm. Navrhovaný stav - oblúk  v  km 67,930 60 - 68,060 01 o polomere r = 13.000 m vyhovuje  pre rýchlosť  </w:t>
      </w:r>
      <w:r>
        <w:br/>
      </w:r>
      <w:r w:rsidRPr="003A6D42">
        <w:t>v = 120 - 160 km/hod</w:t>
      </w:r>
      <w:r>
        <w:t>.</w:t>
      </w:r>
      <w:r w:rsidRPr="003A6D42">
        <w:t xml:space="preserve">   bez smerových úprav, lp=0 m, p=0 mm, do=167,495 m.</w:t>
      </w:r>
    </w:p>
    <w:p w:rsidR="003A6D42" w:rsidRPr="003A6D42" w:rsidRDefault="003A6D42" w:rsidP="007110F8">
      <w:pPr>
        <w:pStyle w:val="Normaltext"/>
        <w:spacing w:line="276" w:lineRule="auto"/>
        <w:ind w:firstLine="708"/>
      </w:pPr>
      <w:r w:rsidRPr="003A6D42">
        <w:t>- zložený oblúk v km 68,378  - 69,558 o polomeroch r = 1.894,10/2.474,10/2.289,10 m pre  v=120 km/hod, lp=180,390 / 180,322 m, pn=61 mm / pt-8=61 mm / pt-13=61 mm, n=24,6V. Navrhovaný stav - oblúk v km 68,373 131  - 69,515 439 o vyrovnanom polomere r = 2.220,0  m  vyhovie  pre rýchlosť  v=160 km/hod po   úprave   prevýšenia   a  smerových  úprav, lp=120,0 m, pd=75  mm, do=902,290 m.</w:t>
      </w:r>
    </w:p>
    <w:p w:rsidR="003A6D42" w:rsidRPr="003A6D42" w:rsidRDefault="003A6D42" w:rsidP="007110F8">
      <w:pPr>
        <w:pStyle w:val="Normaltext"/>
        <w:spacing w:line="276" w:lineRule="auto"/>
      </w:pPr>
      <w:r w:rsidRPr="003A6D42">
        <w:t>Bernolákovo - Senec (mimo) - sú veľmi priaznivé,  existujúce oblúky o veľkých polomeroch, r = 8.000  - 200.000 m  vyhovujú pre rýchlosť  v = 140 - 160 km/hod bez smerových úprav (lp=0 m, p=0 mm).</w:t>
      </w:r>
    </w:p>
    <w:p w:rsidR="003A6D42" w:rsidRPr="003A6D42" w:rsidRDefault="003A6D42" w:rsidP="007110F8">
      <w:pPr>
        <w:pStyle w:val="Normaltext"/>
        <w:spacing w:line="276" w:lineRule="auto"/>
      </w:pPr>
      <w:r w:rsidRPr="003A6D42">
        <w:t>Senec - Sládkovičovo (mimo) - zložený  oblúk  v km  82,389 59  - 84,058  95 o polomeroch r=2.970/5.050/3.830/3.747  m, pre  v=140 km/hod, lp=111/63 m, pz/pn = 20/0 mm, n=34V. Zložený oblúk je situovaný  v oblasti železničnej zastávky Reca. V oblúku prebieha  zmena osových vzdialeností takto: 4,10-4,94-4,65-4,34-4,10 m. Navrhovaný stav - oblúk  v  km 82,371 537  - 84,080 223 o vyrovnanom  polomere  r  = 3.850 m  (v  koľ. 1) a  r =  3.854,10 m  (v koľ. 2),  pre  v = 160 km/hod , lp=71  m, pd=43 mm, do=1566,685 m  a nahradí pôvodný  zložený  oblúk  sústrednými  oblúkmi  pri  osovej vzdialenosti 4,10 m v oblasti zrušenej zastávky Réca. Smerové posuny novej  koľaje číslo 1 budú cca  +1,355 až – 53 cm.</w:t>
      </w:r>
    </w:p>
    <w:p w:rsidR="003A6D42" w:rsidRPr="003A6D42" w:rsidRDefault="003A6D42" w:rsidP="003A6D42">
      <w:pPr>
        <w:pStyle w:val="Normaltext"/>
        <w:ind w:firstLine="708"/>
      </w:pPr>
      <w:r w:rsidRPr="003A6D42">
        <w:t>- existujúce  oblúky  o  veľkých  polomeroch,  r  = 13.000  až 210.000  m   vyhovujú  pre  rýchlosť  v  = 140 - 160  km/hod   bez smerových úprav lp=0 m, p=0 mm.</w:t>
      </w:r>
    </w:p>
    <w:p w:rsidR="003A6D42" w:rsidRPr="003A6D42" w:rsidRDefault="003A6D42" w:rsidP="003A6D42">
      <w:pPr>
        <w:pStyle w:val="Normaltext"/>
      </w:pPr>
      <w:r w:rsidRPr="003A6D42">
        <w:t>Sládkovičovo – Galanta (mimo) - oblúk  v km 98,557 - 98,878 o polomere r=2.400  m pre v=120  km/hod</w:t>
      </w:r>
      <w:r>
        <w:t>.</w:t>
      </w:r>
      <w:r w:rsidRPr="003A6D42">
        <w:t>, lp=136  m,  pn=48  mm, n=23,6V ( vyhovie pre rýchlosť v=160  km/hod</w:t>
      </w:r>
      <w:r>
        <w:t>.</w:t>
      </w:r>
      <w:r w:rsidRPr="003A6D42">
        <w:t xml:space="preserve">  po úprave  prevýšenia </w:t>
      </w:r>
      <w:r w:rsidRPr="003A6D42">
        <w:lastRenderedPageBreak/>
        <w:t>a smerových úprav). Navrhovaný stav -  oblúk v km 98,588 433 – 98,892 416  o vyrovnanom polomere r = 2.600 m  vyhovie pre  rýchlosť v=160 km/hod  po úprave prevýšenia</w:t>
      </w:r>
      <w:r>
        <w:t xml:space="preserve"> </w:t>
      </w:r>
      <w:r w:rsidRPr="003A6D42">
        <w:t>na pd=64 mm, lp=103m, do=97,975</w:t>
      </w:r>
      <w:r>
        <w:t xml:space="preserve"> </w:t>
      </w:r>
      <w:r w:rsidRPr="003A6D42">
        <w:t xml:space="preserve">m, minimálnych </w:t>
      </w:r>
      <w:r w:rsidRPr="003A6D42">
        <w:rPr>
          <w:b/>
        </w:rPr>
        <w:t>s</w:t>
      </w:r>
      <w:r w:rsidRPr="003A6D42">
        <w:t xml:space="preserve">merových úprav.  </w:t>
      </w:r>
    </w:p>
    <w:p w:rsidR="003A6D42" w:rsidRPr="003A6D42" w:rsidRDefault="003A6D42" w:rsidP="003A6D42">
      <w:pPr>
        <w:pStyle w:val="Normaltext"/>
        <w:ind w:firstLine="708"/>
      </w:pPr>
      <w:r w:rsidRPr="003A6D42">
        <w:t>- oblúk  v km 99,369 75  - 99,430 25 o  r=50.000 m pre v=120 km/hod, l=0  m, p=0 mm. Navrhovaný stav - oblúk  v  km 99,370 196 – 99,461 084 o polomere r = 70.000 m vyhovuje  pre rýchlosť  v = 140 - 160 km/hod   bez smerových úprav, lp=0 m, p=0 mm, do=90,888 m.</w:t>
      </w:r>
    </w:p>
    <w:p w:rsidR="003A6D42" w:rsidRPr="003A6D42" w:rsidRDefault="003A6D42" w:rsidP="003A6D42">
      <w:pPr>
        <w:pStyle w:val="Normaltext"/>
        <w:ind w:firstLine="708"/>
      </w:pPr>
      <w:r w:rsidRPr="003A6D42">
        <w:t>- koľajové  "S"  v km  102,341 30  - 102,652  85, pred  žst. Galanta,  o polomeroch  r =  2.000 m  pre v  = 120 km/hod, lp=35 m, pz=29 mm, n=10V. Navrhovaný stav - koľajové  "S"  v km  102,220 589  - 102,681 228, pred  žst. Galanta,  o polomeroch  r =  4.000 m  pre v  = 160 km/hod, lp=68 m, pd=42 mm, do=94,517 m.</w:t>
      </w:r>
    </w:p>
    <w:p w:rsidR="003A6D42" w:rsidRPr="003A6D42" w:rsidRDefault="003A6D42" w:rsidP="003A6D42">
      <w:pPr>
        <w:pStyle w:val="Normaltext"/>
      </w:pPr>
      <w:r w:rsidRPr="003A6D42">
        <w:t>Galanta - Navrhovaný stav - v bezprostrednej  nadväznosti na rekonštrukciu štúrovského zhlavia žst.  Galanta sa starý smerový  oblúk v km 103,919 70  -  104,265  07  o  polomere  r=820  m pre v=120 km/hod sa prebuduje  na  nový oblúk (resp. dva oblúky v žst. Galanta a mimo) v km 103,467 319 – 103,754 827  o polomere r = 2.700 m  vyhovie pre  rýchlosť v=160 km/hod  s prevýšením  na pd=62 mm, lp=100</w:t>
      </w:r>
      <w:r>
        <w:t xml:space="preserve"> </w:t>
      </w:r>
      <w:r w:rsidRPr="003A6D42">
        <w:t>m, do=87,501</w:t>
      </w:r>
      <w:r>
        <w:t xml:space="preserve"> </w:t>
      </w:r>
      <w:r w:rsidRPr="003A6D42">
        <w:t>m. Max. odklon od dnešnej trate bude cca + 31 m. Zväčšenie polomeru oblúka si vyžiada preložku trate, ktorá musí byť riešená spolu zo štúrovským zhlavím žst. Galanta. Celková dĺžka preložky trate bude cca 600 m.</w:t>
      </w:r>
    </w:p>
    <w:p w:rsidR="003A6D42" w:rsidRPr="003A6D42" w:rsidRDefault="003A6D42" w:rsidP="003A6D42">
      <w:pPr>
        <w:pStyle w:val="Normaltext"/>
        <w:rPr>
          <w:b/>
        </w:rPr>
      </w:pPr>
      <w:r w:rsidRPr="003A6D42">
        <w:t>Sklonové pomery kopírujú exist. trať a v zásade sa nemenia.</w:t>
      </w:r>
    </w:p>
    <w:p w:rsidR="003A6D42" w:rsidRPr="003A6D42" w:rsidRDefault="003A6D42" w:rsidP="003A6D42">
      <w:pPr>
        <w:pStyle w:val="Normaltext"/>
        <w:rPr>
          <w:b/>
        </w:rPr>
      </w:pPr>
      <w:r w:rsidRPr="003A6D42">
        <w:rPr>
          <w:b/>
        </w:rPr>
        <w:t>Úsek: Galanta (mimo) – Šaľa</w:t>
      </w:r>
      <w:r w:rsidRPr="003A6D42">
        <w:rPr>
          <w:b/>
        </w:rPr>
        <w:tab/>
      </w:r>
      <w:r w:rsidRPr="003A6D42">
        <w:t>žkm 102,681 228 – 114,913</w:t>
      </w:r>
    </w:p>
    <w:p w:rsidR="003A6D42" w:rsidRPr="003A6D42" w:rsidRDefault="003A6D42" w:rsidP="003A6D42">
      <w:pPr>
        <w:pStyle w:val="Normaltext"/>
      </w:pPr>
      <w:r w:rsidRPr="003A6D42">
        <w:t>Variant „B“ obsahuje len jedno riešenie pre rýchlosť do 160 km/</w:t>
      </w:r>
      <w:r w:rsidR="000D3162">
        <w:t>hod.</w:t>
      </w:r>
    </w:p>
    <w:p w:rsidR="003A6D42" w:rsidRPr="003A6D42" w:rsidRDefault="003A6D42" w:rsidP="003A6D42">
      <w:pPr>
        <w:pStyle w:val="Normaltext"/>
        <w:rPr>
          <w:b/>
        </w:rPr>
      </w:pPr>
      <w:r w:rsidRPr="003A6D42">
        <w:t>smerové pomery</w:t>
      </w:r>
    </w:p>
    <w:p w:rsidR="003A6D42" w:rsidRPr="003A6D42" w:rsidRDefault="003A6D42" w:rsidP="003A6D42">
      <w:pPr>
        <w:pStyle w:val="Normaltext"/>
      </w:pPr>
      <w:r w:rsidRPr="003A6D42">
        <w:t>Galanta (mimo) - Navrhovaný stav - v bezprostrednej  nadväznosti na rekonštrukciu štúrovského zhlavia žst.  Galanta sa starý smerový  oblúk v km 103,919 70  -  104,265  07  o  polomere  r=820  m pre v=120 km/hod sa prebuduje  na  nový oblúk (resp. dva oblúky v žst. Galanta a mimo) v km 104,051 708 – 104,521 918  o polomere r = 1.400 m  vyhovie pre  rýchlosť v=160 km/hod  s prevýšením  na pd=119 mm, lp=191m, do=88,031m. Max. odklon od dnešnej trate bude cca + 31 m. Zväčšenie polomeru oblúka si vyžiada preložku trate, ktorá musí byť riešená spolu zo štúrovským zhlavím žst. Galanta. Celková dĺžka preložky trate bude cca 600 m.</w:t>
      </w:r>
    </w:p>
    <w:p w:rsidR="003A6D42" w:rsidRPr="003A6D42" w:rsidRDefault="003A6D42" w:rsidP="003A6D42">
      <w:pPr>
        <w:pStyle w:val="Normaltext"/>
      </w:pPr>
      <w:r w:rsidRPr="003A6D42">
        <w:t xml:space="preserve">Galanta (mimo) - Šala - ostatné  smerové  oblúky medzistaničného  úseku o veľkých polomeroch,  </w:t>
      </w:r>
      <w:r>
        <w:br/>
      </w:r>
      <w:r w:rsidRPr="003A6D42">
        <w:t>r=  650.000  až  150.000  m,  l=0  m, p=0 mm, vyhovujú pre v=160 km/hod  bez smerových úprav.</w:t>
      </w:r>
    </w:p>
    <w:p w:rsidR="003A6D42" w:rsidRPr="003A6D42" w:rsidRDefault="003A6D42" w:rsidP="003A6D42">
      <w:pPr>
        <w:pStyle w:val="Normaltext"/>
      </w:pPr>
      <w:r w:rsidRPr="003A6D42">
        <w:t>- nové koľajové  "S"  v km  113,321 297  - 113,620 126, pred  žst. Šala,  o polomeroch  r =  32.000 m  pre v  = 160 km/hod</w:t>
      </w:r>
      <w:r>
        <w:t>.</w:t>
      </w:r>
      <w:r w:rsidRPr="003A6D42">
        <w:t>,  l=0  m, p=0 mm, do=157,072 m (141,758</w:t>
      </w:r>
      <w:r>
        <w:t xml:space="preserve"> </w:t>
      </w:r>
      <w:r w:rsidRPr="003A6D42">
        <w:t>m).</w:t>
      </w:r>
    </w:p>
    <w:p w:rsidR="003A6D42" w:rsidRPr="003A6D42" w:rsidRDefault="003A6D42" w:rsidP="003A6D42">
      <w:pPr>
        <w:pStyle w:val="Normaltext"/>
      </w:pPr>
      <w:r w:rsidRPr="003A6D42">
        <w:t>Železničná  zastávka  Topoľnica  sa  zachová a dobuduje sa výhybňa Paľovce.</w:t>
      </w:r>
    </w:p>
    <w:p w:rsidR="003A6D42" w:rsidRPr="003A6D42" w:rsidRDefault="003A6D42" w:rsidP="003A6D42">
      <w:pPr>
        <w:pStyle w:val="Normaltext"/>
        <w:rPr>
          <w:b/>
        </w:rPr>
      </w:pPr>
      <w:r w:rsidRPr="003A6D42">
        <w:t>Sklonové pomery kopírujú exist. trať a v zásade sa nemenia.</w:t>
      </w:r>
    </w:p>
    <w:p w:rsidR="003A6D42" w:rsidRPr="003A6D42" w:rsidRDefault="003A6D42" w:rsidP="003A6D42">
      <w:pPr>
        <w:pStyle w:val="Normaltext"/>
        <w:rPr>
          <w:b/>
        </w:rPr>
      </w:pPr>
    </w:p>
    <w:p w:rsidR="003A6D42" w:rsidRPr="003A6D42" w:rsidRDefault="003A6D42" w:rsidP="003A6D42">
      <w:pPr>
        <w:pStyle w:val="Normaltext"/>
        <w:rPr>
          <w:b/>
        </w:rPr>
      </w:pPr>
      <w:r w:rsidRPr="003A6D42">
        <w:rPr>
          <w:b/>
        </w:rPr>
        <w:t xml:space="preserve">Úsek: Šaľa (mimo) - Trnovec nad Váhom </w:t>
      </w:r>
      <w:r w:rsidRPr="003A6D42">
        <w:rPr>
          <w:b/>
        </w:rPr>
        <w:tab/>
      </w:r>
      <w:r w:rsidRPr="003A6D42">
        <w:t>žkm 114,913 – 120,939</w:t>
      </w:r>
    </w:p>
    <w:p w:rsidR="003A6D42" w:rsidRPr="003A6D42" w:rsidRDefault="003A6D42" w:rsidP="003A6D42">
      <w:pPr>
        <w:pStyle w:val="Normaltext"/>
      </w:pPr>
      <w:r w:rsidRPr="003A6D42">
        <w:t>Variant „B“ obsahuje dve riešeni pre rýchlosť do 160 km/</w:t>
      </w:r>
      <w:r w:rsidR="000D3162">
        <w:t>hod.</w:t>
      </w:r>
    </w:p>
    <w:p w:rsidR="003A6D42" w:rsidRPr="003A6D42" w:rsidRDefault="003A6D42" w:rsidP="003A6D42">
      <w:pPr>
        <w:pStyle w:val="Normaltext"/>
      </w:pPr>
      <w:r w:rsidRPr="003A6D42">
        <w:t>Variant „B1“ obsahuje riešenie pre rýchlosť do 120 km/</w:t>
      </w:r>
      <w:r w:rsidR="000D3162">
        <w:t>hod.</w:t>
      </w:r>
    </w:p>
    <w:p w:rsidR="003A6D42" w:rsidRPr="003A6D42" w:rsidRDefault="003A6D42" w:rsidP="003A6D42">
      <w:pPr>
        <w:pStyle w:val="Normaltext"/>
        <w:rPr>
          <w:b/>
        </w:rPr>
      </w:pPr>
      <w:r w:rsidRPr="003A6D42">
        <w:t>smerové pomery</w:t>
      </w:r>
    </w:p>
    <w:p w:rsidR="003A6D42" w:rsidRPr="003A6D42" w:rsidRDefault="003A6D42" w:rsidP="003A6D42">
      <w:pPr>
        <w:pStyle w:val="Normaltext"/>
      </w:pPr>
      <w:r w:rsidRPr="003A6D42">
        <w:t xml:space="preserve">- za  žst.  Šaľa v  km 114,919  35 -  116,561 81 sa nachádza zložený oblúk  o polomeroch r  = 1.886 /  1.720 / 2.400  / 2.200  / 1.537  / 2.067  /  1.648  / 1.931,5  m pre  v=120 km/hod, lp=80 m, pn+20/pn+11/pn+39/pn+33/pn-1/pn+28/pn-7 /pn+22 = 40 mm,n=16,666V. Navrhovaný stav - oblúk </w:t>
      </w:r>
      <w:r w:rsidRPr="003A6D42">
        <w:lastRenderedPageBreak/>
        <w:t>jednotného polomeru v km 114,913 177  - 116,625 079 o vyrovnanom polomere r = 1.910,0  m  vyhovie  pre rýchlosť  v=160 km/hod    po   úprave   prevýšenia   a  smerových  úprav, lp=141,0 m, pd=87  mm, do=1429,864 m. V oblasti oblúka o polomere r=  1.910 m, za žst. Šaľa v km 114,885  -  116,591  budú  vykonané  menšie  úpravy násypu dnešného  železničného  telesa  spočívajúce  hlavne v jeho rozšírení.</w:t>
      </w:r>
    </w:p>
    <w:p w:rsidR="003A6D42" w:rsidRPr="003A6D42" w:rsidRDefault="003A6D42" w:rsidP="003A6D42">
      <w:pPr>
        <w:pStyle w:val="Normaltext"/>
      </w:pPr>
      <w:r w:rsidRPr="003A6D42">
        <w:t>- "pred a za" železničným  mostom sa nachádzajú koľajové "S" z oblúkov o polomeroch r=40.000 m vyhovuje pre v=140 km/hod, l=0 m, p=0 mm a oblúky za mostom sa prebudujú o polomeroch r=46.000 m vyhovuje pre v=140 km/hod, l=0 m, p=0 mm, do=131,877 m (resp. 90,876m). Existujúci železničný most cez Váh umožňujúci jazdu vlaku vmax.=120 km/hod. sa zachová po dobu svojej životnosti.</w:t>
      </w:r>
    </w:p>
    <w:p w:rsidR="003A6D42" w:rsidRPr="003A6D42" w:rsidRDefault="003A6D42" w:rsidP="00661E64">
      <w:pPr>
        <w:pStyle w:val="Normaltext"/>
        <w:spacing w:line="276" w:lineRule="auto"/>
      </w:pPr>
      <w:r w:rsidRPr="003A6D42">
        <w:t>Navrhovaný stav – zachová sa pôvodný most a smerové vedenie trasy do žst. Trnovec  nad Váhom.</w:t>
      </w:r>
    </w:p>
    <w:p w:rsidR="003A6D42" w:rsidRPr="003A6D42" w:rsidRDefault="003A6D42" w:rsidP="00661E64">
      <w:pPr>
        <w:pStyle w:val="Normaltext"/>
        <w:spacing w:line="276" w:lineRule="auto"/>
      </w:pPr>
      <w:r w:rsidRPr="003A6D42">
        <w:t>- zložený  oblúk v km  118,775 36 -  119,263 21  tesne  pred žst. Trnovec  nad Váhom, o polomeroch  r=590/553/900 m pre v=100 km/hod,  lp1=135 m, lm=67m,  lp2=27 m, pz/pmin+3=116 mm, pmin+2=33 mm, n=11,637V/8,07V. Navrhovaný stav – zachová sa pôvodný oblúk.</w:t>
      </w:r>
    </w:p>
    <w:p w:rsidR="003A6D42" w:rsidRPr="003A6D42" w:rsidRDefault="003A6D42" w:rsidP="00661E64">
      <w:pPr>
        <w:pStyle w:val="Normaltext"/>
        <w:spacing w:line="276" w:lineRule="auto"/>
      </w:pPr>
      <w:r w:rsidRPr="003A6D42">
        <w:t>Sklonové pomery kopírujú exist. trať a v zásade sa nemenia.</w:t>
      </w:r>
    </w:p>
    <w:p w:rsidR="003A6D42" w:rsidRPr="003A6D42" w:rsidRDefault="003A6D42" w:rsidP="00661E64">
      <w:pPr>
        <w:pStyle w:val="Normaltext"/>
        <w:spacing w:line="276" w:lineRule="auto"/>
      </w:pPr>
      <w:r w:rsidRPr="003A6D42">
        <w:t>Variant „B2“ obsahuje riešenie pre rýchlosť do 160 km/h</w:t>
      </w:r>
      <w:r w:rsidR="00E5487C">
        <w:t>od</w:t>
      </w:r>
      <w:r w:rsidRPr="003A6D42">
        <w:t>.</w:t>
      </w:r>
    </w:p>
    <w:p w:rsidR="003A6D42" w:rsidRPr="003A6D42" w:rsidRDefault="00661E64" w:rsidP="00661E64">
      <w:pPr>
        <w:pStyle w:val="Normaltext"/>
        <w:spacing w:line="276" w:lineRule="auto"/>
        <w:rPr>
          <w:b/>
        </w:rPr>
      </w:pPr>
      <w:r>
        <w:t>S</w:t>
      </w:r>
      <w:r w:rsidR="003A6D42" w:rsidRPr="003A6D42">
        <w:t>merové pomery</w:t>
      </w:r>
    </w:p>
    <w:p w:rsidR="003A6D42" w:rsidRPr="003A6D42" w:rsidRDefault="003A6D42" w:rsidP="00661E64">
      <w:pPr>
        <w:pStyle w:val="Normaltext"/>
        <w:spacing w:line="276" w:lineRule="auto"/>
      </w:pPr>
      <w:r w:rsidRPr="003A6D42">
        <w:t>- za  žst.  Šaľa v  km 114,919  35 -  116,561 81 sa nachádza zložený oblúk  o polomeroch r  = 1.886 /  1.720 / 2.400  / 2.200  / 1.537  / 2.067  /  1.648  / 1.931,5  m pre  v=120 km/hod, lp=80 m, pn+20/pn+11/pn+39/pn+33/pn-1/pn+28/pn-7 /pn+22 = 40 mm,n=16,666V. Navrhovaný stav - oblúk jednotného polomeru v km 114,913 177  - 116,625 079 o vyrovnanom polomere r = 1.910,0  m  vyhovie  pre rýchlosť  v=160 km/hod    po   úprave   prevýšenia   a  smerových  úprav, lp=141,0 m, pd=87  mm, do=1429,864 m. V oblasti oblúka o polomere r=  1.910 m, za žst. Šaľa v km 114,885  -  116,591  budú  vykonané  menšie  úpravy násypu dnešného  železničného  telesa  spočívajúce  hlavne v jeho rozšírení.</w:t>
      </w:r>
    </w:p>
    <w:p w:rsidR="003A6D42" w:rsidRPr="003A6D42" w:rsidRDefault="003A6D42" w:rsidP="00661E64">
      <w:pPr>
        <w:pStyle w:val="Normaltext"/>
        <w:spacing w:line="276" w:lineRule="auto"/>
      </w:pPr>
      <w:r w:rsidRPr="003A6D42">
        <w:t>Navrhovaný stav - predpokladá  preložku trate  vľavo do priestoru medzi  dnešnú  trať  a  hrádzu  kalových polí v kombinácii  s preložkou  trate vpravo  v km cca 119,000  do priestoru  medzi dnešnú  železničnú trať a areál  Poľnonákupu Rovina. Návrh uvažuje s výstavbou nového  železničného mosta v polohe vľavo (proti vodotoku). Tento návrh  je možné považovať  za realistické cieľové  riešenie v období po "dožití" dnešného a vybudovaní nového železničného mostu cez Váh.</w:t>
      </w:r>
    </w:p>
    <w:p w:rsidR="003A6D42" w:rsidRPr="003A6D42" w:rsidRDefault="003A6D42" w:rsidP="00661E64">
      <w:pPr>
        <w:pStyle w:val="Normaltext"/>
        <w:spacing w:line="276" w:lineRule="auto"/>
      </w:pPr>
      <w:r w:rsidRPr="003A6D42">
        <w:t>- nový oblúk pred novým mostom  v km  116,867 241  - 117,132 750, o polomere  r =  13.000 m  pre v  = 160 km/hod</w:t>
      </w:r>
      <w:r w:rsidR="00E5487C">
        <w:t>.</w:t>
      </w:r>
      <w:r w:rsidRPr="003A6D42">
        <w:t>,  l=0  m, p=0 mm, do=265,510 m.</w:t>
      </w:r>
    </w:p>
    <w:p w:rsidR="003A6D42" w:rsidRPr="003A6D42" w:rsidRDefault="003A6D42" w:rsidP="00661E64">
      <w:pPr>
        <w:pStyle w:val="Normaltext"/>
        <w:spacing w:line="276" w:lineRule="auto"/>
      </w:pPr>
      <w:r w:rsidRPr="003A6D42">
        <w:t xml:space="preserve">- zložený  oblúk v km  118,775 36 -  119,263 21  tesne  pred žst. Trnovec  nad Váhom, o polomeroch  r=590/553/900 m pre v=100 km/hod,  lp1=135 m, lm=67m,  lp2=27 m, pz/pmin+3=116 mm, pmin+2=33 mm, n=11,637V/8,07V. Zvýšenie  rýchlosti bez preložky    trate   riešenej    spolu   s modernizáciou bratislavského zhlavia žst. Trnovec nad Váhom nie je možné. Zložený oblúk pred žst. Trnovec nad Váhom pre v=100 km/hod sa pri komplexom riešení (preložka trate v nadväznosti na modernizáciu  bratislavského  zhlavia   žst.  Trnovec  nad Váhom)  sa   nahradí dvoma oblúkmi  v  km   118,404 960  -  119,420 067 o  polomere  r  = 1.300  m pre  v =  160 km/h ,  lp=213 m, pmin=133 mm, do=588,818 m a n=10V a v  km   119,718 189  -  119,993 953 o  polomere  r  = 3.000  </w:t>
      </w:r>
      <w:r w:rsidR="00E5487C">
        <w:t>m pre  v =  160 km/hod.</w:t>
      </w:r>
      <w:r w:rsidRPr="003A6D42">
        <w:t>,  lp=90 m, pd=55 mm, do=95,800 m a n=10V. Dĺžka  preložky  bude  cca  700  m  do priestoru vpravo od dnešnej trate s max. odklonom cca+45m. Preložku trate bude možné realizovať na pozemku ŽSR.</w:t>
      </w:r>
    </w:p>
    <w:p w:rsidR="003A6D42" w:rsidRPr="003A6D42" w:rsidRDefault="003A6D42" w:rsidP="00661E64">
      <w:pPr>
        <w:pStyle w:val="Normaltext"/>
        <w:spacing w:line="276" w:lineRule="auto"/>
        <w:rPr>
          <w:b/>
        </w:rPr>
      </w:pPr>
      <w:r w:rsidRPr="003A6D42">
        <w:t>Sklonové pomery kopírujú exist. trať a v zásade sa nemenia.</w:t>
      </w:r>
    </w:p>
    <w:p w:rsidR="003A6D42" w:rsidRPr="003A6D42" w:rsidRDefault="003A6D42" w:rsidP="003A6D42">
      <w:pPr>
        <w:pStyle w:val="Normaltext"/>
        <w:rPr>
          <w:b/>
        </w:rPr>
      </w:pPr>
      <w:r w:rsidRPr="003A6D42">
        <w:rPr>
          <w:b/>
        </w:rPr>
        <w:lastRenderedPageBreak/>
        <w:t xml:space="preserve">Úsek: Trnovec nad Váhom (mimo) - Nové Zámky </w:t>
      </w:r>
      <w:r w:rsidRPr="003A6D42">
        <w:rPr>
          <w:b/>
        </w:rPr>
        <w:tab/>
      </w:r>
      <w:r w:rsidRPr="003A6D42">
        <w:rPr>
          <w:b/>
        </w:rPr>
        <w:tab/>
      </w:r>
      <w:r w:rsidRPr="003A6D42">
        <w:t>žkm 120,943 – 146,357</w:t>
      </w:r>
    </w:p>
    <w:p w:rsidR="003A6D42" w:rsidRPr="003A6D42" w:rsidRDefault="003A6D42" w:rsidP="003A6D42">
      <w:pPr>
        <w:pStyle w:val="Normaltext"/>
      </w:pPr>
      <w:r w:rsidRPr="003A6D42">
        <w:t>Variant „B“ obsahuje len jedno riešenie pre rýchlosť do 160 km/</w:t>
      </w:r>
      <w:r w:rsidR="000D3162">
        <w:t>hod.</w:t>
      </w:r>
    </w:p>
    <w:p w:rsidR="003A6D42" w:rsidRPr="003A6D42" w:rsidRDefault="003A6D42" w:rsidP="003A6D42">
      <w:pPr>
        <w:pStyle w:val="Normaltext"/>
      </w:pPr>
      <w:r w:rsidRPr="003A6D42">
        <w:t>smerové pomery</w:t>
      </w:r>
    </w:p>
    <w:p w:rsidR="003A6D42" w:rsidRPr="003A6D42" w:rsidRDefault="003A6D42" w:rsidP="007110F8">
      <w:pPr>
        <w:pStyle w:val="Normaltext"/>
        <w:spacing w:line="276" w:lineRule="auto"/>
        <w:ind w:firstLine="708"/>
      </w:pPr>
      <w:r w:rsidRPr="003A6D42">
        <w:t>Trnovec nad Váhom (mimo) – výhybňa Jatov – zastávka Tvrdošovce - existujúci oblúk  v  km 122,361  04 -  123,699 38  o polomere  r=1.890 m  pre v=140  km/hod, lp=174,800m,  pn=52mm, n=24,01V  (po úprave prevýšenia  vyhovie pre v=160 km/hod). Navrhovaný stav -  oblúk v km 122,399 633 – 123,706 156  o polomere r = 1.890 m  vyhovie pre  rýchlosť v=160 km/hod  po úprave prevýšenia  na pd=88 mm, lp=143m, do=1020,482m, minimálnych smerových úprav.</w:t>
      </w:r>
    </w:p>
    <w:p w:rsidR="003A6D42" w:rsidRPr="003A6D42" w:rsidRDefault="003A6D42" w:rsidP="007110F8">
      <w:pPr>
        <w:pStyle w:val="Normaltext"/>
        <w:spacing w:line="276" w:lineRule="auto"/>
        <w:ind w:firstLine="708"/>
        <w:rPr>
          <w:b/>
        </w:rPr>
      </w:pPr>
      <w:r w:rsidRPr="003A6D42">
        <w:t>zastávka Tvrdošovce – Palárikovo</w:t>
      </w:r>
      <w:r w:rsidRPr="003A6D42">
        <w:rPr>
          <w:b/>
        </w:rPr>
        <w:t xml:space="preserve"> </w:t>
      </w:r>
      <w:r w:rsidRPr="003A6D42">
        <w:t>- traťové koľaje  úseku  sú  v  priamke, bez smerových  úprav  bude  možné  zvýšiť  rýchlosť  na   v=160 km/hod.</w:t>
      </w:r>
    </w:p>
    <w:p w:rsidR="003A6D42" w:rsidRPr="003A6D42" w:rsidRDefault="003A6D42" w:rsidP="007110F8">
      <w:pPr>
        <w:pStyle w:val="Normaltext"/>
        <w:spacing w:line="276" w:lineRule="auto"/>
        <w:ind w:firstLine="708"/>
      </w:pPr>
      <w:r w:rsidRPr="003A6D42">
        <w:t>Palárikovo - Nové Zámky – oblúk  v km 141,443 861 - 142,080 936 o polomere r=  3.804,10 m pre v=120 km/hod,  lp=88 m, pn=0  mm ( vyhovie v=160  km/hod  po úprave prevýšenia bez smerových úprav - lp=71,000m a do=495,075 m po úprave prevýšenia na pd=44 mm).</w:t>
      </w:r>
    </w:p>
    <w:p w:rsidR="003A6D42" w:rsidRPr="003A6D42" w:rsidRDefault="003A6D42" w:rsidP="007110F8">
      <w:pPr>
        <w:pStyle w:val="Normaltext"/>
        <w:spacing w:line="276" w:lineRule="auto"/>
        <w:ind w:firstLine="708"/>
      </w:pPr>
      <w:r w:rsidRPr="003A6D42">
        <w:t>Nové Zámky - celá žst. je situovaná v priamej</w:t>
      </w:r>
    </w:p>
    <w:p w:rsidR="003A6D42" w:rsidRPr="003A6D42" w:rsidRDefault="003A6D42" w:rsidP="007110F8">
      <w:r w:rsidRPr="003A6D42">
        <w:t>Sklonové pomery kopírujú exist. parametre trate a v zásade ani v prekladaných úsekoch sa nemenia.</w:t>
      </w:r>
    </w:p>
    <w:p w:rsidR="003A6D42" w:rsidRPr="003A6D42" w:rsidRDefault="003A6D42" w:rsidP="007110F8">
      <w:pPr>
        <w:pStyle w:val="Normaltext"/>
        <w:spacing w:line="276" w:lineRule="auto"/>
        <w:rPr>
          <w:b/>
        </w:rPr>
      </w:pPr>
      <w:r w:rsidRPr="003A6D42">
        <w:rPr>
          <w:b/>
        </w:rPr>
        <w:t xml:space="preserve">Úsek: Nové Zámky (mimo) - št. hr. SR/MR </w:t>
      </w:r>
      <w:r w:rsidRPr="003A6D42">
        <w:rPr>
          <w:b/>
        </w:rPr>
        <w:tab/>
      </w:r>
      <w:r w:rsidRPr="003A6D42">
        <w:rPr>
          <w:b/>
        </w:rPr>
        <w:tab/>
      </w:r>
      <w:r w:rsidRPr="003A6D42">
        <w:t>žkm 146,357 – 203,430</w:t>
      </w:r>
    </w:p>
    <w:p w:rsidR="003A6D42" w:rsidRPr="003A6D42" w:rsidRDefault="003A6D42" w:rsidP="007110F8">
      <w:pPr>
        <w:pStyle w:val="Normaltext"/>
        <w:spacing w:line="276" w:lineRule="auto"/>
      </w:pPr>
      <w:r w:rsidRPr="003A6D42">
        <w:t>Variant „B“ obsahuje len jedno riešenie pre rýchlosť do 160 km/</w:t>
      </w:r>
      <w:r w:rsidR="000D3162">
        <w:t>hod.</w:t>
      </w:r>
    </w:p>
    <w:p w:rsidR="003A6D42" w:rsidRPr="003A6D42" w:rsidRDefault="003A6D42" w:rsidP="007110F8">
      <w:pPr>
        <w:pStyle w:val="Normaltext"/>
        <w:spacing w:line="276" w:lineRule="auto"/>
        <w:ind w:firstLine="708"/>
      </w:pPr>
      <w:r w:rsidRPr="003A6D42">
        <w:t>smerové pomery</w:t>
      </w:r>
    </w:p>
    <w:p w:rsidR="003A6D42" w:rsidRPr="003A6D42" w:rsidRDefault="003A6D42" w:rsidP="007110F8">
      <w:pPr>
        <w:pStyle w:val="Normaltext"/>
        <w:spacing w:line="276" w:lineRule="auto"/>
        <w:ind w:firstLine="708"/>
      </w:pPr>
      <w:r w:rsidRPr="003A6D42">
        <w:t>Nové Zámky - Dvory nad Žitavou - oblúk v  km 146,685 50 - 147,519  39 o polomere r=1894,10m pre v=120  km/hod, lp=117m, pn=61mm, n=15,98V. Navrhovaný stav - oblúk  v km 146,712 117 -  147,568 515 o polomere r=1.894,1 m, lp=141,000m a do=574,359 m, prevýšenia pd=88 mm, po smerovej úprave a úprave prevýšenia  vyhovie pre rýchlosť  v=160 km/hod.</w:t>
      </w:r>
    </w:p>
    <w:p w:rsidR="003A6D42" w:rsidRPr="003A6D42" w:rsidRDefault="003A6D42" w:rsidP="007110F8">
      <w:pPr>
        <w:pStyle w:val="Normaltext"/>
        <w:spacing w:line="276" w:lineRule="auto"/>
        <w:ind w:firstLine="708"/>
      </w:pPr>
      <w:r w:rsidRPr="003A6D42">
        <w:t>- nový oblúk pred mostom ( pre zachovanie polohy koľaje na moste)  v km  150,259 004  - 150,354 577, o polomere  r =  10.000 m  pre v  = 160 km/hod, ,  l=0  m, p=0 mm, do=95,572 m.</w:t>
      </w:r>
    </w:p>
    <w:p w:rsidR="003A6D42" w:rsidRPr="003A6D42" w:rsidRDefault="003A6D42" w:rsidP="007110F8">
      <w:pPr>
        <w:pStyle w:val="Normaltext"/>
        <w:spacing w:line="276" w:lineRule="auto"/>
        <w:ind w:firstLine="708"/>
      </w:pPr>
      <w:r w:rsidRPr="003A6D42">
        <w:t>- oblúk v km 150,510 72 - 150,929 68 o polomere r=1.175m pre v=120 km/hod, lp=118m, pn=98mm, n=10V nie je možné upraviť pre v=160 km/hod. Navrhovaný stav - oblúk  v km 150,452 834 -  151,028 697 o polomere r=1.500,0 m, lp=178,000m a do=219,737 m, prevýšenia pd=111 mm, po smerovej prestavbe a úprave prevýšenia  vyhovie pre rýchlosť  v=160 km/hod  (zachová sa poloha koľaje na moste).</w:t>
      </w:r>
    </w:p>
    <w:p w:rsidR="003A6D42" w:rsidRPr="003A6D42" w:rsidRDefault="003A6D42" w:rsidP="007110F8">
      <w:pPr>
        <w:pStyle w:val="Normaltext"/>
        <w:spacing w:line="276" w:lineRule="auto"/>
        <w:ind w:firstLine="708"/>
      </w:pPr>
      <w:r w:rsidRPr="003A6D42">
        <w:t>Dvory nad Žitavou - zastávka Pribeta - výhybňa Strekov – zastávka Strekov celý  medzistaničný úsek je v  priamej. Zvýšenie rýchlosti si nevyžiada smerové úpravy, smerové  pomery vyhovujú pre  v=160 km/hod.</w:t>
      </w:r>
    </w:p>
    <w:p w:rsidR="003A6D42" w:rsidRPr="003A6D42" w:rsidRDefault="003A6D42" w:rsidP="007110F8">
      <w:pPr>
        <w:pStyle w:val="Normaltext"/>
        <w:spacing w:line="276" w:lineRule="auto"/>
        <w:ind w:firstLine="708"/>
      </w:pPr>
      <w:r w:rsidRPr="003A6D42">
        <w:t>Zastávka Strekov - zastávka Nová Vieska – Gbelce - oblúk  v  km 168,335  21 -  168,736 38  o polomere r=2.050 m pre  v=120 km/hod, lp=160m,  pn=56 mm a  n=23,8V bude po úprave  prevýšenia vyhovovať pre  v=160 km/hod. Navrhovaný stav - oblúk  v km 168,401 707 -  168,774 200 o polomere r=2.050,0 m, lp=132,000m a do=108,466 m, prevýšenia pd=81 mm, vyhovie pre rýchlosť  v=160 km/hod</w:t>
      </w:r>
    </w:p>
    <w:p w:rsidR="003A6D42" w:rsidRPr="003A6D42" w:rsidRDefault="003A6D42" w:rsidP="007110F8">
      <w:pPr>
        <w:pStyle w:val="Normaltext"/>
        <w:spacing w:line="276" w:lineRule="auto"/>
        <w:ind w:firstLine="708"/>
      </w:pPr>
      <w:r w:rsidRPr="003A6D42">
        <w:lastRenderedPageBreak/>
        <w:t>- oblúk  v km 170,887  72 - 171,226  06, v oblasti  zastávky Nová Vieska ,  pre v=120 km/hod, lp=120m  a pmin+11=100mm a n=10V  nie  je  možné  bez  celkovej  prestavby upraviť na v=160 km/hod. Navrhovaný stav - oblúk v 170,845 243 - 171,371 640, v oblasti zastávky  Nová Vieska , o  polomere r=1.350,0  m,  do=128,180 m, lp=199m,  pd=124 mm a n=10V   pre v =  160 km/hod . Prestavba  oblúka si vyžiada rozšírenie  existujúceho  železničného  telesa  (čiastočne zárezu) o cca 4,5 m v max. hodnote. Pri posune  začiatku nástupíšť(km 171,000)  do polohy cca171,270 ( za budovu zastávky) by boli nové nástupištia situované v oblasti prechodnice a priamej v  prevýšení čiastočne do 60mm.</w:t>
      </w:r>
    </w:p>
    <w:p w:rsidR="003A6D42" w:rsidRPr="003A6D42" w:rsidRDefault="003A6D42" w:rsidP="007110F8">
      <w:pPr>
        <w:pStyle w:val="Normaltext"/>
        <w:spacing w:line="276" w:lineRule="auto"/>
        <w:ind w:firstLine="708"/>
      </w:pPr>
      <w:r w:rsidRPr="003A6D42">
        <w:t xml:space="preserve">- oblúk v km 172,870 43 - 173,242 24 o polomere r=1.400m pre v=120 km/hod,  lp=157m, pn=82 mm a  n=15,955V. Navrhovaný stav -  oblúk v km 172,899 039 – 173,314 686  o polomere r = 1.650 m  vyhovie pre  rýchlosť v=160 km/hod  po úprave prevýšenia  na pd=101 mm, lp=162m, do=91,217m, minimálnych </w:t>
      </w:r>
      <w:r w:rsidRPr="003A6D42">
        <w:rPr>
          <w:b/>
        </w:rPr>
        <w:t>s</w:t>
      </w:r>
      <w:r w:rsidRPr="003A6D42">
        <w:t>merových úprav.</w:t>
      </w:r>
    </w:p>
    <w:p w:rsidR="003A6D42" w:rsidRPr="003A6D42" w:rsidRDefault="003A6D42" w:rsidP="007110F8">
      <w:pPr>
        <w:pStyle w:val="Normaltext"/>
        <w:spacing w:line="276" w:lineRule="auto"/>
        <w:ind w:firstLine="708"/>
      </w:pPr>
      <w:r w:rsidRPr="003A6D42">
        <w:t>- oblúky  v   km  174,411  76  -  174,705  76  o polomeroch r=3.500m,   tvoriace   koľajové   "S"   o  celkovej  dĺžke c=294,003m  pre v=120 km/hod, lp=42m, pn=31 a n=11,29V nie je možné upraviť pre v=140 km/hod. Navrhovaný stav -  koľajové   "S" -  oblúky v km 174,338 820 – 174,763 599  o polomeroch r=10.000 m (resp. 12.500,0 za žst. Gbelce) vyhovuje pre v=160 km/hod, l=0 m, p=0 mm, do=167,077 m (resp. 167,703 m).</w:t>
      </w:r>
    </w:p>
    <w:p w:rsidR="003A6D42" w:rsidRPr="003A6D42" w:rsidRDefault="003A6D42" w:rsidP="007110F8">
      <w:pPr>
        <w:pStyle w:val="Normaltext"/>
        <w:spacing w:line="276" w:lineRule="auto"/>
      </w:pPr>
      <w:r w:rsidRPr="003A6D42">
        <w:t xml:space="preserve">Gbelce - zastávka Mužla – Štúrovo - oblúk  v  km 180,875  30 -  181,469 84  o polomere r=1.200 m  pre v=120  km/hod, lp=203m,  pz=76mm a  n=22,2V. Navrhovaný stav -  oblúk v km 180,902 437 – 181,549 860  o polomere r = 1.400 m  vyhovie pre  rýchlosť v=160 km/hod  po úprave prevýšenia  na pd=119 mm, lp=191m, do=265,244m, </w:t>
      </w:r>
      <w:r w:rsidRPr="003A6D42">
        <w:rPr>
          <w:b/>
        </w:rPr>
        <w:t>s</w:t>
      </w:r>
      <w:r w:rsidRPr="003A6D42">
        <w:t>merové úpravy do 2,3m.</w:t>
      </w:r>
    </w:p>
    <w:p w:rsidR="003A6D42" w:rsidRPr="003A6D42" w:rsidRDefault="003A6D42" w:rsidP="007110F8">
      <w:pPr>
        <w:pStyle w:val="Normaltext"/>
        <w:spacing w:line="276" w:lineRule="auto"/>
      </w:pPr>
      <w:r w:rsidRPr="003A6D42">
        <w:t xml:space="preserve">- oblúk v  km 188,508 91 - 188,894 26  o polomere r=600 m pre v = 100 km/hod, lp=102m,  pz-11=102mm a n=10V nie je možné z priestorových dôvodov upraviť na vyššiu rýchlosť. </w:t>
      </w:r>
    </w:p>
    <w:p w:rsidR="003A6D42" w:rsidRPr="003A6D42" w:rsidRDefault="003A6D42" w:rsidP="007110F8">
      <w:pPr>
        <w:pStyle w:val="Normaltext"/>
        <w:spacing w:line="276" w:lineRule="auto"/>
      </w:pPr>
      <w:r w:rsidRPr="003A6D42">
        <w:t>- oblúk  v km cca 189,240  - cca 189,550 (osobná  stanica) o polomere r=600m pre v=60 km/hod do=204m, lp=9 m, p=15 mm. Oblúk je čiastočne situovaný pri nástupišti. Navrhovaný stav – oblúky sa zachovajú a upravia sa na V=100km/h, budú minimálne úpravy zhlaví a nástupišť.</w:t>
      </w:r>
    </w:p>
    <w:p w:rsidR="003A6D42" w:rsidRPr="003A6D42" w:rsidRDefault="003A6D42" w:rsidP="007110F8">
      <w:pPr>
        <w:pStyle w:val="Normaltext"/>
        <w:spacing w:line="276" w:lineRule="auto"/>
      </w:pPr>
      <w:r w:rsidRPr="003A6D42">
        <w:t>- úprava  osových vzdialeností za  žst. Štúrovo je  vykonaná koľajovým "S" o polomeroch r=8.000m.</w:t>
      </w:r>
    </w:p>
    <w:p w:rsidR="003A6D42" w:rsidRPr="003A6D42" w:rsidRDefault="003A6D42" w:rsidP="007110F8">
      <w:pPr>
        <w:pStyle w:val="Normaltext"/>
        <w:spacing w:line="276" w:lineRule="auto"/>
      </w:pPr>
      <w:r w:rsidRPr="003A6D42">
        <w:t>Štúrovo - št. hranica s MR - oblúk  v km 194,112 28  - 194,195 08 o  polomere r=30.000m pre v=120 km/hod, lp=0m, p=0mm vyhovie bez smerových úprav pre  v=160 km/hod . Navrhovaný stav - oblúk v km 194,170 060 – 194,261 717  o polomere r=36.000 m vyhovuje pre v=160 km/hod, l=0 m, p=0 mm, do=91,657 m</w:t>
      </w:r>
    </w:p>
    <w:p w:rsidR="003A6D42" w:rsidRPr="003A6D42" w:rsidRDefault="003A6D42" w:rsidP="007110F8">
      <w:pPr>
        <w:pStyle w:val="Normaltext"/>
        <w:spacing w:line="276" w:lineRule="auto"/>
      </w:pPr>
      <w:r w:rsidRPr="003A6D42">
        <w:t>- oblúk v  km 194,618 53 až 195,374  68 o polomere r1=1.024m (r2=1.044m)   pre   v=120   km/hod,   lp=136m,   pn=113 mm a n=10,029V  nie je možné z  priestorových dôvodov upraviť na  v=160 km/hod . Navrhovaný stav -  oblúk mimo železničného telesa v km 194,598 446 – 195,743 918  o polomere r = 1.400 m  ,  pre  rýchlosť v=160 km/hod,  pd=119 mm, lp=191m, do=763,293m.</w:t>
      </w:r>
    </w:p>
    <w:p w:rsidR="003A6D42" w:rsidRPr="003A6D42" w:rsidRDefault="003A6D42" w:rsidP="007110F8">
      <w:pPr>
        <w:pStyle w:val="Normaltext"/>
        <w:spacing w:line="276" w:lineRule="auto"/>
      </w:pPr>
      <w:r w:rsidRPr="003A6D42">
        <w:t>- nový vyrovnávajúci oblúk v km  195,957 132  - 196,329 345, v oblasti bývalej  žst. Kamenica nad Hronom,  o polomere  r =  4.000 m  pre v  = 160 km/hod, pd=42 mm, lp=68m, do=236,212m.</w:t>
      </w:r>
    </w:p>
    <w:p w:rsidR="003A6D42" w:rsidRPr="003A6D42" w:rsidRDefault="003A6D42" w:rsidP="007110F8">
      <w:pPr>
        <w:pStyle w:val="Normaltext"/>
        <w:spacing w:line="276" w:lineRule="auto"/>
      </w:pPr>
      <w:r w:rsidRPr="003A6D42">
        <w:t>- nový vyrovnávajúci oblúk v km  196,713 296  - 196,923 674, v oblasti bývalej  žst. Kamenica nad Hronom,  o polomere  r =  12.500 m  pre v  = 160 km/hod, lp=0  m, p=0 mm, do=210,378 m.</w:t>
      </w:r>
    </w:p>
    <w:p w:rsidR="003A6D42" w:rsidRPr="003A6D42" w:rsidRDefault="003A6D42" w:rsidP="007110F8">
      <w:pPr>
        <w:pStyle w:val="Normaltext"/>
        <w:spacing w:line="276" w:lineRule="auto"/>
      </w:pPr>
      <w:r w:rsidRPr="003A6D42">
        <w:lastRenderedPageBreak/>
        <w:t xml:space="preserve">- oblúk v  km 197,027 38 - 197,338 29  o polomere r=950m pre v=120  km/hod, lp=123m, pz+1=102mm  a  n=10V  nie je možné z priestorových dôvodov upraviť na  v=160 km/hod bez smerového posunu a vložením predošlého oblúka r = 12.500 m. Navrhovaný stav -  oblúk v km 197,001 275 – 197,473 337  o polomere r = 1.400 m,  pre  rýchlosť v=160 km/hod,  pd=119 mm, lp=191m, do=89,884m, so </w:t>
      </w:r>
      <w:r w:rsidRPr="003A6D42">
        <w:rPr>
          <w:b/>
        </w:rPr>
        <w:t>s</w:t>
      </w:r>
      <w:r w:rsidRPr="003A6D42">
        <w:t>merovými úpravami na železničnom telese.</w:t>
      </w:r>
    </w:p>
    <w:p w:rsidR="003A6D42" w:rsidRPr="003A6D42" w:rsidRDefault="003A6D42" w:rsidP="007110F8">
      <w:pPr>
        <w:pStyle w:val="Normaltext"/>
        <w:spacing w:line="276" w:lineRule="auto"/>
      </w:pPr>
      <w:r w:rsidRPr="003A6D42">
        <w:t xml:space="preserve">- oblúk v km 197,562 11 - 197,776 12 o polomere r=1.250m pre v=120  km/hod, lp=88m, pz+1=73  mm  a  n=10V  nie je možné z priestorových dôvodov upraviť na  v=160 km/hod. Navrhovaný stav -  oblúk v km 197,558 153 – 197,896 469  o polomere r = 2.100 m,  pre  rýchlosť v=160 km/hod,  pd=79 mm, lp=128m, do=82,293m, so </w:t>
      </w:r>
      <w:r w:rsidRPr="003A6D42">
        <w:rPr>
          <w:b/>
        </w:rPr>
        <w:t>s</w:t>
      </w:r>
      <w:r w:rsidRPr="003A6D42">
        <w:t>merovými úpravami mimo železničné teleso – čiastočný zárubní múr.</w:t>
      </w:r>
    </w:p>
    <w:p w:rsidR="003A6D42" w:rsidRPr="003A6D42" w:rsidRDefault="003A6D42" w:rsidP="007110F8">
      <w:pPr>
        <w:pStyle w:val="Normaltext"/>
        <w:spacing w:line="276" w:lineRule="auto"/>
      </w:pPr>
      <w:r w:rsidRPr="003A6D42">
        <w:t xml:space="preserve">-  oblúk v km 198,410 05 - 198,734 57 o polomere r=1.000m pre v=120  km/hod, lp=138m,  pz=95 mm  a n=12,1V. Navrhovaný stav -  oblúk v km 198,403 974 – 198,860 412  o polomere r = 1.450 m,  pre  rýchlosť v=160 km/hod,  pd=115 mm, lp=184m, do=85,286m, so </w:t>
      </w:r>
      <w:r w:rsidRPr="003A6D42">
        <w:rPr>
          <w:b/>
        </w:rPr>
        <w:t>s</w:t>
      </w:r>
      <w:r w:rsidRPr="003A6D42">
        <w:t>merovými úpravami mimo železničné teleso – čiastočný oporný múr.</w:t>
      </w:r>
    </w:p>
    <w:p w:rsidR="003A6D42" w:rsidRPr="003A6D42" w:rsidRDefault="003A6D42" w:rsidP="007110F8">
      <w:pPr>
        <w:pStyle w:val="Normaltext"/>
        <w:spacing w:line="276" w:lineRule="auto"/>
      </w:pPr>
      <w:r w:rsidRPr="003A6D42">
        <w:t>- vyrovnávajúci oblúk v km  198,935  - 199,026, o polomere  r =  10.000 m  pre v  = 120 km/hod, ,  l=0  m, p=0 mm, do=91,496 m. Navrhovaný stav -  oblúk v km 198,994 547 – 199,103 133  o polomere r = 12.500 m,  pre  rýchlosť v=160 km/hod,  pd=0 mm, lp=0m, do=108,586m.</w:t>
      </w:r>
    </w:p>
    <w:p w:rsidR="003A6D42" w:rsidRPr="003A6D42" w:rsidRDefault="003A6D42" w:rsidP="007110F8">
      <w:pPr>
        <w:pStyle w:val="Normaltext"/>
        <w:spacing w:line="276" w:lineRule="auto"/>
      </w:pPr>
      <w:r w:rsidRPr="003A6D42">
        <w:t>- oblúk  v km 202,760  66 - 203,272  20 o polomere  r1= 875m (r2=950m)  pre  v=120  km/hod,  lp=159m,  pz=112m a n=10V. Navrhovaný stav -  oblúk sa zachová aj s mostom.</w:t>
      </w:r>
    </w:p>
    <w:p w:rsidR="003A6D42" w:rsidRPr="003A6D42" w:rsidRDefault="003A6D42" w:rsidP="007110F8">
      <w:pPr>
        <w:pStyle w:val="Normaltext"/>
        <w:spacing w:line="276" w:lineRule="auto"/>
        <w:rPr>
          <w:b/>
        </w:rPr>
      </w:pPr>
      <w:r w:rsidRPr="003A6D42">
        <w:t>Sklonové pomery kopírujú exist. parametre trate a v zásade ani v prekladaných úsekoch sa nemenia.</w:t>
      </w:r>
    </w:p>
    <w:p w:rsidR="003A6D42" w:rsidRDefault="003A6D42" w:rsidP="007110F8">
      <w:pPr>
        <w:pStyle w:val="Normaltext"/>
        <w:spacing w:line="276" w:lineRule="auto"/>
        <w:rPr>
          <w:highlight w:val="cyan"/>
        </w:rPr>
      </w:pPr>
    </w:p>
    <w:p w:rsidR="00054F56" w:rsidRPr="00054F56" w:rsidRDefault="00054F56" w:rsidP="007110F8">
      <w:pPr>
        <w:pStyle w:val="Normaltext"/>
        <w:spacing w:line="276" w:lineRule="auto"/>
        <w:rPr>
          <w:b/>
        </w:rPr>
      </w:pPr>
      <w:r w:rsidRPr="00D37A85">
        <w:rPr>
          <w:b/>
        </w:rPr>
        <w:t xml:space="preserve">TÚ Nové </w:t>
      </w:r>
      <w:r w:rsidRPr="00054F56">
        <w:rPr>
          <w:b/>
        </w:rPr>
        <w:t xml:space="preserve">Zámky (mimo) – Komárno št. hr.      </w:t>
      </w:r>
      <w:r w:rsidRPr="00054F56">
        <w:t>sžkm 146,068=34,708 - 6,284=0,229 - 2,473=5,180 – 3,016</w:t>
      </w:r>
    </w:p>
    <w:p w:rsidR="00054F56" w:rsidRPr="00054F56" w:rsidRDefault="00054F56" w:rsidP="007110F8">
      <w:pPr>
        <w:pStyle w:val="Normaltext"/>
        <w:spacing w:line="276" w:lineRule="auto"/>
      </w:pPr>
      <w:r w:rsidRPr="00054F56">
        <w:t>VARIANT „B“ sa delí na 2 SUB-VAR a to:</w:t>
      </w:r>
    </w:p>
    <w:p w:rsidR="00054F56" w:rsidRPr="00054F56" w:rsidRDefault="00054F56" w:rsidP="007110F8">
      <w:pPr>
        <w:pStyle w:val="Normaltext"/>
        <w:numPr>
          <w:ilvl w:val="0"/>
          <w:numId w:val="94"/>
        </w:numPr>
        <w:spacing w:line="276" w:lineRule="auto"/>
      </w:pPr>
      <w:r w:rsidRPr="00054F56">
        <w:t>prvý pre rýchlosť do 120 km/h</w:t>
      </w:r>
      <w:r w:rsidR="00B34427">
        <w:t>od.</w:t>
      </w:r>
      <w:r w:rsidRPr="00054F56">
        <w:t xml:space="preserve"> v úseku Nové Zámky - Komárno a pre rozhodujúcu rýchlosť do 60 km/h</w:t>
      </w:r>
      <w:r w:rsidR="00B34427">
        <w:t>od.</w:t>
      </w:r>
      <w:r w:rsidRPr="00054F56">
        <w:t xml:space="preserve"> pre úsek Komárno – št. hr. v SUB-VAR „B1“</w:t>
      </w:r>
    </w:p>
    <w:p w:rsidR="00054F56" w:rsidRPr="00054F56" w:rsidRDefault="00054F56" w:rsidP="007110F8">
      <w:pPr>
        <w:pStyle w:val="Normaltext"/>
        <w:numPr>
          <w:ilvl w:val="0"/>
          <w:numId w:val="94"/>
        </w:numPr>
        <w:spacing w:line="276" w:lineRule="auto"/>
      </w:pPr>
      <w:r w:rsidRPr="00054F56">
        <w:t>druhý  pre rýchlosť do 120 km/h</w:t>
      </w:r>
      <w:r w:rsidR="00B34427">
        <w:t>od.</w:t>
      </w:r>
      <w:r w:rsidRPr="00054F56">
        <w:t xml:space="preserve"> v úseku Nové Zámky - Komárno a pre rozhodujúcu rýchlosť do 80 km/h</w:t>
      </w:r>
      <w:r w:rsidR="00B34427">
        <w:t>od.</w:t>
      </w:r>
      <w:r w:rsidRPr="00054F56">
        <w:t xml:space="preserve"> pre úsek Komárno – št. hr. v SUB-VAR „B2“</w:t>
      </w:r>
    </w:p>
    <w:p w:rsidR="00054F56" w:rsidRPr="00054F56" w:rsidRDefault="00054F56" w:rsidP="007110F8">
      <w:pPr>
        <w:pStyle w:val="Normaltext"/>
        <w:spacing w:line="276" w:lineRule="auto"/>
      </w:pPr>
      <w:r w:rsidRPr="00054F56">
        <w:t xml:space="preserve">Smerové a sklonové pomery v SUB-VAR „B1“ sú zhodné so smerovými pomermi navrhovanými v SUB-VAR „A1“ v celom úseku.  </w:t>
      </w:r>
    </w:p>
    <w:p w:rsidR="00054F56" w:rsidRPr="00054F56" w:rsidRDefault="00054F56" w:rsidP="007110F8">
      <w:pPr>
        <w:pStyle w:val="Normaltext"/>
        <w:spacing w:line="276" w:lineRule="auto"/>
      </w:pPr>
      <w:r w:rsidRPr="00054F56">
        <w:t>Smerové a sklonové pomery v SUB-VAR „B2“ sú zhodné so smerovými pomermi navrhovanými v SUB-VAR „A2“ v celom úseku.</w:t>
      </w:r>
    </w:p>
    <w:p w:rsidR="00054F56" w:rsidRPr="00054F56" w:rsidRDefault="00054F56" w:rsidP="007110F8">
      <w:pPr>
        <w:pStyle w:val="Normaltext"/>
        <w:spacing w:line="276" w:lineRule="auto"/>
      </w:pPr>
      <w:r w:rsidRPr="00054F56">
        <w:t>Rozdiel medzi SUB-VAR „A1“ resp. „A2“ a SUB-VAR „B1“ resp. „B2“ je iba v rozsahu komplexnej rekonštrukcie žel</w:t>
      </w:r>
      <w:r w:rsidR="00B34427">
        <w:t>ezničného</w:t>
      </w:r>
      <w:r w:rsidRPr="00054F56">
        <w:t xml:space="preserve"> spodku a zvršku opísanej v kapitole </w:t>
      </w:r>
      <w:r w:rsidR="00B34427">
        <w:fldChar w:fldCharType="begin"/>
      </w:r>
      <w:r w:rsidR="00B34427">
        <w:instrText xml:space="preserve"> REF _Ref435624171 \r \h </w:instrText>
      </w:r>
      <w:r w:rsidR="00515D5A">
        <w:instrText xml:space="preserve"> \* MERGEFORMAT </w:instrText>
      </w:r>
      <w:r w:rsidR="00B34427">
        <w:fldChar w:fldCharType="separate"/>
      </w:r>
      <w:r w:rsidR="00661E64">
        <w:t>5.2.2</w:t>
      </w:r>
      <w:r w:rsidR="00B34427">
        <w:fldChar w:fldCharType="end"/>
      </w:r>
      <w:r w:rsidR="00B34427">
        <w:t xml:space="preserve"> a </w:t>
      </w:r>
      <w:r w:rsidR="00B34427">
        <w:fldChar w:fldCharType="begin"/>
      </w:r>
      <w:r w:rsidR="00B34427">
        <w:instrText xml:space="preserve"> REF _Ref435624176 \r \h </w:instrText>
      </w:r>
      <w:r w:rsidR="00515D5A">
        <w:instrText xml:space="preserve"> \* MERGEFORMAT </w:instrText>
      </w:r>
      <w:r w:rsidR="00B34427">
        <w:fldChar w:fldCharType="separate"/>
      </w:r>
      <w:r w:rsidR="00661E64">
        <w:t>5.3.1</w:t>
      </w:r>
      <w:r w:rsidR="00B34427">
        <w:fldChar w:fldCharType="end"/>
      </w:r>
      <w:r w:rsidR="00B34427">
        <w:t xml:space="preserve"> Železničný zvršok a spodok</w:t>
      </w:r>
      <w:r w:rsidRPr="00054F56">
        <w:t>.</w:t>
      </w:r>
    </w:p>
    <w:p w:rsidR="00F92738" w:rsidRPr="00F92738" w:rsidRDefault="00054F56" w:rsidP="007110F8">
      <w:pPr>
        <w:pStyle w:val="Normaltext"/>
        <w:spacing w:line="276" w:lineRule="auto"/>
      </w:pPr>
      <w:r w:rsidRPr="00054F56">
        <w:t>Vzhľadom k tomu že v tomto úseku je prevádzkovaná iba doprava vlakmi kategórie Os, ktoré zastavujú v každom dopravnom bode, nie je využitá vyššia traťová rýchlosť ako 120 km/</w:t>
      </w:r>
      <w:r w:rsidR="00FF6A7B">
        <w:t>hod.</w:t>
      </w:r>
      <w:r w:rsidRPr="00054F56">
        <w:t xml:space="preserve"> Z tohto dôvodu sa s návrhom zvýšenia rýchlosti na v=160 km/h</w:t>
      </w:r>
      <w:r w:rsidR="00B34427">
        <w:t>od.</w:t>
      </w:r>
      <w:r w:rsidRPr="00054F56">
        <w:t xml:space="preserve"> neuvažuje. Návrh trasovania pre rýchlosť v=160 km/h</w:t>
      </w:r>
      <w:r w:rsidR="00B34427">
        <w:t>od.</w:t>
      </w:r>
      <w:r w:rsidRPr="00054F56">
        <w:t xml:space="preserve"> by bolo neopodstatnené a investične neefektívne.</w:t>
      </w:r>
    </w:p>
    <w:p w:rsidR="00CD0EFE" w:rsidRDefault="00CD0EFE" w:rsidP="00515D5A">
      <w:pPr>
        <w:pStyle w:val="Nadpis3"/>
        <w:spacing w:line="276" w:lineRule="auto"/>
      </w:pPr>
      <w:bookmarkStart w:id="442" w:name="_Toc436217168"/>
      <w:r>
        <w:lastRenderedPageBreak/>
        <w:t>Inžinierske konštrukcie_mosty</w:t>
      </w:r>
      <w:bookmarkEnd w:id="442"/>
    </w:p>
    <w:p w:rsidR="003E23A8" w:rsidRPr="00D37A85" w:rsidRDefault="003E23A8" w:rsidP="00515D5A">
      <w:pPr>
        <w:pStyle w:val="Normaltext"/>
        <w:spacing w:line="276" w:lineRule="auto"/>
        <w:rPr>
          <w:b/>
        </w:rPr>
      </w:pPr>
      <w:r w:rsidRPr="00D37A85">
        <w:rPr>
          <w:b/>
        </w:rPr>
        <w:t>TÚ Št. hr. ČR/SR – Kúty (mimo)</w:t>
      </w:r>
      <w:r w:rsidRPr="00D37A85">
        <w:rPr>
          <w:b/>
        </w:rPr>
        <w:tab/>
      </w:r>
      <w:r w:rsidRPr="00D37A85">
        <w:t>sžkm 74,466 - 51,524=68,090</w:t>
      </w:r>
    </w:p>
    <w:p w:rsidR="00CD0EFE" w:rsidRDefault="00CD0EFE" w:rsidP="007110F8">
      <w:r w:rsidRPr="006F3D8D">
        <w:t xml:space="preserve">V danom úseku sa nachádzajú tri </w:t>
      </w:r>
      <w:r w:rsidR="00CC72C2">
        <w:t xml:space="preserve">železničné </w:t>
      </w:r>
      <w:r w:rsidRPr="006F3D8D">
        <w:t>mosty dĺžky 24,90 46,70 a 224,60 m. Revízia mostov v tomto úseku bola vykonaná v roku 2014. Dva kratšie sú oceľové priehradové dvojkoľajné mosty, kde stav nosnej konštrukcie i spodnej stavby bol hodnotený ako vyhovujúci</w:t>
      </w:r>
      <w:r>
        <w:t xml:space="preserve"> prechodový prierez na oboch mostoch nie je splnený</w:t>
      </w:r>
      <w:r w:rsidRPr="006F3D8D">
        <w:t>.</w:t>
      </w:r>
      <w:r>
        <w:t xml:space="preserve"> Zaťažiteľnosť mostov podľa evidenčných listov je na zaťažovaciu triedu D3. Z hľadiska požadovanej prechodnosti a zaťažiteľnosti mosty nevyhovujú je potrebné ich prestavať.</w:t>
      </w:r>
      <w:r w:rsidRPr="006F3D8D">
        <w:t xml:space="preserve"> Most v km 74,386 tvoria </w:t>
      </w:r>
      <w:r>
        <w:t>tri</w:t>
      </w:r>
      <w:r w:rsidRPr="006F3D8D">
        <w:t xml:space="preserve"> oceľové priehradové jednokoľajné konštrukcie</w:t>
      </w:r>
      <w:r>
        <w:t xml:space="preserve"> a 8 predpolí</w:t>
      </w:r>
      <w:r w:rsidRPr="006F3D8D">
        <w:t xml:space="preserve"> polí. Stav mosta pre koľ</w:t>
      </w:r>
      <w:r w:rsidR="003E23A8">
        <w:t>. č. 1</w:t>
      </w:r>
      <w:r w:rsidRPr="006F3D8D">
        <w:t xml:space="preserve">  je hodnotený ako </w:t>
      </w:r>
      <w:r w:rsidR="003E23A8">
        <w:t>„</w:t>
      </w:r>
      <w:r w:rsidRPr="006F3D8D">
        <w:t>vyhovujúci</w:t>
      </w:r>
      <w:r w:rsidR="003E23A8">
        <w:t>“.  U mosta pre koľ. č. 2</w:t>
      </w:r>
      <w:r w:rsidRPr="006F3D8D">
        <w:t xml:space="preserve"> </w:t>
      </w:r>
      <w:r>
        <w:t xml:space="preserve"> j</w:t>
      </w:r>
      <w:r w:rsidRPr="006F3D8D">
        <w:t>e stav nosnej konštrukcie na poliach 9,</w:t>
      </w:r>
      <w:r>
        <w:t xml:space="preserve"> </w:t>
      </w:r>
      <w:r w:rsidRPr="006F3D8D">
        <w:t>10 a</w:t>
      </w:r>
      <w:r>
        <w:t> </w:t>
      </w:r>
      <w:r w:rsidRPr="006F3D8D">
        <w:t>11</w:t>
      </w:r>
      <w:r>
        <w:t xml:space="preserve"> </w:t>
      </w:r>
      <w:r w:rsidRPr="006F3D8D">
        <w:t>hodnotený</w:t>
      </w:r>
      <w:r>
        <w:t xml:space="preserve"> </w:t>
      </w:r>
      <w:r w:rsidRPr="006F3D8D">
        <w:t xml:space="preserve">ako </w:t>
      </w:r>
      <w:r w:rsidR="003E23A8">
        <w:t>„</w:t>
      </w:r>
      <w:r w:rsidRPr="006F3D8D">
        <w:t>nevyhovujúci</w:t>
      </w:r>
      <w:r w:rsidR="003E23A8">
        <w:t>“</w:t>
      </w:r>
      <w:r>
        <w:t>, pr</w:t>
      </w:r>
      <w:r w:rsidR="003E23A8">
        <w:t>iechodný</w:t>
      </w:r>
      <w:r>
        <w:t xml:space="preserve"> prierez na priehradovom moste nespĺňa požiadavku MPP 2,5</w:t>
      </w:r>
      <w:r w:rsidR="003E23A8">
        <w:t> </w:t>
      </w:r>
      <w:r>
        <w:t>m. S</w:t>
      </w:r>
      <w:r w:rsidRPr="006F3D8D">
        <w:t xml:space="preserve">tav zvyšných častí mosta pre koľaj 2 bol vyhodnotený ako </w:t>
      </w:r>
      <w:r w:rsidR="003E23A8">
        <w:t>„</w:t>
      </w:r>
      <w:r w:rsidRPr="006F3D8D">
        <w:t>vyhovujúci</w:t>
      </w:r>
      <w:r w:rsidR="003E23A8">
        <w:t>“</w:t>
      </w:r>
      <w:r w:rsidRPr="006F3D8D">
        <w:t xml:space="preserve"> alebo </w:t>
      </w:r>
      <w:r w:rsidR="003E23A8">
        <w:t>„</w:t>
      </w:r>
      <w:r w:rsidRPr="006F3D8D">
        <w:t>dobrý</w:t>
      </w:r>
      <w:r w:rsidR="003E23A8">
        <w:t>“</w:t>
      </w:r>
      <w:r w:rsidRPr="006F3D8D">
        <w:t>.</w:t>
      </w:r>
      <w:r>
        <w:t xml:space="preserve"> </w:t>
      </w:r>
    </w:p>
    <w:p w:rsidR="00CD0EFE" w:rsidRDefault="00CD0EFE" w:rsidP="007110F8">
      <w:r>
        <w:t>Z uvedených dôvodov je most potrebné prestavať.</w:t>
      </w:r>
      <w:r w:rsidR="00F60C70">
        <w:t xml:space="preserve"> Vo variante „B1“ bude most cez rieku Moravu prestavaný </w:t>
      </w:r>
      <w:r w:rsidR="003E23A8">
        <w:t>„</w:t>
      </w:r>
      <w:r w:rsidR="00F60C70">
        <w:t>bez zdvihu</w:t>
      </w:r>
      <w:r w:rsidR="003E23A8">
        <w:t xml:space="preserve">“, </w:t>
      </w:r>
      <w:r w:rsidR="00F60C70">
        <w:t xml:space="preserve"> variante „B2“ bude most cez rieku Moravu prestavaný </w:t>
      </w:r>
      <w:r w:rsidR="003E23A8">
        <w:t>„</w:t>
      </w:r>
      <w:r w:rsidR="00F60C70">
        <w:t>so zdvihom</w:t>
      </w:r>
      <w:r w:rsidR="003E23A8">
        <w:t>“</w:t>
      </w:r>
      <w:r w:rsidR="00F60C70">
        <w:t>.</w:t>
      </w:r>
    </w:p>
    <w:p w:rsidR="00CD0EFE" w:rsidRPr="006F3D8D" w:rsidRDefault="00CD0EFE" w:rsidP="007110F8">
      <w:r>
        <w:t>V tomto úseku bude pre mimoúrovňový prechod na nástupištia vybu</w:t>
      </w:r>
      <w:r w:rsidR="003E23A8">
        <w:t>dovaný podchod pre cestujúcich na</w:t>
      </w:r>
      <w:r>
        <w:t xml:space="preserve"> zastávke Brodské. </w:t>
      </w:r>
    </w:p>
    <w:p w:rsidR="003E23A8" w:rsidRPr="00D37A85" w:rsidRDefault="003E23A8" w:rsidP="007110F8">
      <w:pPr>
        <w:pStyle w:val="Normaltext"/>
        <w:spacing w:line="276" w:lineRule="auto"/>
        <w:rPr>
          <w:b/>
        </w:rPr>
      </w:pPr>
      <w:r w:rsidRPr="00D37A85">
        <w:rPr>
          <w:b/>
        </w:rPr>
        <w:t>TÚ Kúty– Malacky (mimo)</w:t>
      </w:r>
      <w:r w:rsidRPr="00D37A85">
        <w:rPr>
          <w:b/>
        </w:rPr>
        <w:tab/>
      </w:r>
      <w:r w:rsidRPr="00D37A85">
        <w:t>sžkm 51,524=68,090 – 25,670</w:t>
      </w:r>
    </w:p>
    <w:p w:rsidR="00CD0EFE" w:rsidRDefault="00CD0EFE" w:rsidP="007110F8">
      <w:r w:rsidRPr="006F3D8D">
        <w:t>V danom úseku sa nachádza 15</w:t>
      </w:r>
      <w:r>
        <w:t xml:space="preserve"> železničných</w:t>
      </w:r>
      <w:r w:rsidRPr="006F3D8D">
        <w:t xml:space="preserve"> mostov s maximálnou dĺžkou 41,90 m. Mosty sú prevažne železobetónovej konštrukcie. Revízia mostov v tomto úseku bola vykonaná v roku 2014. U štyroch</w:t>
      </w:r>
      <w:r>
        <w:t xml:space="preserve"> mostov bol stav nosnej konštrukcie vyhodnotený ako </w:t>
      </w:r>
      <w:r w:rsidR="003E23A8">
        <w:t>„</w:t>
      </w:r>
      <w:r>
        <w:t>nevyhovujúci</w:t>
      </w:r>
      <w:r w:rsidR="003E23A8">
        <w:t>“</w:t>
      </w:r>
      <w:r>
        <w:t xml:space="preserve"> a to u mostov v km 35,820; </w:t>
      </w:r>
      <w:r>
        <w:br/>
        <w:t xml:space="preserve">km 40,130; km 47,870 a km 48,463 koľ. 1. Stav zvyšných mostov bol vyhodnotený ako </w:t>
      </w:r>
      <w:r w:rsidR="003E23A8">
        <w:t>„</w:t>
      </w:r>
      <w:r>
        <w:t>vyhovujúci</w:t>
      </w:r>
      <w:r w:rsidR="003E23A8">
        <w:t>“</w:t>
      </w:r>
      <w:r>
        <w:t xml:space="preserve"> alebo </w:t>
      </w:r>
      <w:r w:rsidR="003E23A8">
        <w:t>„</w:t>
      </w:r>
      <w:r>
        <w:t>dobrý</w:t>
      </w:r>
      <w:r w:rsidR="003E23A8">
        <w:t>“</w:t>
      </w:r>
      <w:r>
        <w:t xml:space="preserve">. Z celkového počtu 15 jestvujúcich železničných mostov bude z dôvodu nevyhovujúceho stavu, zaťažiteľnosti na D4 a nesplnenia MPP 2,5 m prestavaných 12 mostov. Tri mosty budú ponechané a bude na nich vykoná úprava pre splnenie MPP podľa normy a vykonaný prepočet zaťažiteľnosti. </w:t>
      </w:r>
    </w:p>
    <w:p w:rsidR="00CD0EFE" w:rsidRDefault="00CD0EFE" w:rsidP="007110F8">
      <w:r>
        <w:t>Vzhľadom na požiadavku ŽSR budú tri priecestia v tomto úseku nahradené nadjazdmi a dve priecestia  v tomto úseku budú nahradené podjazdmi s vybudovaním nových železničných mostov. V tomto úseku bude vybudovaný jeden podchod pre peších. V troch staniciach budú vybudovan</w:t>
      </w:r>
      <w:r w:rsidR="003E23A8">
        <w:t>é podchody pre cestujúcich. Bezbarié</w:t>
      </w:r>
      <w:r>
        <w:t>rový prístup na nástupištia bude zabezpečený pomocou výťahov.</w:t>
      </w:r>
    </w:p>
    <w:p w:rsidR="003E23A8" w:rsidRPr="00D37A85" w:rsidRDefault="003E23A8" w:rsidP="007110F8">
      <w:pPr>
        <w:pStyle w:val="Normaltext"/>
        <w:spacing w:line="276" w:lineRule="auto"/>
        <w:rPr>
          <w:b/>
        </w:rPr>
      </w:pPr>
      <w:r w:rsidRPr="00D37A85">
        <w:rPr>
          <w:b/>
        </w:rPr>
        <w:t>TÚ Malacky – Devínska Nová Ves (mimo)</w:t>
      </w:r>
      <w:r w:rsidRPr="00D37A85">
        <w:rPr>
          <w:b/>
        </w:rPr>
        <w:tab/>
      </w:r>
      <w:r w:rsidRPr="00D37A85">
        <w:t>sžkm  25,670 – 1,384</w:t>
      </w:r>
    </w:p>
    <w:p w:rsidR="00CD0EFE" w:rsidRDefault="00CD0EFE" w:rsidP="007110F8">
      <w:r>
        <w:t>V danom úseku sa nachádza 11  železničných mostov s maximálnou dĺžkou 20,10 m. Nosná konštrukcia mostov</w:t>
      </w:r>
      <w:r w:rsidR="003E23A8">
        <w:t xml:space="preserve"> </w:t>
      </w:r>
      <w:r>
        <w:t>je prevažne železobetónová doska. Revízia mostov v tomto úseku bola vykonaná v roku 2011.</w:t>
      </w:r>
      <w:r w:rsidR="00F60C70">
        <w:t xml:space="preserve"> </w:t>
      </w:r>
      <w:r>
        <w:t xml:space="preserve">Stav mostov bol vyhodnotený ako </w:t>
      </w:r>
      <w:r w:rsidR="003E23A8">
        <w:t>„</w:t>
      </w:r>
      <w:r>
        <w:t>vyhovujúci</w:t>
      </w:r>
      <w:r w:rsidR="003E23A8">
        <w:t>“</w:t>
      </w:r>
      <w:r>
        <w:t xml:space="preserve"> alebo </w:t>
      </w:r>
      <w:r w:rsidR="003E23A8">
        <w:t>„</w:t>
      </w:r>
      <w:r>
        <w:t>dobrý</w:t>
      </w:r>
      <w:r w:rsidR="003E23A8">
        <w:t>“</w:t>
      </w:r>
      <w:r>
        <w:t xml:space="preserve">. Osem mostov bude ponechaných a urobí sa na nich stavebná úprava pre splnenie MPP podľa </w:t>
      </w:r>
      <w:r w:rsidR="003E23A8">
        <w:t>normy,</w:t>
      </w:r>
      <w:r>
        <w:t xml:space="preserve"> prepočet zaťažiteľnosti na posúdenie prechodnosti </w:t>
      </w:r>
      <w:r w:rsidR="00F60C70">
        <w:t>z</w:t>
      </w:r>
      <w:r>
        <w:t>aťažovacej triedy D4. Tri mosty budú prestavané.</w:t>
      </w:r>
    </w:p>
    <w:p w:rsidR="00F60C70" w:rsidRPr="008830E4" w:rsidRDefault="00CD0EFE" w:rsidP="007110F8">
      <w:r>
        <w:t>Vzhľadom na požiadavku ŽSR budú štyri priecestia v tomto úseku nahradené nadjazdmi a dve priecestia v tomto</w:t>
      </w:r>
      <w:r w:rsidR="003E23A8">
        <w:t xml:space="preserve"> úseku budú nahradené podjazdmi</w:t>
      </w:r>
      <w:r>
        <w:t xml:space="preserve"> s vybudovaním nových železničných mostov.  V dvoch staniciach budú vybudovan</w:t>
      </w:r>
      <w:r w:rsidR="003E23A8">
        <w:t>é podchody pre cestujúcich. Bezbarié</w:t>
      </w:r>
      <w:r>
        <w:t>rový prístup na nástupištia bude zabezpečený pomocou výťahov.</w:t>
      </w:r>
    </w:p>
    <w:p w:rsidR="00CD0EFE" w:rsidRPr="008830E4" w:rsidRDefault="008830E4" w:rsidP="007110F8">
      <w:pPr>
        <w:pStyle w:val="Normaltext"/>
        <w:spacing w:line="276" w:lineRule="auto"/>
      </w:pPr>
      <w:r>
        <w:rPr>
          <w:b/>
        </w:rPr>
        <w:t>TÚ Bratislava Vajnory (mimo) – Galanta,  TÚ Galanta (mimo) - Šaľa</w:t>
      </w:r>
      <w:r w:rsidRPr="00D37A85">
        <w:rPr>
          <w:b/>
        </w:rPr>
        <w:tab/>
      </w:r>
      <w:r w:rsidR="0026189C" w:rsidRPr="0026189C">
        <w:t>žkm 65,229  – 114,913</w:t>
      </w:r>
    </w:p>
    <w:p w:rsidR="008830E4" w:rsidRDefault="008830E4" w:rsidP="007110F8">
      <w:r>
        <w:t xml:space="preserve">V danom úseku sa nachádza 14 železničných mostov. Nosná konštrukcia mostov je prevažne železobetónová doska a betónová - tehlová klenba. Revízia mostov v tomto úseku bola vykonaná v roku </w:t>
      </w:r>
      <w:r>
        <w:lastRenderedPageBreak/>
        <w:t>2012. Stav konštrukcií bol vyhodnotený ako „nevyhovujúci“ a to u mosta v km 90,626 pri spodnej stavbe.  Stav zvyšných mostov bol vyhodnotený ako „vyhovujúci“ alebo „dobrý“. Ostatné jestvujúce železničné mosty budú upravené tak, aby bol dodržaný MPP podľa normy a bude posúdená zaťažiteľnosť mostov na zaťažovaciu triedu D4.</w:t>
      </w:r>
    </w:p>
    <w:p w:rsidR="008830E4" w:rsidRDefault="008830E4" w:rsidP="007110F8">
      <w:r>
        <w:t>Vzhľadom na požiadavku ŽSR bude 10 priecestí v tomto úseku nahradené nadjazdmi a tri priecestia  v tomto úseku budú nahradených  podjazdmi s vybudovaním nových železničných mostov.  Pri šikmom krížení nadjazdov so železničnou traťou bude rozpätie cestných mostov cca 36 m a pri kolmom krížení bude rozpätie cestných mostov cca 30 m.</w:t>
      </w:r>
    </w:p>
    <w:p w:rsidR="008830E4" w:rsidRDefault="008830E4" w:rsidP="007110F8">
      <w:r>
        <w:t xml:space="preserve">V štyroch staniciach a na jednej zastávke budú vybudované podchody pre cestujúcich. Bezbariérový prístup na nástupištia bude zabezpečený pomocou výťahov. </w:t>
      </w:r>
    </w:p>
    <w:p w:rsidR="00CD0EFE" w:rsidRDefault="008830E4" w:rsidP="007110F8">
      <w:pPr>
        <w:pStyle w:val="Normaltext"/>
        <w:spacing w:line="276" w:lineRule="auto"/>
      </w:pPr>
      <w:r>
        <w:rPr>
          <w:b/>
        </w:rPr>
        <w:t>TÚ Šaľa (mimo) - Trnovec nad Váhom</w:t>
      </w:r>
      <w:r w:rsidRPr="00D37A85">
        <w:rPr>
          <w:b/>
        </w:rPr>
        <w:tab/>
      </w:r>
      <w:r w:rsidR="0026189C" w:rsidRPr="0026189C">
        <w:t>žkm 114,913 – 120,939</w:t>
      </w:r>
    </w:p>
    <w:p w:rsidR="008830E4" w:rsidRDefault="008830E4" w:rsidP="007110F8">
      <w:r>
        <w:t>V danom úseku sa nachádzajú 4 železničné mosty. Na tomto úseku sa nachádza aj 473,10 m dlhý oceľový priehradový most, ktorý má 14 polí. Revízia mostov v tomto úseku bola vykonaná v roku 2012. Stav konštrukcií bol vyhodnotený ako „nevyhovujúci“ a to u mosta v km 117,748 (pole č.3) pri spodnej stavbe a u mosta v km 116,334 pri nosnej konštrukcii. Stav zvyšných mostov bol vyhodnotený ako „vyhovujúci“ alebo dobrý. Most cez rieku Váh v Trnovci nad Váhom bude iba opravený. Most cez rieku Váh v Trnovci nad Váhom nebude  vo variante B1 prestavaný a vo variante B2 bude potrebné most prestavať. Ostatné jestvujúce železničné mosty budú upravené tak, aby bol dodržaný MPP podľa normy a bude posúdená zaťažiteľnosť mostov na zaťažovaciu triedu D4.</w:t>
      </w:r>
    </w:p>
    <w:p w:rsidR="008830E4" w:rsidRDefault="008830E4" w:rsidP="007110F8">
      <w:r>
        <w:t>Vzhľadom na požiadavku ŽSR budú 2 priecestia v tomto úseku nahradené podjazdmi s vybudovaním nových železničných mostov.</w:t>
      </w:r>
    </w:p>
    <w:p w:rsidR="008830E4" w:rsidRPr="00FB7334" w:rsidRDefault="008830E4" w:rsidP="007110F8">
      <w:r>
        <w:t xml:space="preserve">V ŽST Trnovec nad Váhom bude vybudovaný podchod pre cestujúcich. Bezbariérový prístup na nástupište bude zabezpečený pomocou výťahov.  </w:t>
      </w:r>
    </w:p>
    <w:p w:rsidR="008830E4" w:rsidRPr="00FB7334" w:rsidRDefault="008830E4" w:rsidP="007110F8">
      <w:pPr>
        <w:pStyle w:val="Normaltext"/>
        <w:spacing w:line="276" w:lineRule="auto"/>
        <w:rPr>
          <w:b/>
        </w:rPr>
      </w:pPr>
      <w:r>
        <w:rPr>
          <w:b/>
        </w:rPr>
        <w:t>TÚ Trnovec nad Váhom (mimo)</w:t>
      </w:r>
      <w:r w:rsidRPr="00D37A85">
        <w:rPr>
          <w:b/>
        </w:rPr>
        <w:t xml:space="preserve"> – </w:t>
      </w:r>
      <w:r>
        <w:rPr>
          <w:b/>
        </w:rPr>
        <w:t>Nové Zámky</w:t>
      </w:r>
      <w:r w:rsidRPr="00D37A85">
        <w:rPr>
          <w:b/>
        </w:rPr>
        <w:tab/>
      </w:r>
      <w:r w:rsidR="0026189C" w:rsidRPr="0026189C">
        <w:t>žkm 120,939 – 146,357</w:t>
      </w:r>
    </w:p>
    <w:p w:rsidR="008830E4" w:rsidRDefault="008830E4" w:rsidP="007110F8">
      <w:r>
        <w:t>V danom úseku sa nachádza 9 železničných mostov s maximálnou dĺžkou 48,00 m. Nosná konštrukcia mostov je prevažne tvorená zo zabetónovaných I nosníkov. Revízia mostov v tomto úseku bola vykonaná v roku 2012. Stav konštrukcií bol vyhodnotený ako „nevyhovujúci“ u mosta v km 145,912 pri nosnej konštrukcii.  Stav zvyšných mostov bol vyhodnotený ako vyhovujúci alebo dobrý. Nevyhovujúci most bude prestavaný a ostatné jestvujúce mosty budú upravené tak, aby bol splnený MPP podľa normy a bude posúdená zaťažiteľnosť mostov na zaťažovaciu triedu D4.</w:t>
      </w:r>
    </w:p>
    <w:p w:rsidR="008830E4" w:rsidRPr="008830E4" w:rsidRDefault="008830E4" w:rsidP="007110F8">
      <w:r>
        <w:t>V tomto úseku bude 6 nadjazdov a dva nové podchody,  jestvujúci podchod v Nových Zámkoch bude doplnený o výťahy.</w:t>
      </w:r>
    </w:p>
    <w:p w:rsidR="00CD0EFE" w:rsidRPr="008830E4" w:rsidRDefault="008830E4" w:rsidP="007110F8">
      <w:pPr>
        <w:pStyle w:val="Normaltext"/>
        <w:spacing w:line="276" w:lineRule="auto"/>
        <w:rPr>
          <w:b/>
        </w:rPr>
      </w:pPr>
      <w:r>
        <w:rPr>
          <w:b/>
        </w:rPr>
        <w:t>TÚ Nové Zámky (mimo)</w:t>
      </w:r>
      <w:r w:rsidRPr="00D37A85">
        <w:rPr>
          <w:b/>
        </w:rPr>
        <w:t xml:space="preserve"> – </w:t>
      </w:r>
      <w:r>
        <w:rPr>
          <w:b/>
        </w:rPr>
        <w:t>Štúrovo št. hr. SR/</w:t>
      </w:r>
      <w:r w:rsidRPr="0026189C">
        <w:rPr>
          <w:b/>
        </w:rPr>
        <w:t>MR</w:t>
      </w:r>
      <w:r w:rsidR="0026189C" w:rsidRPr="0026189C">
        <w:t xml:space="preserve"> </w:t>
      </w:r>
      <w:r w:rsidR="0026189C">
        <w:t xml:space="preserve">  </w:t>
      </w:r>
      <w:r w:rsidR="0026189C" w:rsidRPr="0026189C">
        <w:t>žkm 146,357 – 203,430</w:t>
      </w:r>
    </w:p>
    <w:p w:rsidR="00CD0EFE" w:rsidRDefault="00CD0EFE" w:rsidP="007110F8">
      <w:r>
        <w:t xml:space="preserve">V danom úseku sa nachádza 35 </w:t>
      </w:r>
      <w:r w:rsidR="00CC72C2">
        <w:t xml:space="preserve">železničných </w:t>
      </w:r>
      <w:r>
        <w:t>mostov. Nosná konštrukcia mostov je prevažne zo zabetónovaných  nosníkov ostatné menšie mosty sú klenbové, použitý materiál  betón  alebo tehla a kameň. Na tomto úseku sa nachádzajú aj oceľové  priehradové mosty  dlhé 165,9 m a 193,40 m cez rieku Hron hraničný most cez rieku Ipeľ. Revízia mostov v tomto úseku bola vykonaná v roku 2012. Most cez rieku Hron má na spodnej stavbe nevyhovujú</w:t>
      </w:r>
      <w:r w:rsidR="008830E4">
        <w:t>ce hodnotenie pri moste v koľ. č. 1 v poli číslo</w:t>
      </w:r>
      <w:r>
        <w:t xml:space="preserve"> </w:t>
      </w:r>
      <w:r w:rsidR="008830E4">
        <w:t>1</w:t>
      </w:r>
      <w:r>
        <w:t>.  U mosta v km 199,677 pri nosnej konštrukcii bolo hodnotenie nevyhovujúce, ale v roku 2014 bola na tomto moste vykonaná sanácia klenby</w:t>
      </w:r>
      <w:r w:rsidR="008830E4">
        <w:t>,</w:t>
      </w:r>
      <w:r>
        <w:t xml:space="preserve"> čím sa stav mosta zlepšil. Stav zvyšných mostov bol vyhodnotený ako </w:t>
      </w:r>
      <w:r w:rsidR="008830E4">
        <w:lastRenderedPageBreak/>
        <w:t>„</w:t>
      </w:r>
      <w:r>
        <w:t>vyhovujúci</w:t>
      </w:r>
      <w:r w:rsidR="008830E4">
        <w:t>“</w:t>
      </w:r>
      <w:r>
        <w:t xml:space="preserve"> alebo </w:t>
      </w:r>
      <w:r w:rsidR="008830E4">
        <w:t>„</w:t>
      </w:r>
      <w:r>
        <w:t>dobrý</w:t>
      </w:r>
      <w:r w:rsidR="008830E4">
        <w:t>“</w:t>
      </w:r>
      <w:r>
        <w:t xml:space="preserve">. Pri </w:t>
      </w:r>
      <w:r w:rsidR="002C149D">
        <w:t>tomto</w:t>
      </w:r>
      <w:r>
        <w:t xml:space="preserve"> variante bude most cez Hron </w:t>
      </w:r>
      <w:r w:rsidR="002C149D">
        <w:t>iba opravený</w:t>
      </w:r>
      <w:r>
        <w:t>. Hraničný most cez rieku Ipeľ nebude prestavovaný.</w:t>
      </w:r>
    </w:p>
    <w:p w:rsidR="00CD0EFE" w:rsidRDefault="00CD0EFE" w:rsidP="007110F8">
      <w:r>
        <w:t>Ostatné jestvujúce mosty budú upravené tak, aby bol splnený MPP podľa normy a bude posúdená zaťažiteľnosť mostov na zaťažovaciu triedu D4. V</w:t>
      </w:r>
      <w:r w:rsidR="002C149D">
        <w:t>o</w:t>
      </w:r>
      <w:r>
        <w:t xml:space="preserve"> variante</w:t>
      </w:r>
      <w:r w:rsidR="002C149D">
        <w:t xml:space="preserve"> „B“</w:t>
      </w:r>
      <w:r>
        <w:t xml:space="preserve"> bude nutná prestavba  troch jestvujúcich  mostov z dôvodu smerového vedenia trasy</w:t>
      </w:r>
      <w:r w:rsidR="002C149D">
        <w:t>.</w:t>
      </w:r>
    </w:p>
    <w:p w:rsidR="00CD0EFE" w:rsidRDefault="00CD0EFE" w:rsidP="007110F8">
      <w:r>
        <w:t>V tomto úseku bude päť nadjazdov a dva nov</w:t>
      </w:r>
      <w:r w:rsidR="002C149D">
        <w:t>é</w:t>
      </w:r>
      <w:r>
        <w:t xml:space="preserve"> podjazdy</w:t>
      </w:r>
      <w:r w:rsidR="002C149D">
        <w:t>. J</w:t>
      </w:r>
      <w:r>
        <w:t xml:space="preserve">estvujúci podchod v Štúrove bude doplnený o výťahy. Na tomto úseku </w:t>
      </w:r>
      <w:r w:rsidR="008830E4">
        <w:t>bude päť nových podchodov a bezbarié</w:t>
      </w:r>
      <w:r>
        <w:t>rový prístup na ná</w:t>
      </w:r>
      <w:r w:rsidR="008830E4">
        <w:t>s</w:t>
      </w:r>
      <w:r>
        <w:t xml:space="preserve">tupištia zabezpečený pomocou výťahov.  </w:t>
      </w:r>
    </w:p>
    <w:p w:rsidR="00257DAE" w:rsidRPr="008830E4" w:rsidRDefault="008830E4" w:rsidP="007110F8">
      <w:pPr>
        <w:pStyle w:val="Normaltext"/>
        <w:spacing w:line="276" w:lineRule="auto"/>
        <w:rPr>
          <w:b/>
        </w:rPr>
      </w:pPr>
      <w:r w:rsidRPr="00D37A85">
        <w:rPr>
          <w:b/>
        </w:rPr>
        <w:t xml:space="preserve">TÚ Nové Zámky (mimo) – Komárno št. hr.      </w:t>
      </w:r>
      <w:r w:rsidRPr="00D37A85">
        <w:t>sžkm 146,068=34,708 - 6,284=0,229 - 2,473=5,180 – 3,016</w:t>
      </w:r>
    </w:p>
    <w:p w:rsidR="00257DAE" w:rsidRDefault="00257DAE" w:rsidP="007110F8">
      <w:r>
        <w:t xml:space="preserve">V danom úseku sa nachádza 11 </w:t>
      </w:r>
      <w:r w:rsidR="00CC72C2">
        <w:t xml:space="preserve">železničných </w:t>
      </w:r>
      <w:r>
        <w:t>mostov. Na tomto úseku sa nachádza aj oceľový  priehradový most dlhý 216,60 m cez rieku Váh. Revízia mostov v tomto úseku bola vykonaná v roku 2012. Stav konštrukcií mosta bol mosta v km 7,814 (pole č.</w:t>
      </w:r>
      <w:r w:rsidR="008830E4">
        <w:t> </w:t>
      </w:r>
      <w:r>
        <w:t xml:space="preserve">1, 2 a 4) vyhodnotený ako </w:t>
      </w:r>
      <w:r w:rsidR="008830E4">
        <w:t>„</w:t>
      </w:r>
      <w:r>
        <w:t>nevyhovujúci</w:t>
      </w:r>
      <w:r w:rsidR="008830E4">
        <w:t>“</w:t>
      </w:r>
      <w:r>
        <w:t xml:space="preserve">. Stav zvyšných mostov bol vyhodnotený ako </w:t>
      </w:r>
      <w:r w:rsidR="008830E4">
        <w:t>„</w:t>
      </w:r>
      <w:r>
        <w:t>vyhovujúci</w:t>
      </w:r>
      <w:r w:rsidR="008830E4">
        <w:t>“</w:t>
      </w:r>
      <w:r>
        <w:t xml:space="preserve"> alebo </w:t>
      </w:r>
      <w:r w:rsidR="008830E4">
        <w:t>„</w:t>
      </w:r>
      <w:r>
        <w:t>dobrý</w:t>
      </w:r>
      <w:r w:rsidR="008830E4">
        <w:t>“</w:t>
      </w:r>
      <w:r>
        <w:t>. Hraničný most cez Dunaj má päť polí z toho prvé štyri sú v správe MR a piate pole je v správe ŽSR</w:t>
      </w:r>
      <w:r w:rsidR="008830E4">
        <w:t>. Zvršok na moste je celý v správe ŽSR. Aj keď priechodn</w:t>
      </w:r>
      <w:r>
        <w:t>ý prierez mosta cez Dunaj je 2,3 m, s jeho prestavbou sa neuvažuje. Oceľový most cez rieku Váh bude prestavaný z dôvodu nevyhovujúceho stavu konštrukcií. Na moste cez rieku</w:t>
      </w:r>
      <w:r w:rsidR="008830E4">
        <w:t xml:space="preserve"> Žitavu nie je splnený priechodn</w:t>
      </w:r>
      <w:r>
        <w:t>ý prierez, preto bude prestavaný. Ostatné jestvujúce mosty budú upravené tak, aby bol splnený MPP podľa normy a bude posúdená zaťažiteľnosť mostov na zaťažovaciu triedu D4.</w:t>
      </w:r>
    </w:p>
    <w:p w:rsidR="00257DAE" w:rsidRDefault="00257DAE" w:rsidP="007110F8">
      <w:r>
        <w:t>V tomto úseku bude jeden nový nadjazd a osem nových podjazdov.</w:t>
      </w:r>
    </w:p>
    <w:p w:rsidR="00E0106A" w:rsidRDefault="00E0106A" w:rsidP="00E0106A">
      <w:pPr>
        <w:pStyle w:val="Nadpis3"/>
      </w:pPr>
      <w:bookmarkStart w:id="443" w:name="_Toc436217169"/>
      <w:r>
        <w:t>Priestorové usporiadanie jednotlivých staníc a zastávok</w:t>
      </w:r>
      <w:bookmarkEnd w:id="443"/>
    </w:p>
    <w:p w:rsidR="00E0106A" w:rsidRDefault="00D44317" w:rsidP="00515D5A">
      <w:r w:rsidRPr="00D44317">
        <w:t xml:space="preserve">Na základe vyžadovanej kapacity a listu č. 03564/2015/O150-032, ktorého prílohou bola „Informácia o potenciáli nových, resp. premiestnených zastávok /návrhy na ich zrušenie“, bolo navrhnuté priestorové umiestnenie jednotlivých staníc a zastávok, ktoré sú uvedené </w:t>
      </w:r>
      <w:r w:rsidRPr="00C5271C">
        <w:t xml:space="preserve">v tab. 6-1, 6-2 a 6-3.  </w:t>
      </w:r>
    </w:p>
    <w:p w:rsidR="00D44317" w:rsidRDefault="00D44317" w:rsidP="00515D5A"/>
    <w:p w:rsidR="00D44317" w:rsidRPr="00D44317" w:rsidRDefault="00D44317" w:rsidP="007110F8">
      <w:pPr>
        <w:spacing w:after="160"/>
        <w:jc w:val="left"/>
        <w:rPr>
          <w:rFonts w:eastAsia="Calibri"/>
          <w:color w:val="000000" w:themeColor="text1"/>
          <w:szCs w:val="22"/>
        </w:rPr>
      </w:pPr>
      <w:r w:rsidRPr="00D44317">
        <w:rPr>
          <w:rFonts w:eastAsia="Calibri"/>
          <w:color w:val="000000" w:themeColor="text1"/>
          <w:szCs w:val="22"/>
        </w:rPr>
        <w:t xml:space="preserve">Stanice vo všetkých variantoch sú navrhnuté podľa týchto pravidiel: </w:t>
      </w:r>
    </w:p>
    <w:p w:rsidR="00D44317" w:rsidRPr="00D44317" w:rsidRDefault="00D44317" w:rsidP="007110F8">
      <w:pPr>
        <w:numPr>
          <w:ilvl w:val="0"/>
          <w:numId w:val="64"/>
        </w:numPr>
        <w:spacing w:after="120"/>
        <w:contextualSpacing/>
        <w:jc w:val="left"/>
        <w:rPr>
          <w:color w:val="000000" w:themeColor="text1"/>
          <w:szCs w:val="22"/>
          <w:lang w:eastAsia="sk-SK"/>
        </w:rPr>
      </w:pPr>
      <w:r w:rsidRPr="00D44317">
        <w:rPr>
          <w:color w:val="000000" w:themeColor="text1"/>
          <w:szCs w:val="22"/>
          <w:lang w:eastAsia="sk-SK"/>
        </w:rPr>
        <w:t xml:space="preserve">dĺžka nástupíšť: </w:t>
      </w:r>
    </w:p>
    <w:p w:rsidR="00D44317" w:rsidRPr="00D44317" w:rsidRDefault="00D44317" w:rsidP="007110F8">
      <w:pPr>
        <w:numPr>
          <w:ilvl w:val="1"/>
          <w:numId w:val="64"/>
        </w:numPr>
        <w:spacing w:after="120"/>
        <w:contextualSpacing/>
        <w:jc w:val="left"/>
        <w:rPr>
          <w:color w:val="000000" w:themeColor="text1"/>
          <w:szCs w:val="22"/>
          <w:lang w:eastAsia="sk-SK"/>
        </w:rPr>
      </w:pPr>
      <w:r w:rsidRPr="00D44317">
        <w:rPr>
          <w:color w:val="000000" w:themeColor="text1"/>
          <w:szCs w:val="22"/>
          <w:lang w:eastAsia="sk-SK"/>
        </w:rPr>
        <w:t xml:space="preserve">400 m (stanice, v ktorých zastavujú vlaky osobnej expresnej diaľkovej a diaľkovej dopravy), </w:t>
      </w:r>
    </w:p>
    <w:p w:rsidR="00D44317" w:rsidRPr="00D44317" w:rsidRDefault="00D44317" w:rsidP="007110F8">
      <w:pPr>
        <w:numPr>
          <w:ilvl w:val="1"/>
          <w:numId w:val="64"/>
        </w:numPr>
        <w:spacing w:after="120"/>
        <w:contextualSpacing/>
        <w:jc w:val="left"/>
        <w:rPr>
          <w:color w:val="000000" w:themeColor="text1"/>
          <w:szCs w:val="22"/>
          <w:lang w:eastAsia="sk-SK"/>
        </w:rPr>
      </w:pPr>
      <w:r w:rsidRPr="00D44317">
        <w:rPr>
          <w:color w:val="000000" w:themeColor="text1"/>
          <w:szCs w:val="22"/>
          <w:lang w:eastAsia="sk-SK"/>
        </w:rPr>
        <w:t>250 m (ostatné dopravné body s výpravným oprávnením v osobnej preprave</w:t>
      </w:r>
      <w:r w:rsidR="00373975">
        <w:rPr>
          <w:color w:val="000000" w:themeColor="text1"/>
          <w:szCs w:val="22"/>
          <w:lang w:eastAsia="sk-SK"/>
        </w:rPr>
        <w:t xml:space="preserve"> s výnimkou </w:t>
      </w:r>
      <w:r w:rsidRPr="00D44317">
        <w:rPr>
          <w:color w:val="000000" w:themeColor="text1"/>
          <w:szCs w:val="22"/>
          <w:lang w:eastAsia="sk-SK"/>
        </w:rPr>
        <w:t xml:space="preserve">dopravných bodov v úseku Nové Zámky – Štúrovo a Nové Zámky – Komárno), </w:t>
      </w:r>
    </w:p>
    <w:p w:rsidR="00D44317" w:rsidRPr="00D44317" w:rsidRDefault="00D44317" w:rsidP="007110F8">
      <w:pPr>
        <w:numPr>
          <w:ilvl w:val="1"/>
          <w:numId w:val="64"/>
        </w:numPr>
        <w:spacing w:after="120"/>
        <w:contextualSpacing/>
        <w:jc w:val="left"/>
        <w:rPr>
          <w:color w:val="000000" w:themeColor="text1"/>
          <w:szCs w:val="22"/>
          <w:lang w:eastAsia="sk-SK"/>
        </w:rPr>
      </w:pPr>
      <w:r w:rsidRPr="00D44317">
        <w:rPr>
          <w:color w:val="000000" w:themeColor="text1"/>
          <w:szCs w:val="22"/>
          <w:lang w:eastAsia="sk-SK"/>
        </w:rPr>
        <w:t>150 m (dopravné body s výpravným oprávnením v osobnej preprave v úseku Nové Zámky – Štúrovo a Nové Zámky – Komárno),</w:t>
      </w:r>
    </w:p>
    <w:p w:rsidR="00D44317" w:rsidRPr="00D44317" w:rsidRDefault="00D44317" w:rsidP="007110F8">
      <w:pPr>
        <w:numPr>
          <w:ilvl w:val="0"/>
          <w:numId w:val="64"/>
        </w:numPr>
        <w:spacing w:after="120"/>
        <w:contextualSpacing/>
        <w:jc w:val="left"/>
        <w:rPr>
          <w:color w:val="000000" w:themeColor="text1"/>
          <w:szCs w:val="22"/>
          <w:lang w:eastAsia="sk-SK"/>
        </w:rPr>
      </w:pPr>
      <w:r w:rsidRPr="00D44317">
        <w:rPr>
          <w:color w:val="000000" w:themeColor="text1"/>
          <w:szCs w:val="22"/>
          <w:lang w:eastAsia="sk-SK"/>
        </w:rPr>
        <w:t>dostatočný počet a užitočná dĺžka dopravných koľají pre vlaky nákladnej dopravy – prioritne v žst. Kúty, Zohor, Galanta, Palárikovo, Nové Zámky, Štúrovo, Komárno,</w:t>
      </w:r>
    </w:p>
    <w:p w:rsidR="00D44317" w:rsidRPr="00D44317" w:rsidRDefault="00D44317" w:rsidP="007110F8">
      <w:pPr>
        <w:numPr>
          <w:ilvl w:val="0"/>
          <w:numId w:val="64"/>
        </w:numPr>
        <w:spacing w:after="120"/>
        <w:contextualSpacing/>
        <w:jc w:val="left"/>
        <w:rPr>
          <w:color w:val="000000" w:themeColor="text1"/>
          <w:szCs w:val="22"/>
          <w:lang w:eastAsia="sk-SK"/>
        </w:rPr>
      </w:pPr>
      <w:r w:rsidRPr="00D44317">
        <w:rPr>
          <w:color w:val="000000" w:themeColor="text1"/>
          <w:szCs w:val="22"/>
          <w:lang w:eastAsia="sk-SK"/>
        </w:rPr>
        <w:t>v ostatných staniciach aspoň jedna dopravná koľaj bez nástupištnej hrany pre vlaky nákladnej dopravy,</w:t>
      </w:r>
    </w:p>
    <w:p w:rsidR="00D44317" w:rsidRPr="00D44317" w:rsidRDefault="00D44317" w:rsidP="007110F8">
      <w:pPr>
        <w:numPr>
          <w:ilvl w:val="0"/>
          <w:numId w:val="64"/>
        </w:numPr>
        <w:spacing w:after="120"/>
        <w:contextualSpacing/>
        <w:jc w:val="left"/>
        <w:rPr>
          <w:color w:val="000000" w:themeColor="text1"/>
          <w:szCs w:val="22"/>
          <w:lang w:eastAsia="sk-SK"/>
        </w:rPr>
      </w:pPr>
      <w:r w:rsidRPr="00D44317">
        <w:rPr>
          <w:color w:val="000000" w:themeColor="text1"/>
          <w:szCs w:val="22"/>
          <w:lang w:eastAsia="sk-SK"/>
        </w:rPr>
        <w:t>zapojenie funkčných vlečiek zostáva zachované, v p</w:t>
      </w:r>
      <w:r w:rsidR="00373975">
        <w:rPr>
          <w:color w:val="000000" w:themeColor="text1"/>
          <w:szCs w:val="22"/>
          <w:lang w:eastAsia="sk-SK"/>
        </w:rPr>
        <w:t>rípade nefunkčných vlečiek je na</w:t>
      </w:r>
      <w:r w:rsidRPr="00D44317">
        <w:rPr>
          <w:color w:val="000000" w:themeColor="text1"/>
          <w:szCs w:val="22"/>
          <w:lang w:eastAsia="sk-SK"/>
        </w:rPr>
        <w:t>vrhnuté odpojenie od celoštátnej dráhy.</w:t>
      </w:r>
    </w:p>
    <w:p w:rsidR="00D44317" w:rsidRDefault="00D44317" w:rsidP="007110F8"/>
    <w:p w:rsidR="00D44317" w:rsidRPr="00D44317" w:rsidRDefault="00D44317" w:rsidP="007110F8">
      <w:pPr>
        <w:spacing w:after="120"/>
        <w:contextualSpacing/>
        <w:rPr>
          <w:szCs w:val="22"/>
          <w:lang w:eastAsia="sk-SK"/>
        </w:rPr>
      </w:pPr>
      <w:r w:rsidRPr="00D44317">
        <w:rPr>
          <w:szCs w:val="22"/>
          <w:lang w:eastAsia="sk-SK"/>
        </w:rPr>
        <w:lastRenderedPageBreak/>
        <w:t>Stanice vo variante B (pre úsek Kúty št. hr. – Devínska Nová Ves a Bratislava Vajnory – Štúrovo št. hr.) sú navrhnuté podľa týchto pravidiel:</w:t>
      </w:r>
    </w:p>
    <w:p w:rsidR="00D44317" w:rsidRPr="00D44317" w:rsidRDefault="00D44317" w:rsidP="007110F8">
      <w:pPr>
        <w:spacing w:after="120"/>
        <w:ind w:left="720"/>
        <w:contextualSpacing/>
        <w:rPr>
          <w:szCs w:val="22"/>
          <w:lang w:eastAsia="sk-SK"/>
        </w:rPr>
      </w:pP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plná peronizácia,</w:t>
      </w: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 xml:space="preserve">prechod cez všetky koľaje mimoúrovňovo, </w:t>
      </w: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nástupištné hrany umiestnené aj pri hlavných koľajach, v odôvodnených prípadoch aj mimo hlavnej koľaje (napr. v staniciach s troma nástupnými hranami, kde tretia hrana sa nachádza pri budove a pod.),</w:t>
      </w: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na každom zhlaví a vo všetkých výhybniach dve koľajové spojky (výnimku tvorí žst. Kúty – bratislavské zhlavie),</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koľajových spojkách na zhlaví v kombinácii 100 km.h</w:t>
      </w:r>
      <w:r w:rsidRPr="00D44317">
        <w:rPr>
          <w:szCs w:val="22"/>
          <w:vertAlign w:val="superscript"/>
          <w:lang w:eastAsia="sk-SK"/>
        </w:rPr>
        <w:t xml:space="preserve">-1 </w:t>
      </w:r>
      <w:r w:rsidRPr="00D44317">
        <w:rPr>
          <w:szCs w:val="22"/>
          <w:lang w:eastAsia="sk-SK"/>
        </w:rPr>
        <w:t>a 60 km.h</w:t>
      </w:r>
      <w:r w:rsidRPr="00D44317">
        <w:rPr>
          <w:szCs w:val="22"/>
          <w:vertAlign w:val="superscript"/>
          <w:lang w:eastAsia="sk-SK"/>
        </w:rPr>
        <w:t>-1</w:t>
      </w:r>
      <w:r w:rsidRPr="00D44317">
        <w:rPr>
          <w:szCs w:val="22"/>
          <w:lang w:eastAsia="sk-SK"/>
        </w:rPr>
        <w:t xml:space="preserve"> resp. 50 km.h</w:t>
      </w:r>
      <w:r w:rsidRPr="00D44317">
        <w:rPr>
          <w:szCs w:val="22"/>
          <w:vertAlign w:val="superscript"/>
          <w:lang w:eastAsia="sk-SK"/>
        </w:rPr>
        <w:t>-1</w:t>
      </w:r>
      <w:r w:rsidRPr="00D44317">
        <w:rPr>
          <w:szCs w:val="22"/>
          <w:lang w:eastAsia="sk-SK"/>
        </w:rPr>
        <w:t>,</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koľajových spojkách v prípade excentricky umiestnených nástupíšť v kombinácii 100 km.h</w:t>
      </w:r>
      <w:r w:rsidRPr="00D44317">
        <w:rPr>
          <w:szCs w:val="22"/>
          <w:vertAlign w:val="superscript"/>
          <w:lang w:eastAsia="sk-SK"/>
        </w:rPr>
        <w:t>-1</w:t>
      </w:r>
      <w:r w:rsidRPr="00D44317">
        <w:rPr>
          <w:szCs w:val="22"/>
          <w:lang w:eastAsia="sk-SK"/>
        </w:rPr>
        <w:t xml:space="preserve"> a 100 km.h</w:t>
      </w:r>
      <w:r w:rsidRPr="00D44317">
        <w:rPr>
          <w:szCs w:val="22"/>
          <w:vertAlign w:val="superscript"/>
          <w:lang w:eastAsia="sk-SK"/>
        </w:rPr>
        <w:t xml:space="preserve">-1 </w:t>
      </w:r>
      <w:r w:rsidRPr="00D44317">
        <w:rPr>
          <w:szCs w:val="22"/>
          <w:lang w:eastAsia="sk-SK"/>
        </w:rPr>
        <w:t>na jednom zhlaví a v kombinácii 60 km.h</w:t>
      </w:r>
      <w:r w:rsidRPr="00D44317">
        <w:rPr>
          <w:szCs w:val="22"/>
          <w:vertAlign w:val="superscript"/>
          <w:lang w:eastAsia="sk-SK"/>
        </w:rPr>
        <w:t>-1</w:t>
      </w:r>
      <w:r w:rsidRPr="00D44317">
        <w:rPr>
          <w:szCs w:val="22"/>
          <w:lang w:eastAsia="sk-SK"/>
        </w:rPr>
        <w:t xml:space="preserve"> a 60 km.h</w:t>
      </w:r>
      <w:r w:rsidRPr="00D44317">
        <w:rPr>
          <w:szCs w:val="22"/>
          <w:vertAlign w:val="superscript"/>
          <w:lang w:eastAsia="sk-SK"/>
        </w:rPr>
        <w:t>-1</w:t>
      </w:r>
      <w:r w:rsidRPr="00D44317">
        <w:rPr>
          <w:szCs w:val="22"/>
          <w:lang w:eastAsia="sk-SK"/>
        </w:rPr>
        <w:t xml:space="preserve"> na druhom zhlaví,</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koľajových spojkách a predjazdných koľajach v uzloch a vo väčších staniciach je riešená individuálne,</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do odbočných a prípojných tratí je odvinutá od rýchlosti na odbočnej a prípojnej trate,</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predjazdných koľajach je vo väčšine prípadov 80 km.h</w:t>
      </w:r>
      <w:r w:rsidRPr="00D44317">
        <w:rPr>
          <w:szCs w:val="22"/>
          <w:vertAlign w:val="superscript"/>
          <w:lang w:eastAsia="sk-SK"/>
        </w:rPr>
        <w:t>-1</w:t>
      </w:r>
      <w:r w:rsidRPr="00D44317">
        <w:rPr>
          <w:szCs w:val="22"/>
          <w:lang w:eastAsia="sk-SK"/>
        </w:rPr>
        <w:t xml:space="preserve">, </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prejazdných koľajach v prípade excentricky umiestnených nástupíšť je v kombinácii 60 km.h-</w:t>
      </w:r>
      <w:r w:rsidRPr="00D44317">
        <w:rPr>
          <w:szCs w:val="22"/>
          <w:vertAlign w:val="superscript"/>
          <w:lang w:eastAsia="sk-SK"/>
        </w:rPr>
        <w:t>1</w:t>
      </w:r>
      <w:r w:rsidRPr="00D44317">
        <w:rPr>
          <w:szCs w:val="22"/>
          <w:lang w:eastAsia="sk-SK"/>
        </w:rPr>
        <w:t xml:space="preserve"> na jednom zhlaví a 80 km.h</w:t>
      </w:r>
      <w:r w:rsidRPr="00D44317">
        <w:rPr>
          <w:szCs w:val="22"/>
          <w:vertAlign w:val="superscript"/>
          <w:lang w:eastAsia="sk-SK"/>
        </w:rPr>
        <w:t>-1</w:t>
      </w:r>
      <w:r w:rsidRPr="00D44317">
        <w:rPr>
          <w:szCs w:val="22"/>
          <w:lang w:eastAsia="sk-SK"/>
        </w:rPr>
        <w:t xml:space="preserve"> na druhom zhlaví,</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koľajach, ktoré nie sú predjazdné a nachádzajú sa pri nástupištných hranách sú navrhované na rýchlosť 60 km.h</w:t>
      </w:r>
      <w:r w:rsidRPr="00D44317">
        <w:rPr>
          <w:szCs w:val="22"/>
          <w:vertAlign w:val="superscript"/>
          <w:lang w:eastAsia="sk-SK"/>
        </w:rPr>
        <w:t>-1</w:t>
      </w:r>
      <w:r w:rsidRPr="00D44317">
        <w:rPr>
          <w:szCs w:val="22"/>
          <w:lang w:eastAsia="sk-SK"/>
        </w:rPr>
        <w:t xml:space="preserve"> v odôvodnených prípadoch na rýchlosť 80 km.h</w:t>
      </w:r>
      <w:r w:rsidRPr="00D44317">
        <w:rPr>
          <w:szCs w:val="22"/>
          <w:vertAlign w:val="superscript"/>
          <w:lang w:eastAsia="sk-SK"/>
        </w:rPr>
        <w:t>-1</w:t>
      </w:r>
      <w:r w:rsidRPr="00D44317">
        <w:rPr>
          <w:szCs w:val="22"/>
          <w:lang w:eastAsia="sk-SK"/>
        </w:rPr>
        <w:t>,</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ostatných dopravných koľají je navrhovaná na rýchlosť 50 km.h</w:t>
      </w:r>
      <w:r w:rsidRPr="00D44317">
        <w:rPr>
          <w:szCs w:val="22"/>
          <w:vertAlign w:val="superscript"/>
          <w:lang w:eastAsia="sk-SK"/>
        </w:rPr>
        <w:t>-1</w:t>
      </w:r>
      <w:r w:rsidRPr="00D44317">
        <w:rPr>
          <w:szCs w:val="22"/>
          <w:lang w:eastAsia="sk-SK"/>
        </w:rPr>
        <w:t>, v niektorých prípadoch podľa miestnych pomerov na 40 km.h</w:t>
      </w:r>
      <w:r w:rsidRPr="00D44317">
        <w:rPr>
          <w:szCs w:val="22"/>
          <w:vertAlign w:val="superscript"/>
          <w:lang w:eastAsia="sk-SK"/>
        </w:rPr>
        <w:t>-1</w:t>
      </w:r>
      <w:r w:rsidRPr="00D44317">
        <w:rPr>
          <w:szCs w:val="22"/>
          <w:lang w:eastAsia="sk-SK"/>
        </w:rPr>
        <w:t xml:space="preserve"> resp. 60 km.h</w:t>
      </w:r>
      <w:r w:rsidRPr="00D44317">
        <w:rPr>
          <w:szCs w:val="22"/>
          <w:vertAlign w:val="superscript"/>
          <w:lang w:eastAsia="sk-SK"/>
        </w:rPr>
        <w:t>-1</w:t>
      </w:r>
      <w:r w:rsidRPr="00D44317">
        <w:rPr>
          <w:szCs w:val="22"/>
          <w:lang w:eastAsia="sk-SK"/>
        </w:rPr>
        <w:t>.</w:t>
      </w:r>
    </w:p>
    <w:p w:rsidR="00D44317" w:rsidRPr="00D44317" w:rsidRDefault="00D44317" w:rsidP="007110F8">
      <w:pPr>
        <w:spacing w:after="120"/>
        <w:ind w:left="720"/>
        <w:contextualSpacing/>
        <w:rPr>
          <w:szCs w:val="22"/>
          <w:lang w:eastAsia="sk-SK"/>
        </w:rPr>
      </w:pPr>
    </w:p>
    <w:p w:rsidR="008545D3" w:rsidRDefault="00D44317" w:rsidP="007110F8">
      <w:pPr>
        <w:spacing w:after="120"/>
        <w:contextualSpacing/>
        <w:rPr>
          <w:szCs w:val="22"/>
          <w:lang w:eastAsia="sk-SK"/>
        </w:rPr>
      </w:pPr>
      <w:r w:rsidRPr="00D44317">
        <w:rPr>
          <w:szCs w:val="22"/>
          <w:lang w:eastAsia="sk-SK"/>
        </w:rPr>
        <w:t>Stanice vo variante B (pre úsek Nové Zámky – Komárno št. hr.) sú navrhnuté podľa pravidiel vo variante A pre tento úsek.</w:t>
      </w:r>
    </w:p>
    <w:p w:rsidR="00D44317" w:rsidRPr="00D44317" w:rsidRDefault="00D44317" w:rsidP="007110F8">
      <w:pPr>
        <w:spacing w:after="120"/>
        <w:contextualSpacing/>
        <w:rPr>
          <w:szCs w:val="22"/>
          <w:lang w:eastAsia="sk-SK"/>
        </w:rPr>
      </w:pPr>
      <w:r w:rsidRPr="00D44317">
        <w:rPr>
          <w:szCs w:val="22"/>
          <w:lang w:eastAsia="sk-SK"/>
        </w:rPr>
        <w:t>V prípade zastávok je vo všetkých variantoch riešený prístup mimoúrovňovo. Dĺžky nástupíšť na zastávkach sú jednotne 250 m.</w:t>
      </w:r>
    </w:p>
    <w:p w:rsidR="00D44317" w:rsidRPr="00D44317" w:rsidRDefault="00D44317" w:rsidP="007110F8">
      <w:pPr>
        <w:spacing w:after="120"/>
        <w:contextualSpacing/>
        <w:rPr>
          <w:szCs w:val="22"/>
          <w:lang w:eastAsia="sk-SK"/>
        </w:rPr>
      </w:pPr>
      <w:r w:rsidRPr="00D44317">
        <w:rPr>
          <w:szCs w:val="22"/>
          <w:lang w:eastAsia="sk-SK"/>
        </w:rPr>
        <w:t xml:space="preserve">Redukcia koľajiska železničných staníc vznikla najmä z dôvodu výstavby ostrovných nástupíšť. V niektorých staniciach boli odstránené dopravné koľaje nahradené novými dopravnými koľajami s dĺžkou vyhovujúcou pre nákladné vlaky (žst. Galanta, Palárikovo). </w:t>
      </w:r>
    </w:p>
    <w:p w:rsidR="00D44317" w:rsidRDefault="00D44317" w:rsidP="007110F8"/>
    <w:p w:rsidR="008545D3" w:rsidRDefault="008545D3" w:rsidP="007110F8">
      <w:r>
        <w:t>Detailnejšie sú dopravné body (stanice, zastávky, výhybne) rozpracované v prílohe č. 4-3, 5-3, 6-3, 7-3 a 8-3 pre variant B.</w:t>
      </w:r>
    </w:p>
    <w:p w:rsidR="00E0106A" w:rsidRPr="00E0106A" w:rsidRDefault="00E0106A" w:rsidP="007110F8">
      <w:pPr>
        <w:pStyle w:val="Nadpis3"/>
        <w:spacing w:line="276" w:lineRule="auto"/>
        <w:rPr>
          <w:rStyle w:val="hps"/>
        </w:rPr>
      </w:pPr>
      <w:bookmarkStart w:id="444" w:name="_Toc436217170"/>
      <w:r>
        <w:t>Návrh traťových rýchlosti</w:t>
      </w:r>
      <w:bookmarkEnd w:id="444"/>
    </w:p>
    <w:p w:rsidR="00E0106A" w:rsidRDefault="00E0106A" w:rsidP="007110F8">
      <w:pPr>
        <w:spacing w:before="120"/>
        <w:rPr>
          <w:rStyle w:val="hps"/>
        </w:rPr>
      </w:pPr>
      <w:r>
        <w:rPr>
          <w:rStyle w:val="hps"/>
        </w:rPr>
        <w:t>V rámci variantu B boli navrhnuté 2 subvarianty v úseku Devínska Nová Ves – Kúty – Kúty št. hr. (subvarianty B1, B2), 2 subvarianty v úseku Bratislava Vajnory – Štúrovo št. hr. (subvarianty A1, A2) a 2 varianty v úseku Nové Zámky – Komárno št. hr. (subvarianty B1, B2). Varianty/subvarianty uvažujú s dosiahnutím traťovej rýchlosti s prihliadnutím na investičnú náročnosť a využiteľnosť trať</w:t>
      </w:r>
      <w:r w:rsidR="00373975">
        <w:rPr>
          <w:rStyle w:val="hps"/>
        </w:rPr>
        <w:t>.</w:t>
      </w:r>
      <w:r>
        <w:rPr>
          <w:rStyle w:val="hps"/>
        </w:rPr>
        <w:t xml:space="preserve"> rýchl</w:t>
      </w:r>
      <w:r w:rsidR="00373975">
        <w:rPr>
          <w:rStyle w:val="hps"/>
        </w:rPr>
        <w:t>.</w:t>
      </w:r>
      <w:r>
        <w:rPr>
          <w:rStyle w:val="hps"/>
        </w:rPr>
        <w:t xml:space="preserve"> pre:</w:t>
      </w:r>
    </w:p>
    <w:p w:rsidR="00E0106A" w:rsidRPr="00E0106A" w:rsidRDefault="00E0106A" w:rsidP="007110F8">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Kúty št. hr. – Kúty – Devínska Nová Ves (mimo) (subvarianty B1, B2):</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53,562 km,  </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lastRenderedPageBreak/>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1,834 km (obvod žst. Kúty),</w:t>
      </w:r>
    </w:p>
    <w:p w:rsidR="00E0106A" w:rsidRPr="00373975"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1,120 km (medzistaničný úsek Kúty – Kúty št. hr.),</w:t>
      </w:r>
    </w:p>
    <w:p w:rsidR="00E0106A" w:rsidRPr="00E0106A" w:rsidRDefault="00E0106A" w:rsidP="007110F8">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Bratislava Vajnory (mimo) – Nové Zámky – Štúrovo – Štúrovo št. hr. (mimo) (subvariant B1):</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134,742 km,  </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1,895 km (medzistaničný úsek Šaľa – Trnovec nad Váhom a Štúrovo – Štúrovo št. hr.),</w:t>
      </w:r>
    </w:p>
    <w:p w:rsidR="00E0106A" w:rsidRPr="00373975"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1,527 km (medzistaničný úsek Šaľa – Trnovec nad Váhom a obvod žst. Štúrovo),</w:t>
      </w:r>
    </w:p>
    <w:p w:rsidR="00E0106A" w:rsidRPr="00E0106A" w:rsidRDefault="00E0106A" w:rsidP="007110F8">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Bratislava Vajnory (mimo) – Nové Zámky – Štúrovo – Štúrovo št. hr. (mimo) (subvariant B2):</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136,541 km,  </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0,554 km (medzistaničný úsek Štúrovo – Štúrovo št. hr.),</w:t>
      </w:r>
    </w:p>
    <w:p w:rsidR="00E0106A" w:rsidRPr="00373975"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1,069 km (obvod žst. Štúrovo),</w:t>
      </w:r>
    </w:p>
    <w:p w:rsidR="00E0106A" w:rsidRPr="00E0106A" w:rsidRDefault="00E0106A" w:rsidP="007110F8">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Nové Zámky – Komárno – Komárno št. hr. (mimo) (subvariant B1):</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28,384 km,  </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80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3,490 km (medzistaničný úsek Komárno – Komárno št. hr.),</w:t>
      </w:r>
    </w:p>
    <w:p w:rsidR="00E0106A" w:rsidRPr="00373975" w:rsidRDefault="00E0106A" w:rsidP="007110F8">
      <w:pPr>
        <w:pStyle w:val="Odsekzoznamu"/>
        <w:numPr>
          <w:ilvl w:val="0"/>
          <w:numId w:val="62"/>
        </w:numPr>
        <w:spacing w:before="120" w:after="0" w:line="276" w:lineRule="auto"/>
        <w:rPr>
          <w:rFonts w:asciiTheme="minorHAnsi" w:hAnsiTheme="minorHAnsi"/>
          <w:b/>
          <w:sz w:val="22"/>
        </w:rPr>
      </w:pPr>
      <w:r w:rsidRPr="00E0106A">
        <w:rPr>
          <w:rStyle w:val="hps"/>
          <w:rFonts w:asciiTheme="minorHAnsi" w:hAnsiTheme="minorHAnsi"/>
          <w:sz w:val="22"/>
        </w:rPr>
        <w:t>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0,904 km (medzistaničný úsek Komárno – Komárno št. hr.),</w:t>
      </w:r>
      <w:r w:rsidRPr="00E0106A">
        <w:rPr>
          <w:rFonts w:asciiTheme="minorHAnsi" w:hAnsiTheme="minorHAnsi"/>
          <w:b/>
          <w:sz w:val="22"/>
        </w:rPr>
        <w:t xml:space="preserve"> </w:t>
      </w:r>
    </w:p>
    <w:p w:rsidR="00E0106A" w:rsidRPr="00E0106A" w:rsidRDefault="00E0106A" w:rsidP="007110F8">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Nové Zámky – Komárno – Komárno št. hr. (mimo) (subvariant B2):</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28,384 km,  </w:t>
      </w:r>
    </w:p>
    <w:p w:rsidR="00E0106A" w:rsidRPr="00E0106A"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80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3,964 km (medzistaničný úsek Komárno – Komárno št. hr.),</w:t>
      </w:r>
    </w:p>
    <w:p w:rsidR="00584851" w:rsidRPr="00373975" w:rsidRDefault="00E0106A" w:rsidP="007110F8">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0,430 km (medzistaničný úsek Komárno – Komárno št. hr.).</w:t>
      </w:r>
    </w:p>
    <w:p w:rsidR="00584851" w:rsidRDefault="006A654A" w:rsidP="00584851">
      <w:pPr>
        <w:pStyle w:val="Nadpis3"/>
      </w:pPr>
      <w:bookmarkStart w:id="445" w:name="_Toc436217171"/>
      <w:r>
        <w:t>Jazdné časy a úspory jazdných časov</w:t>
      </w:r>
      <w:bookmarkEnd w:id="445"/>
    </w:p>
    <w:p w:rsidR="00584851" w:rsidRPr="00584851" w:rsidRDefault="00584851" w:rsidP="00515D5A">
      <w:pPr>
        <w:pStyle w:val="Normaltext"/>
        <w:spacing w:line="360" w:lineRule="auto"/>
      </w:pPr>
      <w:r>
        <w:t xml:space="preserve">Jazdné časy a úspory jazdných časov sú sumárne spracované pre všetky varianty v kapitole </w:t>
      </w:r>
      <w:r w:rsidR="00F951E1">
        <w:fldChar w:fldCharType="begin"/>
      </w:r>
      <w:r>
        <w:instrText xml:space="preserve"> REF _Ref434942090 \r \h </w:instrText>
      </w:r>
      <w:r w:rsidR="00F951E1">
        <w:fldChar w:fldCharType="separate"/>
      </w:r>
      <w:r w:rsidR="00661E64">
        <w:t>6.1.5</w:t>
      </w:r>
      <w:r w:rsidR="00F951E1">
        <w:fldChar w:fldCharType="end"/>
      </w:r>
      <w:r>
        <w:t xml:space="preserve"> </w:t>
      </w:r>
      <w:r w:rsidR="00F951E1">
        <w:fldChar w:fldCharType="begin"/>
      </w:r>
      <w:r>
        <w:instrText xml:space="preserve"> REF _Ref434942090 \h </w:instrText>
      </w:r>
      <w:r w:rsidR="00F951E1">
        <w:fldChar w:fldCharType="separate"/>
      </w:r>
      <w:r w:rsidR="00661E64">
        <w:rPr>
          <w:rStyle w:val="hps"/>
          <w:rFonts w:asciiTheme="minorHAnsi" w:hAnsiTheme="minorHAnsi" w:cstheme="minorBidi"/>
        </w:rPr>
        <w:t>Jazdné časy a úspory jazdných časov</w:t>
      </w:r>
      <w:r w:rsidR="00F951E1">
        <w:fldChar w:fldCharType="end"/>
      </w:r>
      <w:r>
        <w:t>.</w:t>
      </w:r>
    </w:p>
    <w:p w:rsidR="00050017" w:rsidRDefault="00050017" w:rsidP="00050017">
      <w:pPr>
        <w:pStyle w:val="Nadpis2"/>
      </w:pPr>
      <w:bookmarkStart w:id="446" w:name="_Toc436217172"/>
      <w:r>
        <w:t>VARIANT „C“</w:t>
      </w:r>
      <w:bookmarkEnd w:id="446"/>
    </w:p>
    <w:p w:rsidR="00050017" w:rsidRDefault="005D426F" w:rsidP="00515D5A">
      <w:pPr>
        <w:pStyle w:val="Normaltext"/>
        <w:spacing w:line="276" w:lineRule="auto"/>
      </w:pPr>
      <w:r>
        <w:t>vychádza a zodpovedá v prevažnej miere „vysokej“ alternatíve riešenia, smerovo sledujúc najvyššiu traťovú rýchlosť do 200 km/h</w:t>
      </w:r>
      <w:r w:rsidR="00B34427">
        <w:t>od.</w:t>
      </w:r>
      <w:r>
        <w:t xml:space="preserve"> s výnimkou úsekov, kde je z pohľadu dynamiky jazdy vlakov osobnej aj nákladnej dopravy na základe spracovaných grafov rýchlosti preukázané nevyužitie tejto rýchlosti resp. možnosť zvýšenia traťovej rýchlosti len za cenu vynaloženia vysokých investičných nákladov – MÚ št. hr. ČR/SR - ŽST Kúty, úsek Devínske Jazero – DNV, MÚ Šaľa – Trnovec, západné zhlavie ŽST Štúrovo, MÚ Štúrovo - št. hr. SR/MR (Szob), v TÚ Nové Zámky - Komárno – št. hr.  SR/MR sa s variantom „C“ neuvažuje. V niektorých z uvedených úsekov je po stránke vyčíslenia rozdielnych investičných nákladov, ako aj úspor jazdných časov prevzatý  SUB</w:t>
      </w:r>
      <w:r>
        <w:noBreakHyphen/>
        <w:t>VARIANT „B1“, „B2“.</w:t>
      </w:r>
    </w:p>
    <w:p w:rsidR="00054F56" w:rsidRDefault="00054F56" w:rsidP="00515D5A">
      <w:pPr>
        <w:pStyle w:val="Nadpis3"/>
        <w:spacing w:line="276" w:lineRule="auto"/>
      </w:pPr>
      <w:bookmarkStart w:id="447" w:name="_Toc436217173"/>
      <w:r>
        <w:t>Smerové a výškové vedenie trasy</w:t>
      </w:r>
      <w:bookmarkEnd w:id="447"/>
    </w:p>
    <w:p w:rsidR="007F5CD8" w:rsidRPr="00D37A85" w:rsidRDefault="007F5CD8" w:rsidP="00515D5A">
      <w:pPr>
        <w:pStyle w:val="Normaltext"/>
        <w:spacing w:line="276" w:lineRule="auto"/>
        <w:rPr>
          <w:b/>
        </w:rPr>
      </w:pPr>
      <w:r w:rsidRPr="00D37A85">
        <w:rPr>
          <w:b/>
        </w:rPr>
        <w:t>TÚ Št. hr. ČR/SR – Kúty (mimo)</w:t>
      </w:r>
      <w:r w:rsidRPr="00D37A85">
        <w:rPr>
          <w:b/>
        </w:rPr>
        <w:tab/>
      </w:r>
      <w:r w:rsidRPr="00D37A85">
        <w:t>sžkm 74,466 - 51,524=68,090</w:t>
      </w:r>
    </w:p>
    <w:p w:rsidR="007F5CD8" w:rsidRPr="007F5CD8" w:rsidRDefault="007F5CD8" w:rsidP="00515D5A">
      <w:pPr>
        <w:pStyle w:val="Normaltext"/>
        <w:spacing w:line="276" w:lineRule="auto"/>
      </w:pPr>
      <w:r w:rsidRPr="007F5CD8">
        <w:t>Vychádzajúc z prepočtov dynamiky jazdy vlakov a z dôvodu zastavovania resp. rozjazdu  všetkých vlakov v ŽST Kúty, ako aj z traťovej rýchlosti od 120 -160 km/h</w:t>
      </w:r>
      <w:r w:rsidR="00515D5A">
        <w:t>od.</w:t>
      </w:r>
      <w:r w:rsidRPr="007F5CD8">
        <w:t xml:space="preserve"> v úseku št. hr. SR/ČR – Břeclav  sa VAR „C“ pre </w:t>
      </w:r>
      <w:r w:rsidRPr="007F5CD8">
        <w:lastRenderedPageBreak/>
        <w:t>v=200 km/h</w:t>
      </w:r>
      <w:r w:rsidR="00515D5A">
        <w:t>od.</w:t>
      </w:r>
      <w:r w:rsidRPr="007F5CD8">
        <w:t xml:space="preserve"> v tomto úseku nenavrhuje. Navrhovať v tomto úseku smerové pomery pre v=200 km/h</w:t>
      </w:r>
      <w:r w:rsidR="00515D5A">
        <w:t>od.</w:t>
      </w:r>
      <w:r w:rsidRPr="007F5CD8">
        <w:t xml:space="preserve"> by bolo investične neefektívne.</w:t>
      </w:r>
    </w:p>
    <w:p w:rsidR="007F5CD8" w:rsidRPr="007F5CD8" w:rsidRDefault="007F5CD8" w:rsidP="00515D5A">
      <w:pPr>
        <w:pStyle w:val="Normaltext"/>
        <w:spacing w:line="276" w:lineRule="auto"/>
        <w:rPr>
          <w:b/>
        </w:rPr>
      </w:pPr>
      <w:r w:rsidRPr="007F5CD8">
        <w:rPr>
          <w:b/>
        </w:rPr>
        <w:t>TÚ Kúty– Malacky (mimo)</w:t>
      </w:r>
      <w:r w:rsidRPr="007F5CD8">
        <w:rPr>
          <w:b/>
        </w:rPr>
        <w:tab/>
      </w:r>
      <w:r w:rsidRPr="007F5CD8">
        <w:t>sžkm 51,524=68,090 – 25,670</w:t>
      </w:r>
    </w:p>
    <w:p w:rsidR="007F5CD8" w:rsidRPr="007F5CD8" w:rsidRDefault="007F5CD8" w:rsidP="00515D5A">
      <w:pPr>
        <w:pStyle w:val="Normaltext"/>
        <w:spacing w:line="276" w:lineRule="auto"/>
      </w:pPr>
      <w:r w:rsidRPr="007F5CD8">
        <w:t>VARIANT „C“ navrhuje len jedno riešenie pre rýchlosť do 200 km/</w:t>
      </w:r>
      <w:r w:rsidR="00FF6A7B">
        <w:t>hod.</w:t>
      </w:r>
    </w:p>
    <w:p w:rsidR="007F5CD8" w:rsidRPr="007F5CD8" w:rsidRDefault="007F5CD8" w:rsidP="007110F8">
      <w:pPr>
        <w:pStyle w:val="Normaltext"/>
        <w:spacing w:line="276" w:lineRule="auto"/>
      </w:pPr>
      <w:r w:rsidRPr="007F5CD8">
        <w:t>Vzhľadom na navrhovanú rýchlosť v=100 km/h</w:t>
      </w:r>
      <w:r w:rsidR="00515D5A">
        <w:t>od.</w:t>
      </w:r>
      <w:r w:rsidRPr="007F5CD8">
        <w:t xml:space="preserve"> za ŽST Kúty smer št. hr. SR/ČR, vychádzajúc tiež z prepočtov dynamiky jazdy vlakov ako aj z dôvodu zastavovania resp. rozjazdu všetkých vlakov v ŽST Kúty je navrhovaný prvý oblúk pred ŽST Kúty smer Malacky a hlavné koľaje v ŽST Kúty na v=120 km/</w:t>
      </w:r>
      <w:r w:rsidR="00FF6A7B">
        <w:t>hod.</w:t>
      </w:r>
      <w:r w:rsidRPr="007F5CD8">
        <w:t xml:space="preserve"> Následne od km 49,682 po ŽST Malacky (km 25,670) je navrhnutá úprava parametrov oblúkov pre v=200 km/</w:t>
      </w:r>
      <w:r w:rsidR="00FF6A7B">
        <w:t>hod.</w:t>
      </w:r>
      <w:r w:rsidRPr="007F5CD8">
        <w:t xml:space="preserve"> Trasovanie kopíruje súčasnú trať s minimálnymi lokálnymi vybočeniami od 1,5 do 26,0 m. Oblúk s r=2254,1m je s max. odsunom koľaje 1,5 m, oblúk s polomerom 2204,1 m má max. odsun 26,0 m, oblúk s polomerom r=2200 m má odsun 8,5 m. Minimálny polomer v predmetnom úseku pre v=200 km/h je 2200 m s max. prevýšením p=115 mm, nedostatok prevýšenia I=100 mm. </w:t>
      </w:r>
    </w:p>
    <w:p w:rsidR="007F5CD8" w:rsidRPr="007F5CD8" w:rsidRDefault="007F5CD8" w:rsidP="007110F8">
      <w:pPr>
        <w:pStyle w:val="Normaltext"/>
        <w:spacing w:line="276" w:lineRule="auto"/>
      </w:pPr>
      <w:r w:rsidRPr="007F5CD8">
        <w:t>Sklonové pomery kopírujú existujúce parametre trate a v zásade sa nemenia.</w:t>
      </w:r>
    </w:p>
    <w:p w:rsidR="007F5CD8" w:rsidRPr="007F5CD8" w:rsidRDefault="007F5CD8" w:rsidP="007110F8">
      <w:pPr>
        <w:pStyle w:val="Normaltext"/>
        <w:spacing w:line="276" w:lineRule="auto"/>
        <w:rPr>
          <w:b/>
        </w:rPr>
      </w:pPr>
      <w:r w:rsidRPr="007F5CD8">
        <w:rPr>
          <w:b/>
        </w:rPr>
        <w:t>TÚ Malacky – Devínska Nová Ves (mimo)</w:t>
      </w:r>
      <w:r w:rsidRPr="007F5CD8">
        <w:rPr>
          <w:b/>
        </w:rPr>
        <w:tab/>
      </w:r>
      <w:r w:rsidRPr="007F5CD8">
        <w:t>sžkm  25,670 – 1,384</w:t>
      </w:r>
    </w:p>
    <w:p w:rsidR="007F5CD8" w:rsidRPr="007F5CD8" w:rsidRDefault="007F5CD8" w:rsidP="007110F8">
      <w:pPr>
        <w:pStyle w:val="Normaltext"/>
        <w:spacing w:line="276" w:lineRule="auto"/>
      </w:pPr>
      <w:r w:rsidRPr="007F5CD8">
        <w:t>VARIANT „C“ má len jedno riešenie pre rýchlosť do 200 km/</w:t>
      </w:r>
      <w:r w:rsidR="00FF6A7B">
        <w:t>hod.</w:t>
      </w:r>
    </w:p>
    <w:p w:rsidR="007F5CD8" w:rsidRPr="007F5CD8" w:rsidRDefault="007F5CD8" w:rsidP="007110F8">
      <w:pPr>
        <w:pStyle w:val="Normaltext"/>
        <w:spacing w:line="276" w:lineRule="auto"/>
      </w:pPr>
      <w:r w:rsidRPr="007F5CD8">
        <w:t>Od ŽST Malacky (km 25,670) po ŽST Devínska Nová Ves (km 1,384) je navrhnutá úprava parametrov oblúkov pre v do 200 km/</w:t>
      </w:r>
      <w:r w:rsidR="00FF6A7B">
        <w:t>hod.</w:t>
      </w:r>
      <w:r w:rsidRPr="007F5CD8">
        <w:t xml:space="preserve"> V oblúku na kútskom zhlaví ŽST Malacky je navrhnutá zmena polomeru oblúka z 950 na 2</w:t>
      </w:r>
      <w:r w:rsidR="00515D5A">
        <w:t xml:space="preserve"> </w:t>
      </w:r>
      <w:r w:rsidRPr="007F5CD8">
        <w:t>400 m. V tomto mieste trať vybočuje do 3,0 m. V oblúku v sžkm 21,355 do sžkm 21,045 s polomerom r=2</w:t>
      </w:r>
      <w:r w:rsidR="00515D5A">
        <w:t xml:space="preserve"> </w:t>
      </w:r>
      <w:r w:rsidRPr="007F5CD8">
        <w:t>000 m je navrhnutá zmena polomeru oblúka na r=2600 m s max. odsunom koľaje do 1,0 m. V oblúku od sžkm 10,444 do 10,006 je v koľaji č.1 oblúk s polomerom r=1700 m resp. s polomerom r=1414,1 je navrhnutá zmena polomeru na r=2200 m, čo si vyžiada odsun koľaje cca 2,5 m dovnútra oblúka. V oblúku s polomerom r=1504,1 (preložka oblúka realizovaná v roku 2014) sú navrhnuté parametre oblúka na v=175 km/h s prevýšením koľaje p=118</w:t>
      </w:r>
      <w:r w:rsidR="00515D5A">
        <w:t xml:space="preserve"> </w:t>
      </w:r>
      <w:r w:rsidRPr="007F5CD8">
        <w:t>mm a s nedostatkom prevýšenia I=123 mm, pričom dĺžka prechodnice ostáva zachovaná so súčiniteľom strmosti n=8,62v</w:t>
      </w:r>
      <w:r w:rsidR="001A721A">
        <w:t xml:space="preserve"> (so súhlasom MI)</w:t>
      </w:r>
      <w:r w:rsidRPr="007F5CD8">
        <w:t>. Pri takýchto parametroch oblúka ostáva koľaj v svojej pôvodnej osi a nie je potrebná prestavba oporného múra a mostného objektu. V oblúku od sžkm 3,563 do sžkm 3,222 je navrhnutá zmena polomeru oblúka z 1350 m na polomer r=2200 m s max. odsunom koľaje do 3,0 m. Parametre oblúka sú navrhnuté pre v=175 km/h a výhľadovým zvýšením rýchlosti na v=200 úpravou iba prevýšením oblúka. V oblúku pred ŽST Devínska Nová Ves od sžkm 2,055 do sžkm 1,679 je navrhnutá zmena polomeru oblúka z r=1054,1m na r=1504,1 s max. odsunom oblúka do 3,0 m pre v=160 km/</w:t>
      </w:r>
      <w:r w:rsidR="00FF6A7B">
        <w:t>hod.</w:t>
      </w:r>
      <w:r w:rsidRPr="007F5CD8">
        <w:t xml:space="preserve"> Odsun tohto oblúka si vyžiada prestavbu oporného múra násypového kužeľa pod mostom na vlečkovej koľaji do vlečky Volkswagen. </w:t>
      </w:r>
    </w:p>
    <w:p w:rsidR="007F5CD8" w:rsidRPr="007F5CD8" w:rsidRDefault="007F5CD8" w:rsidP="007110F8">
      <w:pPr>
        <w:pStyle w:val="Normaltext"/>
        <w:spacing w:line="276" w:lineRule="auto"/>
      </w:pPr>
      <w:r w:rsidRPr="007F5CD8">
        <w:t>Sklonové pomery kopírujú existujúce parametre trate a v zásade sa ani v upravovaných oblúkoch nemenia.</w:t>
      </w:r>
    </w:p>
    <w:p w:rsidR="00DB0637" w:rsidRDefault="00DB0637" w:rsidP="007110F8">
      <w:pPr>
        <w:pStyle w:val="Normaltext"/>
        <w:spacing w:line="276" w:lineRule="auto"/>
        <w:rPr>
          <w:highlight w:val="yellow"/>
        </w:rPr>
      </w:pPr>
    </w:p>
    <w:p w:rsidR="00E5487C" w:rsidRPr="00E5487C" w:rsidRDefault="00E5487C" w:rsidP="007110F8">
      <w:pPr>
        <w:pStyle w:val="Normaltext"/>
        <w:spacing w:line="276" w:lineRule="auto"/>
        <w:rPr>
          <w:b/>
        </w:rPr>
      </w:pPr>
      <w:r w:rsidRPr="00E5487C">
        <w:rPr>
          <w:b/>
        </w:rPr>
        <w:t xml:space="preserve">Úsek: Bratislava Vajnory (mimo) – Galanta </w:t>
      </w:r>
      <w:r w:rsidRPr="00E5487C">
        <w:rPr>
          <w:b/>
        </w:rPr>
        <w:tab/>
      </w:r>
      <w:r w:rsidRPr="00E5487C">
        <w:t>žkm 65,229 - 102,681</w:t>
      </w:r>
    </w:p>
    <w:p w:rsidR="00E5487C" w:rsidRPr="00E5487C" w:rsidRDefault="00E5487C" w:rsidP="007110F8">
      <w:pPr>
        <w:pStyle w:val="Normaltext"/>
        <w:spacing w:line="276" w:lineRule="auto"/>
      </w:pPr>
      <w:r w:rsidRPr="00E5487C">
        <w:t>Variant „C“ obsahuje len jedno riešenie pre rýchlosť do 200 km/h</w:t>
      </w:r>
      <w:r>
        <w:t>od</w:t>
      </w:r>
      <w:r w:rsidRPr="00E5487C">
        <w:t>.</w:t>
      </w:r>
    </w:p>
    <w:p w:rsidR="00E5487C" w:rsidRPr="00E5487C" w:rsidRDefault="00E5487C" w:rsidP="007110F8">
      <w:pPr>
        <w:pStyle w:val="Normaltext"/>
        <w:spacing w:line="276" w:lineRule="auto"/>
      </w:pPr>
      <w:r>
        <w:t>S</w:t>
      </w:r>
      <w:r w:rsidRPr="00E5487C">
        <w:t>merové pomery</w:t>
      </w:r>
    </w:p>
    <w:p w:rsidR="00E5487C" w:rsidRPr="00E5487C" w:rsidRDefault="00E5487C" w:rsidP="007110F8">
      <w:pPr>
        <w:pStyle w:val="Normaltext"/>
        <w:spacing w:line="276" w:lineRule="auto"/>
      </w:pPr>
      <w:r w:rsidRPr="00E5487C">
        <w:lastRenderedPageBreak/>
        <w:t>Vajnory (mimo) – Bernolákovo - zložený  oblúk v km 65,512  98 - 67,200 09  o polomere r = 4.050/3.567  m pre  v=120  km/hod,  lp=96 m,  pt-10=31 mm, n=25,8V. Navrhovaný stav -  oblúk v km 65,532 371 - 67,237 860  o vyrovnanom polomere r = 3.745 m  vyhovie pre  rýchlosť v=200 km/hod  po úprave prevýšenia  na pd=63 mm, lp=126m, do=1453,481m, minimálnych smerových úprav.</w:t>
      </w:r>
    </w:p>
    <w:p w:rsidR="00E5487C" w:rsidRPr="00E5487C" w:rsidRDefault="00E5487C" w:rsidP="007110F8">
      <w:pPr>
        <w:pStyle w:val="Normaltext"/>
        <w:spacing w:line="276" w:lineRule="auto"/>
        <w:ind w:firstLine="708"/>
      </w:pPr>
      <w:r w:rsidRPr="00E5487C">
        <w:t>- oblúk  v  km 67,909 - 68,062 o polomere r = 12.000 m pre v=120-160 km/hod, lp=0 m, p=0 mm. Navrhovaný stav - oblúk  v  km 67,918 852 - 68,086 348 o polomere r = 13.000 m vyhovuje  pre rýchlosť  v = 200 km/hod   bez smerových úprav, lp=0 m, p=0 mm, do=167,496 m.</w:t>
      </w:r>
    </w:p>
    <w:p w:rsidR="00E5487C" w:rsidRPr="00E5487C" w:rsidRDefault="00E5487C" w:rsidP="007110F8">
      <w:pPr>
        <w:pStyle w:val="Normaltext"/>
        <w:spacing w:line="276" w:lineRule="auto"/>
        <w:ind w:firstLine="708"/>
      </w:pPr>
      <w:r w:rsidRPr="00E5487C">
        <w:t>- zložený oblúk v km 68,378  - 69,558 o polomeroch r = 1.894,10/2.474,10/2.289,10 m pre  v=120 km/hod, lp=180,390 / 180,322 m, pn=61 mm / pt-8=61 mm / pt-13=61 mm, n=24,6V. Navrhovaný stav - oblúk v km 68,319 919  - 69,568 244 o vyrovnanom polomere r = 2.220,0  m  vyhovie  pre rýchlosť  v=200 km/hod</w:t>
      </w:r>
      <w:r>
        <w:t>.</w:t>
      </w:r>
      <w:r w:rsidRPr="00E5487C">
        <w:t xml:space="preserve">   po úprave prevýšenia a  smerových  úprav, lp=226,0 m, pd=113  mm, do=796,207 m.</w:t>
      </w:r>
    </w:p>
    <w:p w:rsidR="00E5487C" w:rsidRPr="00E5487C" w:rsidRDefault="00E5487C" w:rsidP="007110F8">
      <w:pPr>
        <w:pStyle w:val="Normaltext"/>
        <w:spacing w:line="276" w:lineRule="auto"/>
      </w:pPr>
      <w:r w:rsidRPr="00E5487C">
        <w:t>Bernolákovo - Senec (mimo) - sú veľmi priaznivé,  existujúce oblúky o veľkých polomeroch, r = 13.000 - 200.000 m  vyhovujú pre rýchlosť  v = 140 - 200 km/hod minimálnymi smerovými úpravami (lp=0 m, p=0 mm).</w:t>
      </w:r>
    </w:p>
    <w:p w:rsidR="00E5487C" w:rsidRPr="00E5487C" w:rsidRDefault="00E5487C" w:rsidP="007110F8">
      <w:pPr>
        <w:pStyle w:val="Normaltext"/>
        <w:spacing w:line="276" w:lineRule="auto"/>
      </w:pPr>
      <w:r w:rsidRPr="00E5487C">
        <w:t>Senec - Sládkovičovo (mimo) - zložený  oblúk  v km  82,389 59  - 84,058  95 o polomeroch r=2.970/5.050/3.830/3.747 m, pre  v=140 km/hod, lp=111/63 m, pz/pn = 20/0 mm, n=34V. Zložený oblúk je situovaný  v oblasti železničnej zastávky Reca. V oblúku prebieha  zmena osových vzdialeností takto: 4,10-4,94-4,65-4,34-4,10 m. Navrhovaný stav - oblúk  v  km 82,344 655  - 84,106 342 o vyrovnanom  polomere  r  = 3.850 m  (v  koľ. 1) a  r =  3.854,10 m  (v koľ. 2),  pre  v = 200 km/hod , lp=124  m, pd=61 mm, do=1513,680 m  a nahradí pôvodný  zložený  oblúk  sústrednými  oblúkmi  pri  osovej vzdialenosti 4,10 m v oblasti zrušenej zastávky Réca. Smerové posuny novej  koľaje číslo 1 budú cca  +1,355 až – 53 cm.</w:t>
      </w:r>
    </w:p>
    <w:p w:rsidR="00E5487C" w:rsidRPr="00E5487C" w:rsidRDefault="00E5487C" w:rsidP="007110F8">
      <w:pPr>
        <w:pStyle w:val="Normaltext"/>
        <w:spacing w:line="276" w:lineRule="auto"/>
        <w:ind w:firstLine="708"/>
      </w:pPr>
      <w:r w:rsidRPr="00E5487C">
        <w:t>- existujúce  oblúky  o  veľkých  polomeroch,  r  = 12.500  až 210.000  m   vyhovujú  pre  rýchlosť  v  = 140 - 200  km/hod</w:t>
      </w:r>
      <w:r>
        <w:t>.</w:t>
      </w:r>
      <w:r w:rsidRPr="00E5487C">
        <w:t xml:space="preserve">   minimálnymi smerovými úpravami lp=0 m, p=0 mm.</w:t>
      </w:r>
    </w:p>
    <w:p w:rsidR="00E5487C" w:rsidRPr="00E5487C" w:rsidRDefault="00E5487C" w:rsidP="007110F8">
      <w:pPr>
        <w:pStyle w:val="Normaltext"/>
        <w:spacing w:line="276" w:lineRule="auto"/>
        <w:ind w:firstLine="708"/>
      </w:pPr>
      <w:r w:rsidRPr="00E5487C">
        <w:t>Sládkovičovo – Galanta (mimo) - oblúk  v km 98,557 - 98,878 o polomere r=2.400  m pre v=120  km/hod, lp=136  m,  pn=48  mm, n=23,6V ( vyhovie pre rýchlosť v=160  km/hod</w:t>
      </w:r>
      <w:r>
        <w:t>.</w:t>
      </w:r>
      <w:r w:rsidRPr="00E5487C">
        <w:t xml:space="preserve">  po úprave  prevýšenia a smerových úprav). Navrhovaný stav -  oblúk v km 98,542 322 – 98,937 687  o polomere r = 3.200 m  vyhovie pre  rýchlosť v=200 km/hod  po úprave prevýšenia  na pd=74 mm, lp=148m, do=99,349m, minimálnych </w:t>
      </w:r>
      <w:r w:rsidRPr="00E5487C">
        <w:rPr>
          <w:b/>
        </w:rPr>
        <w:t>s</w:t>
      </w:r>
      <w:r w:rsidRPr="00E5487C">
        <w:t xml:space="preserve">merových úprav.  </w:t>
      </w:r>
    </w:p>
    <w:p w:rsidR="00E5487C" w:rsidRPr="00E5487C" w:rsidRDefault="00E5487C" w:rsidP="007110F8">
      <w:pPr>
        <w:pStyle w:val="Normaltext"/>
        <w:spacing w:line="276" w:lineRule="auto"/>
        <w:ind w:firstLine="708"/>
      </w:pPr>
      <w:r w:rsidRPr="00E5487C">
        <w:t>- oblúk  v km 99,369 75  - 99,430 25 o  r=50.000 m pre v=120 km/hod, l=0  m, p=0 mm. Navrhovaný stav - oblúk  v  km 99,369 760 – 99,460 648 o polomere r = 70.000 m vyhovuje  pre rýchlosť  v = 140 - 200 km/hod   bez smerových úprav, lp=0 m, p=0 mm, do=90,888 m.</w:t>
      </w:r>
    </w:p>
    <w:p w:rsidR="00E5487C" w:rsidRPr="00E5487C" w:rsidRDefault="00E5487C" w:rsidP="007110F8">
      <w:pPr>
        <w:pStyle w:val="Normaltext"/>
        <w:spacing w:line="276" w:lineRule="auto"/>
        <w:ind w:firstLine="708"/>
      </w:pPr>
      <w:r w:rsidRPr="00E5487C">
        <w:t>- koľajové  "S"  v km  102,341 30  - 102,652  85, pred  žst. Galanta,  o polomeroch  r =  2.000 m  pre v  = 120 km/hod, lp=35 m, pz=29 mm, n=10V. Navrhovaný stav - koľajové  "S"  v km  102,133 349  - 102,680 771, pred  žst. Galanta,  o polomeroch  r =  5.500 m  pre v  = 200 km/hod, lp=86 m, pd=43 mm, do=101,984 m.</w:t>
      </w:r>
    </w:p>
    <w:p w:rsidR="00E5487C" w:rsidRPr="00E5487C" w:rsidRDefault="00E5487C" w:rsidP="007110F8">
      <w:pPr>
        <w:pStyle w:val="Normaltext"/>
        <w:spacing w:line="276" w:lineRule="auto"/>
        <w:ind w:firstLine="708"/>
      </w:pPr>
      <w:r w:rsidRPr="00E5487C">
        <w:t xml:space="preserve">Galanta - Navrhovaný stav - v bezprostrednej  nadväznosti na rekonštrukciu štúrovského zhlavia žst.  Galanta sa starý smerový  oblúk v km 103,919 70  -  104,265  07  o  polomere  r=820  m pre v=120 km/hod sa prebuduje  na  nový oblúk (resp. dva oblúky v žst. Galanta a mimo) v km 103,421 069 – 103,951 503  o polomere r = 3.500 m  vyhovie pre  rýchlosť v=200 km/hod  s prevýšením  na pd=67 mm, </w:t>
      </w:r>
      <w:r w:rsidRPr="00E5487C">
        <w:lastRenderedPageBreak/>
        <w:t>lp=136m, do=107,056m. Max. odklon od dnešnej trate bude cca + 31 m. Zväčšenie polomeru oblúka si vyžiada preložku trate, ktorá musí byť riešená spolu zo štúrovským zhlavím žst. Galanta. Celková dĺžka preložky trate bude cca 600 m.</w:t>
      </w:r>
    </w:p>
    <w:p w:rsidR="00E5487C" w:rsidRPr="00E5487C" w:rsidRDefault="00E5487C" w:rsidP="007110F8">
      <w:pPr>
        <w:pStyle w:val="Normaltext"/>
        <w:spacing w:line="276" w:lineRule="auto"/>
        <w:rPr>
          <w:b/>
        </w:rPr>
      </w:pPr>
      <w:r w:rsidRPr="00E5487C">
        <w:t>Sklonové pomery kopírujú exist. trať a v zásade sa nemenia.</w:t>
      </w:r>
    </w:p>
    <w:p w:rsidR="00E5487C" w:rsidRPr="00E5487C" w:rsidRDefault="00E5487C" w:rsidP="007110F8">
      <w:pPr>
        <w:pStyle w:val="Normaltext"/>
        <w:spacing w:line="276" w:lineRule="auto"/>
        <w:rPr>
          <w:b/>
        </w:rPr>
      </w:pPr>
      <w:r w:rsidRPr="00E5487C">
        <w:rPr>
          <w:b/>
        </w:rPr>
        <w:t>Úsek: Galanta (mimo) – Šaľa</w:t>
      </w:r>
      <w:r w:rsidRPr="00E5487C">
        <w:rPr>
          <w:b/>
        </w:rPr>
        <w:tab/>
      </w:r>
      <w:r w:rsidRPr="00E5487C">
        <w:t>žkm 102,681 228 – 114,913</w:t>
      </w:r>
    </w:p>
    <w:p w:rsidR="00E5487C" w:rsidRPr="00E5487C" w:rsidRDefault="00E5487C" w:rsidP="007110F8">
      <w:pPr>
        <w:pStyle w:val="Normaltext"/>
        <w:spacing w:line="276" w:lineRule="auto"/>
      </w:pPr>
      <w:r w:rsidRPr="00E5487C">
        <w:t>Variant „C“ obsahuje len jedno riešenie pre rýchlosť do 200 km/</w:t>
      </w:r>
      <w:r w:rsidR="000D3162">
        <w:t>hod.</w:t>
      </w:r>
    </w:p>
    <w:p w:rsidR="00E5487C" w:rsidRPr="00E5487C" w:rsidRDefault="00E5487C" w:rsidP="007110F8">
      <w:pPr>
        <w:pStyle w:val="Normaltext"/>
        <w:spacing w:line="276" w:lineRule="auto"/>
        <w:rPr>
          <w:b/>
        </w:rPr>
      </w:pPr>
      <w:r w:rsidRPr="00E5487C">
        <w:t>smerové pomery</w:t>
      </w:r>
    </w:p>
    <w:p w:rsidR="00E5487C" w:rsidRPr="00E5487C" w:rsidRDefault="00E5487C" w:rsidP="007110F8">
      <w:pPr>
        <w:pStyle w:val="Normaltext"/>
        <w:spacing w:line="276" w:lineRule="auto"/>
      </w:pPr>
      <w:r w:rsidRPr="00E5487C">
        <w:t>Galanta (mimo) - Navrhovaný stav - v bezprostrednej  nadväznosti na rekonštrukciu štúrovského zhlavia žst.  Galanta sa starý smerový  oblúk v km 103,919 70  -  104,265  07  o  polomere  r=820  m pre v=120 km/hod sa prebuduje  na  nový oblúk (resp. dva oblúky v žst. Galanta a mimo) v km 103,951 503 – 104,620 063  o polomere r = 2.200 m  vyhovie pre  rýchlosť v=200 km/hod  s prevýšením  na pd=115 mm, lp=230m, do=209,001m. Max. odklon od dnešnej trate bude cca + 33 m. Zväčšenie polomeru oblúka si vyžiada preložku trate, ktorá musí byť riešená spolu zo štúrovským zhlavím žst. Galanta. Celková dĺžka preložky trate bude cca 700 m.</w:t>
      </w:r>
    </w:p>
    <w:p w:rsidR="00E5487C" w:rsidRPr="00E5487C" w:rsidRDefault="00E5487C" w:rsidP="007110F8">
      <w:pPr>
        <w:pStyle w:val="Normaltext"/>
        <w:spacing w:line="276" w:lineRule="auto"/>
      </w:pPr>
      <w:r w:rsidRPr="00E5487C">
        <w:t>Galanta (mimo) - Šala - ostatné  smerové  oblúky medzistaničného  úseku o veľkých polomeroch,  r=  650.000  až  150.000  m,  l=0  m, p=0 mm, vyhovujú pre v=200 km/hod  bez smerových úprav.</w:t>
      </w:r>
    </w:p>
    <w:p w:rsidR="00E5487C" w:rsidRPr="00E5487C" w:rsidRDefault="00E5487C" w:rsidP="007110F8">
      <w:pPr>
        <w:pStyle w:val="Normaltext"/>
        <w:spacing w:line="276" w:lineRule="auto"/>
      </w:pPr>
      <w:r w:rsidRPr="00E5487C">
        <w:t>- nové koľajové  "S"  v km  113,321 297  - 113,620 126, pred  žst. Šala,  o polomeroch  r =  32.000 m  pre v  = 200 km/hod, ,  l=0  m, p=0 mm, do=157,072 m (141,758m).</w:t>
      </w:r>
    </w:p>
    <w:p w:rsidR="00E5487C" w:rsidRPr="00E5487C" w:rsidRDefault="00E5487C" w:rsidP="007110F8">
      <w:pPr>
        <w:pStyle w:val="Normaltext"/>
        <w:spacing w:line="276" w:lineRule="auto"/>
      </w:pPr>
      <w:r w:rsidRPr="00E5487C">
        <w:t>Železničná  zastávka  Topoľnica  sa  zachová a dobuduje sa výhybňa Paľovce.</w:t>
      </w:r>
    </w:p>
    <w:p w:rsidR="00E5487C" w:rsidRPr="00E5487C" w:rsidRDefault="00E5487C" w:rsidP="007110F8">
      <w:pPr>
        <w:pStyle w:val="Normaltext"/>
        <w:spacing w:line="276" w:lineRule="auto"/>
        <w:rPr>
          <w:b/>
        </w:rPr>
      </w:pPr>
      <w:r w:rsidRPr="00E5487C">
        <w:t>Sklonové pomery kopírujú exist. trať a v zásade sa nemenia.</w:t>
      </w:r>
    </w:p>
    <w:p w:rsidR="00E5487C" w:rsidRPr="00E5487C" w:rsidRDefault="00E5487C" w:rsidP="007110F8">
      <w:pPr>
        <w:pStyle w:val="Normaltext"/>
        <w:spacing w:line="276" w:lineRule="auto"/>
        <w:rPr>
          <w:b/>
        </w:rPr>
      </w:pPr>
    </w:p>
    <w:p w:rsidR="00E5487C" w:rsidRPr="00E5487C" w:rsidRDefault="00E5487C" w:rsidP="007110F8">
      <w:pPr>
        <w:pStyle w:val="Normaltext"/>
        <w:spacing w:line="276" w:lineRule="auto"/>
        <w:rPr>
          <w:b/>
        </w:rPr>
      </w:pPr>
      <w:r w:rsidRPr="00E5487C">
        <w:rPr>
          <w:b/>
        </w:rPr>
        <w:t xml:space="preserve">Úsek: Šaľa (mimo) - Trnovec nad Váhom </w:t>
      </w:r>
      <w:r w:rsidRPr="00E5487C">
        <w:rPr>
          <w:b/>
        </w:rPr>
        <w:tab/>
      </w:r>
      <w:r w:rsidRPr="00E5487C">
        <w:t>žkm 114,913 – 120,939</w:t>
      </w:r>
    </w:p>
    <w:p w:rsidR="00E5487C" w:rsidRPr="00E5487C" w:rsidRDefault="00E5487C" w:rsidP="007110F8">
      <w:pPr>
        <w:pStyle w:val="Normaltext"/>
        <w:spacing w:line="276" w:lineRule="auto"/>
      </w:pPr>
      <w:r w:rsidRPr="00E5487C">
        <w:t>Variant „C“ obsahuje len jedno riešenie pre rýchlosť do 200 km/</w:t>
      </w:r>
      <w:r w:rsidR="000D3162">
        <w:t>hod.</w:t>
      </w:r>
    </w:p>
    <w:p w:rsidR="00E5487C" w:rsidRPr="00E5487C" w:rsidRDefault="00E5487C" w:rsidP="007110F8">
      <w:pPr>
        <w:pStyle w:val="Normaltext"/>
        <w:spacing w:line="276" w:lineRule="auto"/>
        <w:rPr>
          <w:b/>
        </w:rPr>
      </w:pPr>
      <w:r w:rsidRPr="00E5487C">
        <w:t>smerové pomery</w:t>
      </w:r>
    </w:p>
    <w:p w:rsidR="00E5487C" w:rsidRPr="00E5487C" w:rsidRDefault="00E5487C" w:rsidP="007110F8">
      <w:pPr>
        <w:pStyle w:val="Normaltext"/>
        <w:spacing w:line="276" w:lineRule="auto"/>
      </w:pPr>
      <w:r w:rsidRPr="00E5487C">
        <w:t>Zvýšenie  rýchlosti s preložkou    trate   riešenej    spolu   s modernizáciou bratislavského zhlavia žst. Trnovec nad Váhom - oblúk jednotného polomeru v km 114,939 738  - 116,585 164 o vyrovnanom polomere r = 1.700,0  m  vyhovie  pre rýchlosť  v=180 km/hod    po  prestavbe oblúka v novej polohe, lp=225,0 m, pd=125  mm, do=1195,229 m. V oblasti oblúka o polomere r=  1.700 m, za žst. Šaľa v km 114,885  -  116,957  budú  vykonané   úpravy násypu dnešného  železničného  telesa  spočívajúce  hlavne v jeho rozšírení.</w:t>
      </w:r>
    </w:p>
    <w:p w:rsidR="00E5487C" w:rsidRPr="00E5487C" w:rsidRDefault="00E5487C" w:rsidP="007110F8">
      <w:pPr>
        <w:pStyle w:val="Normaltext"/>
        <w:spacing w:line="276" w:lineRule="auto"/>
      </w:pPr>
      <w:r w:rsidRPr="00E5487C">
        <w:t xml:space="preserve">Predpokladá sa  preložka trate  vľavo do priestoru medzi  dnešnú  trať  a  hrádzu  kalových polí v kombinácii  s preložkou  trate vpravo  v km cca 119,000  do priestoru  medzi dnešnú  železničnú trať a areál  Poľnonákupu Rovina. Návrh uvažuje s výstavbou nového  železničného mosta v polohe vľavo (proti vodotoku). Tento návrh  je možné považovať  za realistické cieľové  riešenie v období po "dožití" dnešného a vybudovaní nového železničného mostu cez Váh. </w:t>
      </w:r>
    </w:p>
    <w:p w:rsidR="00E5487C" w:rsidRPr="00E5487C" w:rsidRDefault="00E5487C" w:rsidP="007110F8">
      <w:pPr>
        <w:pStyle w:val="Normaltext"/>
        <w:spacing w:line="276" w:lineRule="auto"/>
      </w:pPr>
      <w:r w:rsidRPr="00E5487C">
        <w:t xml:space="preserve">Zvýšenie  rýchlosti bez preložky    trate   riešenej    spolu   s modernizáciou bratislavského zhlavia žst. Trnovec nad Váhom nie je možné. Zložený oblúk pred žst. Trnovec nad Váhom pre v=100 km/hod sa pri </w:t>
      </w:r>
      <w:r w:rsidRPr="00E5487C">
        <w:lastRenderedPageBreak/>
        <w:t>komplexom riešení (preložka trate v nadväznosti na modernizáciu  bratislavského  zhlavia   žst.  Trnovec  nad Váhom)  sa   nahradí oblúkom  v  km   118,305 655  -  119,627 298 o  polomere  r  = 1.700  m pre  v =  180 km/h ,  lp=225 m, pmin=125 mm, do=916,445 m a n=10V. Dĺžka  preložky  bude  cca  700  m  do priestoru vpravo od dnešnej trate s max. odklonom cca+45m. Preložku trate bude možné realizovať na pozemku ŽSR. Poloha žst. Trnovec nad Váhom sa zmení smerom na Štúrovo a komplexne sa prestavia.</w:t>
      </w:r>
    </w:p>
    <w:p w:rsidR="00E5487C" w:rsidRPr="00E5487C" w:rsidRDefault="00E5487C" w:rsidP="007110F8">
      <w:pPr>
        <w:pStyle w:val="Normaltext"/>
        <w:spacing w:line="276" w:lineRule="auto"/>
      </w:pPr>
      <w:r w:rsidRPr="00E5487C">
        <w:t>Sklonové pomery kopírujú exist. trať a v zásade sa nemenia.</w:t>
      </w:r>
    </w:p>
    <w:p w:rsidR="00E5487C" w:rsidRPr="00E5487C" w:rsidRDefault="00E5487C" w:rsidP="007110F8">
      <w:pPr>
        <w:pStyle w:val="Normaltext"/>
        <w:spacing w:line="276" w:lineRule="auto"/>
        <w:rPr>
          <w:b/>
        </w:rPr>
      </w:pPr>
    </w:p>
    <w:p w:rsidR="00E5487C" w:rsidRPr="00E5487C" w:rsidRDefault="00E5487C" w:rsidP="007110F8">
      <w:pPr>
        <w:pStyle w:val="Normaltext"/>
        <w:spacing w:line="276" w:lineRule="auto"/>
        <w:rPr>
          <w:b/>
        </w:rPr>
      </w:pPr>
      <w:r w:rsidRPr="00E5487C">
        <w:rPr>
          <w:b/>
        </w:rPr>
        <w:t xml:space="preserve">Úsek: Trnovec nad Váhom (mimo) - Nové Zámky </w:t>
      </w:r>
      <w:r w:rsidRPr="00E5487C">
        <w:rPr>
          <w:b/>
        </w:rPr>
        <w:tab/>
      </w:r>
      <w:r w:rsidRPr="00E5487C">
        <w:rPr>
          <w:b/>
        </w:rPr>
        <w:tab/>
      </w:r>
      <w:r w:rsidRPr="00E5487C">
        <w:t>žkm 120,943 – 146,357</w:t>
      </w:r>
    </w:p>
    <w:p w:rsidR="00E5487C" w:rsidRPr="00E5487C" w:rsidRDefault="00E5487C" w:rsidP="007110F8">
      <w:pPr>
        <w:pStyle w:val="Normaltext"/>
        <w:spacing w:line="276" w:lineRule="auto"/>
      </w:pPr>
      <w:r w:rsidRPr="00E5487C">
        <w:t>Variant „C“ obsahuje len jedno riešenie pre rýchlosť do 200 km/</w:t>
      </w:r>
      <w:r w:rsidR="000D3162">
        <w:t>hod.</w:t>
      </w:r>
    </w:p>
    <w:p w:rsidR="00E5487C" w:rsidRPr="00E5487C" w:rsidRDefault="00E5487C" w:rsidP="007110F8">
      <w:pPr>
        <w:pStyle w:val="Normaltext"/>
        <w:spacing w:line="276" w:lineRule="auto"/>
      </w:pPr>
      <w:r w:rsidRPr="00E5487C">
        <w:t>smerové pomery</w:t>
      </w:r>
    </w:p>
    <w:p w:rsidR="00E5487C" w:rsidRPr="00E5487C" w:rsidRDefault="00E5487C" w:rsidP="007110F8">
      <w:pPr>
        <w:pStyle w:val="Normaltext"/>
        <w:spacing w:line="276" w:lineRule="auto"/>
        <w:ind w:firstLine="708"/>
      </w:pPr>
      <w:r w:rsidRPr="00E5487C">
        <w:t>Trnovec nad Váhom (mimo) – výhybňa Jatov – zastávka Tvrdošovce - existujúci oblúk  v  km 122,361  04 -  123,699 38  o polomere  r=1.890 m  pre v=140  km/hod, lp=174,800m,  pn=52mm, n=24,01V  (po úprave prevýšenia  vyhovie pre v=160 km/hod). Navrhovaný stav -  oblúk mimo teleso železničného násypu v km 122,262 448 – 123,846 827  o polomere r = 2.200 m  vyhovie pre  rýchlosť v=200 km/hod,  pd=115 mm, lp=230m, do=1124,252m.</w:t>
      </w:r>
    </w:p>
    <w:p w:rsidR="00E5487C" w:rsidRPr="00E5487C" w:rsidRDefault="00E5487C" w:rsidP="007110F8">
      <w:pPr>
        <w:pStyle w:val="Normaltext"/>
        <w:spacing w:line="276" w:lineRule="auto"/>
        <w:ind w:firstLine="708"/>
        <w:rPr>
          <w:b/>
        </w:rPr>
      </w:pPr>
      <w:r w:rsidRPr="00E5487C">
        <w:t>zastávka Tvrdošovce – Palárikovo</w:t>
      </w:r>
      <w:r w:rsidRPr="00E5487C">
        <w:rPr>
          <w:b/>
        </w:rPr>
        <w:t xml:space="preserve"> </w:t>
      </w:r>
      <w:r w:rsidRPr="00E5487C">
        <w:t>- traťové koľaje  úseku  sú  v  priamke, bez smerových  úprav  bude  možné  zvýšiť  rýchlosť  na   v=200 km/hod.</w:t>
      </w:r>
    </w:p>
    <w:p w:rsidR="00E5487C" w:rsidRPr="00E5487C" w:rsidRDefault="00E5487C" w:rsidP="007110F8">
      <w:pPr>
        <w:pStyle w:val="Normaltext"/>
        <w:spacing w:line="276" w:lineRule="auto"/>
        <w:ind w:firstLine="708"/>
      </w:pPr>
      <w:r w:rsidRPr="00E5487C">
        <w:t>Palárikovo - Nové Zámky – oblúk  v km 141,414 794 - 142,106 871 o polomere r=  3.804,10 m pre v=120 km/hod,  lp=88 m, pn=0  mm ( vyhovie v=200  km/hod  po úprave prevýšenia a smerových úprav - lp=126,000m a do=440,070 m po úprave prevýšenia na pd=62 mm).</w:t>
      </w:r>
    </w:p>
    <w:p w:rsidR="00E5487C" w:rsidRPr="00E5487C" w:rsidRDefault="00E5487C" w:rsidP="007110F8">
      <w:pPr>
        <w:pStyle w:val="Normaltext"/>
        <w:spacing w:line="276" w:lineRule="auto"/>
        <w:ind w:firstLine="708"/>
      </w:pPr>
      <w:r w:rsidRPr="00E5487C">
        <w:t>Nové Zámky - celá žst. je situovaná v priamej</w:t>
      </w:r>
    </w:p>
    <w:p w:rsidR="00E5487C" w:rsidRPr="00E5487C" w:rsidRDefault="00E5487C" w:rsidP="007110F8">
      <w:r w:rsidRPr="00E5487C">
        <w:t>Sklonové pomery kopírujú exist. parametre trate a v zásade ani v prekladaných úsekoch sa nemenia.</w:t>
      </w:r>
    </w:p>
    <w:p w:rsidR="00E5487C" w:rsidRPr="00E5487C" w:rsidRDefault="00E5487C" w:rsidP="007110F8">
      <w:pPr>
        <w:pStyle w:val="Normaltext"/>
        <w:spacing w:line="276" w:lineRule="auto"/>
        <w:rPr>
          <w:b/>
        </w:rPr>
      </w:pPr>
      <w:r w:rsidRPr="00E5487C">
        <w:rPr>
          <w:b/>
        </w:rPr>
        <w:t xml:space="preserve">Úsek: Nové Zámky (mimo) - št. hr. SR/MR </w:t>
      </w:r>
      <w:r w:rsidRPr="00E5487C">
        <w:rPr>
          <w:b/>
        </w:rPr>
        <w:tab/>
      </w:r>
      <w:r w:rsidRPr="00E5487C">
        <w:rPr>
          <w:b/>
        </w:rPr>
        <w:tab/>
      </w:r>
      <w:r w:rsidRPr="00E5487C">
        <w:t>žkm 146,357 – 203,430</w:t>
      </w:r>
    </w:p>
    <w:p w:rsidR="00E5487C" w:rsidRPr="00E5487C" w:rsidRDefault="00E5487C" w:rsidP="007110F8">
      <w:pPr>
        <w:pStyle w:val="Normaltext"/>
        <w:spacing w:line="276" w:lineRule="auto"/>
      </w:pPr>
      <w:r w:rsidRPr="00E5487C">
        <w:t>Variant „C“ obsahuje len jedno riešenie pre rýchlosť do 200 km/</w:t>
      </w:r>
      <w:r w:rsidR="000D3162">
        <w:t>hod.</w:t>
      </w:r>
    </w:p>
    <w:p w:rsidR="00E5487C" w:rsidRPr="00E5487C" w:rsidRDefault="00E5487C" w:rsidP="007110F8">
      <w:pPr>
        <w:pStyle w:val="Normaltext"/>
        <w:spacing w:line="276" w:lineRule="auto"/>
        <w:ind w:firstLine="708"/>
      </w:pPr>
      <w:r w:rsidRPr="00E5487C">
        <w:t>smerové pomery</w:t>
      </w:r>
    </w:p>
    <w:p w:rsidR="00E5487C" w:rsidRPr="00E5487C" w:rsidRDefault="00E5487C" w:rsidP="007110F8">
      <w:pPr>
        <w:pStyle w:val="Normaltext"/>
        <w:spacing w:line="276" w:lineRule="auto"/>
        <w:ind w:firstLine="708"/>
      </w:pPr>
      <w:r w:rsidRPr="00E5487C">
        <w:t>Nové Zámky - Dvory nad Žitavou - oblúk v  km 146,685 50 - 147,519  39 o polomere r=1894,10m pre v=120  km/hod, lp=117m, pn=61mm, n=15,98V. Navrhovaný stav - oblúk  v km 146,607 469 -  147,668 418 o polomere r=2.200,0 m, lp=230,000m a do=600,823 m, prevýšenia pd=115 mm, po prestavbe železničného telesa, smerovej úprave a úprave prevýšenia  vyhovie pre rýchlosť  v=200 km/hod.</w:t>
      </w:r>
    </w:p>
    <w:p w:rsidR="00E5487C" w:rsidRPr="00E5487C" w:rsidRDefault="00E5487C" w:rsidP="007110F8">
      <w:pPr>
        <w:pStyle w:val="Normaltext"/>
        <w:spacing w:line="276" w:lineRule="auto"/>
        <w:ind w:firstLine="708"/>
      </w:pPr>
      <w:r w:rsidRPr="00E5487C">
        <w:t>- oblúk v km 150,510 72 - 150,929 68 o polomere r=1.175m pre v=120 km/hod, lp=118m, pn=98mm, n=10V nie je možné upraviť pre v=200 km/hod. Navrhovaný stav - oblúk mimo teleso železničného násypu a mostu v km 150,356 863 -  151,149 360 o polomere r=2.200,0 m, lp=230,000m a do=332,370 m, prevýšenia pd=115 mm, po prestavbe oblúka a mosta,  vyhovie pre rýchlosť  v=200 km/hod.</w:t>
      </w:r>
    </w:p>
    <w:p w:rsidR="00E5487C" w:rsidRPr="00E5487C" w:rsidRDefault="00E5487C" w:rsidP="007110F8">
      <w:pPr>
        <w:pStyle w:val="Normaltext"/>
        <w:spacing w:line="276" w:lineRule="auto"/>
        <w:ind w:firstLine="708"/>
      </w:pPr>
      <w:r w:rsidRPr="00E5487C">
        <w:lastRenderedPageBreak/>
        <w:t>Dvory nad Žitavou - zastávka Pribeta - výhybňa Strekov – zastávka Strekov celý  medzistaničný úsek je v  priamej. Zvýšenie rýchlosti si nevyžiada smerové úpravy, smerové  pomery vyhovujú pre  v=200 km/hod.</w:t>
      </w:r>
    </w:p>
    <w:p w:rsidR="00E5487C" w:rsidRPr="00E5487C" w:rsidRDefault="00E5487C" w:rsidP="007110F8">
      <w:pPr>
        <w:pStyle w:val="Normaltext"/>
        <w:spacing w:line="276" w:lineRule="auto"/>
        <w:ind w:firstLine="708"/>
      </w:pPr>
      <w:r w:rsidRPr="00E5487C">
        <w:t>Zastávka Strekov - zastávka Nová Vieska – Gbelce - oblúk  v  km 168,335  21 -  168,736 38  o polomere r=2.050 m pre  v=120 km/hod, lp=160m,  pn=56 mm a  n=23,8V bude po úprave  prevýšenia vyhovovať pre  v=160 km/hod. Navrhovaný stav – oblúk s rozšíreným železničným telesom a priepustom  v km 168,341 785 -  168,825 073 o polomere r=2.500,0 m, lp=190,000m a do=103,233 m, prevýšenia pd=94 mm, vyhovie pre rýchlosť  v=200 km/hod</w:t>
      </w:r>
    </w:p>
    <w:p w:rsidR="00E5487C" w:rsidRPr="00E5487C" w:rsidRDefault="00E5487C" w:rsidP="007110F8">
      <w:pPr>
        <w:pStyle w:val="Normaltext"/>
        <w:spacing w:line="276" w:lineRule="auto"/>
        <w:ind w:firstLine="708"/>
      </w:pPr>
      <w:r w:rsidRPr="00E5487C">
        <w:t>- oblúk  v km 170,887  72 - 171,226  06, v oblasti  zastávky Nová Vieska ,  pre v=120 km/hod, lp=120m  a pmin+11=100mm a n=10V  nie  je  možné  bez  celkovej  prestavby upraviť na v=200 km/hod. Navrhovaný stav - oblúk mimo teleso železničného násypu v 170,721 637 - 171,485 135, v oblasti zastávky  Nová Vieska , o  polomere r=2.200,0  m,  do=303,372 m, lp=230m,  pd=115 mm a n=10V   pre v =  200 km/hod . Prestavba  oblúka si vyžiada rozšírenie  existujúceho  železničného  telesa  (čiastočne zárezu) o cca 9,0 m v max. hodnote. Pri posune  začiatku nástupíšť(km 171,000)  do polohy cca171,400 ( nová poloha zastávky) by boli nové nástupištia situované v oblasti prechodnice a priamej v  prevýšení čiastočne do 60mm.</w:t>
      </w:r>
    </w:p>
    <w:p w:rsidR="00E5487C" w:rsidRPr="00E5487C" w:rsidRDefault="00E5487C" w:rsidP="007110F8">
      <w:pPr>
        <w:pStyle w:val="Normaltext"/>
        <w:spacing w:line="276" w:lineRule="auto"/>
        <w:ind w:firstLine="708"/>
      </w:pPr>
      <w:r w:rsidRPr="00E5487C">
        <w:t xml:space="preserve">- oblúk v km 172,870 43 - 173,242 24 o polomere r=1.400m pre v=120 km/hod,  lp=157m, pn=82 mm a  n=15,955V. Navrhovaný stav -  oblúk v km 172,817 523 – 173,385 254  o polomere r = 2.200 m  vyhovie pre  rýchlosť v=200 km/hod  po úprave prevýšenia  na pd=115 mm, lp=230m, do=107,605m, minimálnych </w:t>
      </w:r>
      <w:r w:rsidRPr="00E5487C">
        <w:rPr>
          <w:b/>
        </w:rPr>
        <w:t>s</w:t>
      </w:r>
      <w:r w:rsidRPr="00E5487C">
        <w:t>merových úprav.</w:t>
      </w:r>
    </w:p>
    <w:p w:rsidR="00E5487C" w:rsidRPr="00E5487C" w:rsidRDefault="00E5487C" w:rsidP="007110F8">
      <w:pPr>
        <w:pStyle w:val="Normaltext"/>
        <w:spacing w:line="276" w:lineRule="auto"/>
        <w:ind w:firstLine="708"/>
      </w:pPr>
      <w:r w:rsidRPr="00E5487C">
        <w:t>- oblúky  v   km  174,411  76  -  174,705  76  o polomeroch r=3.500m,   tvoriace   koľajové   "S"   o  celkovej  dĺžke c=294,003m  pre v=120 km/hod, lp=42m, pn=31 a n=11,29V nie je možné upraviť pre v=140 km/hod. Navrhovaný stav -  koľajové   "S" -  oblúky v km 174,333 066 – 174,757 845  o polomeroch r=10.000 m (resp. 12.500,0 za žst. Gbelce) vyhovuje pre v=200 km/hod, l=0 m, p=0 mm, do=167,077 m (resp. 167,703 m).</w:t>
      </w:r>
    </w:p>
    <w:p w:rsidR="00E5487C" w:rsidRPr="00E5487C" w:rsidRDefault="00E5487C" w:rsidP="007110F8">
      <w:pPr>
        <w:pStyle w:val="Normaltext"/>
        <w:spacing w:line="276" w:lineRule="auto"/>
      </w:pPr>
      <w:r w:rsidRPr="00E5487C">
        <w:t>Gbelce - zastávka Mužla – Štúrovo - oblúk  v  km 180,875  30 -  181,469 84  o polomere r=1.200 m  pre v=120  km/hod, lp=203m,  pz=76mm a  n=22,2V. Navrhovaný stav -  oblúk mimo teleso železničného násypu v km 180,745 622 – 181,692 832  o polomere r = 2.200 m  vyhovie pre  rýchlosť v=200 km/hod,  pd=115 mm, lp=230m, do=487,084m, po prestavbe oblúka do 13,0m.</w:t>
      </w:r>
    </w:p>
    <w:p w:rsidR="00E5487C" w:rsidRPr="00E5487C" w:rsidRDefault="00E5487C" w:rsidP="007110F8">
      <w:pPr>
        <w:pStyle w:val="Normaltext"/>
        <w:spacing w:line="276" w:lineRule="auto"/>
      </w:pPr>
      <w:r w:rsidRPr="00E5487C">
        <w:t xml:space="preserve">- oblúk v  km 188,508 91 - 188,894 26  o polomere r=600 m pre v = 100 km/hod, lp=102m,  pz-11=102mm a n=10V nie je možné z priestorových dôvodov upraviť na vyššiu rýchlosť. </w:t>
      </w:r>
    </w:p>
    <w:p w:rsidR="00E5487C" w:rsidRPr="00E5487C" w:rsidRDefault="00E5487C" w:rsidP="007110F8">
      <w:pPr>
        <w:pStyle w:val="Normaltext"/>
        <w:spacing w:line="276" w:lineRule="auto"/>
      </w:pPr>
      <w:r w:rsidRPr="00E5487C">
        <w:t>- oblúk  v km cca 189,240  - cca 189,550 (osobná  stanica) o polomere r=600m pre v=60 km/hod do=204m, lp=9 m, p=15 mm. Oblúk je čiastočne situovaný pri nástupišti. Navrhovaný stav – oblúky sa zachovajú a upravia sa na V=100km/h, budú minimálne úpravy zhlaví a nástupišť.</w:t>
      </w:r>
    </w:p>
    <w:p w:rsidR="00E5487C" w:rsidRPr="00E5487C" w:rsidRDefault="00E5487C" w:rsidP="007110F8">
      <w:pPr>
        <w:pStyle w:val="Normaltext"/>
        <w:spacing w:line="276" w:lineRule="auto"/>
      </w:pPr>
      <w:r w:rsidRPr="00E5487C">
        <w:t>- úprava  osových vzdialeností za  žst. Štúrovo je  vykonaná koľajovým "S" o polomeroch r=8.000m.</w:t>
      </w:r>
    </w:p>
    <w:p w:rsidR="00E5487C" w:rsidRPr="00E5487C" w:rsidRDefault="00E5487C" w:rsidP="007110F8">
      <w:pPr>
        <w:pStyle w:val="Normaltext"/>
        <w:spacing w:line="276" w:lineRule="auto"/>
      </w:pPr>
      <w:r w:rsidRPr="00E5487C">
        <w:t>- oblúk v  km 194,618 53 až 195,374  68 o polomere r1=1.024m (r2=1.044m)   pre   v=120   km/hod,   lp=136m,   pn=113 mm a n=10,029V  nie je možné z  priestorových dôvodov upraviť na  v=200 km/hod . Navrhovaný stav -  oblúk mimo železničného telesa a mosta cez Hron v km 194,253 373 – 195,828 750  o polomere r = 2.200 m  ,  pre  rýchlosť v=200 km/hod,  pd=115 mm, lp=230m, do=1115,251m.</w:t>
      </w:r>
    </w:p>
    <w:p w:rsidR="00E5487C" w:rsidRPr="00E5487C" w:rsidRDefault="00E5487C" w:rsidP="007110F8">
      <w:pPr>
        <w:pStyle w:val="Normaltext"/>
        <w:spacing w:line="276" w:lineRule="auto"/>
      </w:pPr>
      <w:r w:rsidRPr="00E5487C">
        <w:lastRenderedPageBreak/>
        <w:t xml:space="preserve">- oblúk v  km 197,027 38 - 197,338 29  o polomere r=950m pre v=120  km/hod, lp=123m, pz+1=102mm  a  n=10V  nie je možné z priestorových dôvodov upraviť na  v=200 km/hod. - oblúk v km 197,562 11 - 197,776 12 o polomere r=1.250m pre v=120  km/hod, lp=88m, pz+1=73  mm  a  n=10V  nie je možné z priestorových dôvodov upraviť na  v=200 km/hod. Navrhovaný stav -  oblúk nahradí oba oblúky v km 196,827 521 – 197,856 305  o polomere r = 3.000 m,  pre  rýchlosť v=200 km/hod,  pd=74 mm, lp=158m, do=712,762m, so </w:t>
      </w:r>
      <w:r w:rsidRPr="00E5487C">
        <w:rPr>
          <w:b/>
        </w:rPr>
        <w:t>s</w:t>
      </w:r>
      <w:r w:rsidRPr="00E5487C">
        <w:t>merovými úpravami v priamej na železničnom telese v oblasti bývalej  žst. Kamenica nad Hronom, – čiastočný oporní múr medzi železnicou a cestou (prestavba cesty).</w:t>
      </w:r>
    </w:p>
    <w:p w:rsidR="00E5487C" w:rsidRPr="00E5487C" w:rsidRDefault="00E5487C" w:rsidP="007110F8">
      <w:pPr>
        <w:pStyle w:val="Normaltext"/>
        <w:spacing w:line="276" w:lineRule="auto"/>
      </w:pPr>
      <w:r w:rsidRPr="00E5487C">
        <w:t xml:space="preserve">-  oblúk v km 198,410 05 - 198,734 57 o polomere r=1.000m pre v=120  km/hod, lp=138m,  pz=95 mm  a n=12,1V. Navrhovaný stav -  oblúk v km 198,293 513 – 198,948 899  o polomere r = 2.200 m,  pre  rýchlosť v=200 km/hod,  pd=115 mm, lp=230m, do=195,259m, so </w:t>
      </w:r>
      <w:r w:rsidRPr="00E5487C">
        <w:rPr>
          <w:b/>
        </w:rPr>
        <w:t>s</w:t>
      </w:r>
      <w:r w:rsidRPr="00E5487C">
        <w:t>merovými úpravami mimo železničné teleso – čiastočný oporní múr.</w:t>
      </w:r>
    </w:p>
    <w:p w:rsidR="00E5487C" w:rsidRPr="00E5487C" w:rsidRDefault="00E5487C" w:rsidP="007110F8">
      <w:pPr>
        <w:pStyle w:val="Normaltext"/>
        <w:spacing w:line="276" w:lineRule="auto"/>
      </w:pPr>
      <w:r w:rsidRPr="00E5487C">
        <w:t>- oblúk  v km 202,760  66 - 203,272  20 o polomere  r1= 875m (r2=950m)  pre  v=120  km/hod,  lp=159m,  pz=112m a n=10V. Navrhovaný stav -  oblúk sa zachová aj s mostom.</w:t>
      </w:r>
    </w:p>
    <w:p w:rsidR="00E5487C" w:rsidRPr="00E5487C" w:rsidRDefault="00E5487C" w:rsidP="007110F8">
      <w:pPr>
        <w:pStyle w:val="Normaltext"/>
        <w:spacing w:line="276" w:lineRule="auto"/>
        <w:rPr>
          <w:b/>
        </w:rPr>
      </w:pPr>
      <w:r w:rsidRPr="00E5487C">
        <w:t>Sklonové pomery kopírujú exist. parametre trate a v zásade ani v prekladaných úsekoch sa nemenia.</w:t>
      </w:r>
    </w:p>
    <w:p w:rsidR="007F5CD8" w:rsidRPr="007F5CD8" w:rsidRDefault="007F5CD8" w:rsidP="007110F8">
      <w:pPr>
        <w:pStyle w:val="Normaltext"/>
        <w:spacing w:line="276" w:lineRule="auto"/>
        <w:rPr>
          <w:b/>
        </w:rPr>
      </w:pPr>
      <w:r w:rsidRPr="007F5CD8">
        <w:rPr>
          <w:b/>
        </w:rPr>
        <w:t xml:space="preserve">TÚ Nové Zámky (mimo) – Komárno št. hr.      </w:t>
      </w:r>
      <w:r w:rsidRPr="007F5CD8">
        <w:t>sžkm 146,068=34,708 - 6,284=0,229 - 2,473=5,180 – 3,016</w:t>
      </w:r>
    </w:p>
    <w:p w:rsidR="00054F56" w:rsidRPr="00054F56" w:rsidRDefault="007F5CD8" w:rsidP="007110F8">
      <w:pPr>
        <w:pStyle w:val="Normaltext"/>
        <w:spacing w:line="276" w:lineRule="auto"/>
      </w:pPr>
      <w:r w:rsidRPr="007F5CD8">
        <w:t>Vzhľadom k tomu, že v tomto úseku je prevádzkovaná iba doprava vlakmi kategórie Os, ktoré zastavujú v každom dopravnom bode, nie je využitá traťová rýchlosť väčšia ako 120</w:t>
      </w:r>
      <w:r w:rsidR="00132363">
        <w:t> </w:t>
      </w:r>
      <w:r w:rsidRPr="007F5CD8">
        <w:t>km/</w:t>
      </w:r>
      <w:r w:rsidR="00FF6A7B">
        <w:t>hod.</w:t>
      </w:r>
      <w:r w:rsidRPr="007F5CD8">
        <w:t xml:space="preserve"> Z tohto dôvodu sa s návrhom zvýšenia rýchlosti v tomto úseku ani neuvažuj</w:t>
      </w:r>
      <w:r w:rsidR="00132363">
        <w:t xml:space="preserve">e. Budovanie koľaje na rýchlosť </w:t>
      </w:r>
      <w:r w:rsidRPr="007F5CD8">
        <w:t>200 km/h</w:t>
      </w:r>
      <w:r w:rsidR="00515D5A">
        <w:t>od.</w:t>
      </w:r>
      <w:r w:rsidRPr="007F5CD8">
        <w:t xml:space="preserve"> by bolo neopodstatnené a investične neopodstatnené</w:t>
      </w:r>
      <w:r w:rsidR="001A721A">
        <w:t>.</w:t>
      </w:r>
    </w:p>
    <w:p w:rsidR="00CD0EFE" w:rsidRDefault="00CD0EFE" w:rsidP="00CD0EFE">
      <w:pPr>
        <w:pStyle w:val="Nadpis3"/>
      </w:pPr>
      <w:bookmarkStart w:id="448" w:name="_Toc436217174"/>
      <w:r>
        <w:t>Inžinierske konštrukcie_mosty</w:t>
      </w:r>
      <w:bookmarkEnd w:id="448"/>
    </w:p>
    <w:p w:rsidR="00132363" w:rsidRPr="00D37A85" w:rsidRDefault="00132363" w:rsidP="00132363">
      <w:pPr>
        <w:pStyle w:val="Normaltext"/>
        <w:rPr>
          <w:b/>
        </w:rPr>
      </w:pPr>
      <w:r w:rsidRPr="00D37A85">
        <w:rPr>
          <w:b/>
        </w:rPr>
        <w:t>TÚ Št. hr. ČR/SR – Kúty (mimo)</w:t>
      </w:r>
      <w:r w:rsidRPr="00D37A85">
        <w:rPr>
          <w:b/>
        </w:rPr>
        <w:tab/>
      </w:r>
      <w:r w:rsidRPr="00D37A85">
        <w:t>sžkm 74,466 - 51,524=68,090</w:t>
      </w:r>
    </w:p>
    <w:p w:rsidR="00257DAE" w:rsidRDefault="00257DAE" w:rsidP="007110F8">
      <w:r w:rsidRPr="006F3D8D">
        <w:t xml:space="preserve">V danom úseku sa nachádzajú tri </w:t>
      </w:r>
      <w:r w:rsidR="00E90365">
        <w:t xml:space="preserve">železničné </w:t>
      </w:r>
      <w:r w:rsidRPr="006F3D8D">
        <w:t xml:space="preserve">mosty dĺžky 24,90 46,70 a 224,60 m. Revízia mostov v tomto úseku bola vykonaná v roku 2014. Dva kratšie sú oceľové priehradové dvojkoľajné mosty, kde stav nosnej konštrukcie </w:t>
      </w:r>
      <w:r w:rsidR="00132363">
        <w:t>aj</w:t>
      </w:r>
      <w:r w:rsidRPr="006F3D8D">
        <w:t xml:space="preserve"> spodnej stavby bol hodnotený ako </w:t>
      </w:r>
      <w:r w:rsidR="00132363">
        <w:t>„</w:t>
      </w:r>
      <w:r w:rsidRPr="006F3D8D">
        <w:t>vyhovujúci</w:t>
      </w:r>
      <w:r w:rsidR="00132363">
        <w:t>“,</w:t>
      </w:r>
      <w:r>
        <w:t xml:space="preserve"> pr</w:t>
      </w:r>
      <w:r w:rsidR="00132363">
        <w:t>i</w:t>
      </w:r>
      <w:r>
        <w:t>echod</w:t>
      </w:r>
      <w:r w:rsidR="00132363">
        <w:t>n</w:t>
      </w:r>
      <w:r>
        <w:t>ý prierez na oboch mostoch nie je splnený</w:t>
      </w:r>
      <w:r w:rsidRPr="006F3D8D">
        <w:t>.</w:t>
      </w:r>
      <w:r>
        <w:t xml:space="preserve"> Zaťažiteľnosť mostov podľa evidenčných listov je na zaťažovaciu triedu D3. Z hľadiska požadovanej prechodnosti a zaťažiteľnosti mosty nevyhovujú je potrebné ich prestavať.</w:t>
      </w:r>
      <w:r w:rsidRPr="006F3D8D">
        <w:t xml:space="preserve"> Most v km 74,386 tvoria </w:t>
      </w:r>
      <w:r>
        <w:t>tri</w:t>
      </w:r>
      <w:r w:rsidRPr="006F3D8D">
        <w:t xml:space="preserve"> oceľové priehradové jednokoľajné konštrukcie</w:t>
      </w:r>
      <w:r>
        <w:t xml:space="preserve"> a 8 predpolí</w:t>
      </w:r>
      <w:r w:rsidRPr="006F3D8D">
        <w:t xml:space="preserve"> polí. Stav mosta pre koľaj 1.  je hodnotený ako vyhovujúci.  U mosta pre koľaj 2. </w:t>
      </w:r>
      <w:r>
        <w:t xml:space="preserve"> j</w:t>
      </w:r>
      <w:r w:rsidRPr="006F3D8D">
        <w:t>e stav nosnej konštrukcie na poliach 9,</w:t>
      </w:r>
      <w:r>
        <w:t xml:space="preserve"> </w:t>
      </w:r>
      <w:r w:rsidRPr="006F3D8D">
        <w:t>10 a</w:t>
      </w:r>
      <w:r>
        <w:t> </w:t>
      </w:r>
      <w:r w:rsidRPr="006F3D8D">
        <w:t>11</w:t>
      </w:r>
      <w:r>
        <w:t xml:space="preserve"> </w:t>
      </w:r>
      <w:r w:rsidRPr="006F3D8D">
        <w:t>hodnotený</w:t>
      </w:r>
      <w:r>
        <w:t xml:space="preserve"> </w:t>
      </w:r>
      <w:r w:rsidRPr="006F3D8D">
        <w:t xml:space="preserve">ako </w:t>
      </w:r>
      <w:r w:rsidR="00132363">
        <w:t>„</w:t>
      </w:r>
      <w:r w:rsidRPr="006F3D8D">
        <w:t>nevyhovujúci</w:t>
      </w:r>
      <w:r w:rsidR="00132363">
        <w:t>“</w:t>
      </w:r>
      <w:r>
        <w:t>, pr</w:t>
      </w:r>
      <w:r w:rsidR="00132363">
        <w:t>i</w:t>
      </w:r>
      <w:r>
        <w:t>echod</w:t>
      </w:r>
      <w:r w:rsidR="00132363">
        <w:t>n</w:t>
      </w:r>
      <w:r>
        <w:t>ý prierez na priehradovom moste nespĺňa požiadavku MPP 2,5</w:t>
      </w:r>
      <w:r w:rsidR="00132363">
        <w:t> </w:t>
      </w:r>
      <w:r>
        <w:t>m. S</w:t>
      </w:r>
      <w:r w:rsidRPr="006F3D8D">
        <w:t xml:space="preserve">tav zvyšných častí mosta pre koľaj </w:t>
      </w:r>
      <w:r w:rsidR="00132363">
        <w:t xml:space="preserve">č. </w:t>
      </w:r>
      <w:r w:rsidRPr="006F3D8D">
        <w:t xml:space="preserve">2 bol vyhodnotený ako </w:t>
      </w:r>
      <w:r w:rsidR="00132363">
        <w:t>„</w:t>
      </w:r>
      <w:r w:rsidRPr="006F3D8D">
        <w:t>vyhovujúci</w:t>
      </w:r>
      <w:r w:rsidR="00132363">
        <w:t>“</w:t>
      </w:r>
      <w:r w:rsidRPr="006F3D8D">
        <w:t xml:space="preserve"> alebo </w:t>
      </w:r>
      <w:r w:rsidR="00132363">
        <w:t>„</w:t>
      </w:r>
      <w:r w:rsidRPr="006F3D8D">
        <w:t>dobrý</w:t>
      </w:r>
      <w:r w:rsidR="00132363">
        <w:t>“</w:t>
      </w:r>
      <w:r w:rsidRPr="006F3D8D">
        <w:t>.</w:t>
      </w:r>
      <w:r>
        <w:t xml:space="preserve"> </w:t>
      </w:r>
    </w:p>
    <w:p w:rsidR="00720261" w:rsidRDefault="00257DAE" w:rsidP="007110F8">
      <w:r>
        <w:t xml:space="preserve">Z uvedených dôvodov je most </w:t>
      </w:r>
      <w:r w:rsidR="00CB521C">
        <w:t xml:space="preserve">cez rieku Moravu </w:t>
      </w:r>
      <w:r>
        <w:t>potrebné prestavať.</w:t>
      </w:r>
    </w:p>
    <w:p w:rsidR="00257DAE" w:rsidRPr="006F3D8D" w:rsidRDefault="00257DAE" w:rsidP="007110F8">
      <w:r>
        <w:t>V tomto úseku bude pre mimoúrovňový prechod na nástupištia vybu</w:t>
      </w:r>
      <w:r w:rsidR="00132363">
        <w:t>dovaný podchod pre cestujúcich na</w:t>
      </w:r>
      <w:r>
        <w:t xml:space="preserve"> zastávke Brodské. </w:t>
      </w:r>
    </w:p>
    <w:p w:rsidR="00132363" w:rsidRPr="00D37A85" w:rsidRDefault="00132363" w:rsidP="007110F8">
      <w:pPr>
        <w:pStyle w:val="Normaltext"/>
        <w:spacing w:line="276" w:lineRule="auto"/>
        <w:rPr>
          <w:b/>
        </w:rPr>
      </w:pPr>
      <w:r w:rsidRPr="00D37A85">
        <w:rPr>
          <w:b/>
        </w:rPr>
        <w:t>TÚ Kúty– Malacky (mimo)</w:t>
      </w:r>
      <w:r w:rsidRPr="00D37A85">
        <w:rPr>
          <w:b/>
        </w:rPr>
        <w:tab/>
      </w:r>
      <w:r w:rsidRPr="00D37A85">
        <w:t>sžkm 51,524=68,090 – 25,670</w:t>
      </w:r>
    </w:p>
    <w:p w:rsidR="00257DAE" w:rsidRDefault="00257DAE" w:rsidP="007110F8">
      <w:r w:rsidRPr="006F3D8D">
        <w:t>V danom úseku sa nachádza 15</w:t>
      </w:r>
      <w:r>
        <w:t xml:space="preserve"> železničných</w:t>
      </w:r>
      <w:r w:rsidRPr="006F3D8D">
        <w:t xml:space="preserve"> mostov s maximálnou dĺžkou 41,90 m. Mosty sú prevažne železobetónovej konštrukcie. Revízia mostov v tomto úseku bola vykonaná v roku 2014. U štyroch</w:t>
      </w:r>
      <w:r>
        <w:t xml:space="preserve"> mostov bol stav nosnej konštrukcie vyhodnotený ako </w:t>
      </w:r>
      <w:r w:rsidR="00132363">
        <w:t>„</w:t>
      </w:r>
      <w:r>
        <w:t>nevyhovujúci</w:t>
      </w:r>
      <w:r w:rsidR="00132363">
        <w:t>“</w:t>
      </w:r>
      <w:r>
        <w:t xml:space="preserve"> a to u mostov v km 35,820; </w:t>
      </w:r>
      <w:r>
        <w:br/>
        <w:t xml:space="preserve">km 40,130; km 47,870 a km 48,463 koľ. 1. Stav zvyšných mostov bol vyhodnotený ako </w:t>
      </w:r>
      <w:r w:rsidR="00132363">
        <w:t>„</w:t>
      </w:r>
      <w:r>
        <w:t>vyhovujúci</w:t>
      </w:r>
      <w:r w:rsidR="00132363">
        <w:t>“</w:t>
      </w:r>
      <w:r>
        <w:t xml:space="preserve"> </w:t>
      </w:r>
      <w:r>
        <w:lastRenderedPageBreak/>
        <w:t xml:space="preserve">alebo </w:t>
      </w:r>
      <w:r w:rsidR="00132363">
        <w:t>„</w:t>
      </w:r>
      <w:r>
        <w:t>dobrý</w:t>
      </w:r>
      <w:r w:rsidR="00132363">
        <w:t>“</w:t>
      </w:r>
      <w:r>
        <w:t xml:space="preserve">. Z celkového počtu 15 jestvujúcich železničných mostov bude z dôvodu nevyhovujúceho stavu, zaťažiteľnosti na D4 a nesplnenia MPP 2,5 m prestavaných 12 mostov. Tri mosty budú ponechané a bude na nich vykoná úprava pre splnenie MPP podľa normy a vykonaný prepočet zaťažiteľnosti. </w:t>
      </w:r>
    </w:p>
    <w:p w:rsidR="00257DAE" w:rsidRDefault="00257DAE" w:rsidP="007110F8">
      <w:r>
        <w:t>Vzhľadom na požiadavku ŽSR budú tri priecestia v tomto úseku nahradené nadjazdmi a dve</w:t>
      </w:r>
      <w:r w:rsidR="00132363">
        <w:t xml:space="preserve"> priecestia  </w:t>
      </w:r>
      <w:r>
        <w:t>nahradené podjazdm</w:t>
      </w:r>
      <w:r w:rsidR="00132363">
        <w:t>i</w:t>
      </w:r>
      <w:r>
        <w:t xml:space="preserve"> s vybudovaním nových železničných mostov.  V tomto úseku bude vybudovaný jeden podchod pre peších. V troch staniciach budú vybudovan</w:t>
      </w:r>
      <w:r w:rsidR="00132363">
        <w:t>é podchody pre cestujúcich. Bezbarié</w:t>
      </w:r>
      <w:r>
        <w:t>rový prístup na nástupištia bude zabezpečený pomocou výťahov.</w:t>
      </w:r>
    </w:p>
    <w:p w:rsidR="00132363" w:rsidRPr="00D37A85" w:rsidRDefault="00132363" w:rsidP="007110F8">
      <w:pPr>
        <w:pStyle w:val="Normaltext"/>
        <w:spacing w:line="276" w:lineRule="auto"/>
        <w:rPr>
          <w:b/>
        </w:rPr>
      </w:pPr>
      <w:r w:rsidRPr="00D37A85">
        <w:rPr>
          <w:b/>
        </w:rPr>
        <w:t>TÚ Malacky – Devínska Nová Ves (mimo)</w:t>
      </w:r>
      <w:r w:rsidRPr="00D37A85">
        <w:rPr>
          <w:b/>
        </w:rPr>
        <w:tab/>
      </w:r>
      <w:r w:rsidRPr="00D37A85">
        <w:t>sžkm  25,670 – 1,384</w:t>
      </w:r>
    </w:p>
    <w:p w:rsidR="00257DAE" w:rsidRDefault="00257DAE" w:rsidP="007110F8">
      <w:r>
        <w:t>V danom úseku sa nachádza 11  železničných mostov s maximálnou dĺžkou 20,10 m. Nosná konštrukcia mostov</w:t>
      </w:r>
      <w:r w:rsidR="00132363">
        <w:t xml:space="preserve"> </w:t>
      </w:r>
      <w:r>
        <w:t>je prevažne železobetónová doska. Revízia mostov v tomto úseku bola vykonaná v roku 2011.</w:t>
      </w:r>
      <w:r w:rsidR="00132363">
        <w:t xml:space="preserve"> </w:t>
      </w:r>
      <w:r>
        <w:t xml:space="preserve">Stav mostov bol vyhodnotený ako </w:t>
      </w:r>
      <w:r w:rsidR="00132363">
        <w:t>„</w:t>
      </w:r>
      <w:r>
        <w:t>vyhovujúci</w:t>
      </w:r>
      <w:r w:rsidR="00132363">
        <w:t>“</w:t>
      </w:r>
      <w:r>
        <w:t xml:space="preserve"> alebo </w:t>
      </w:r>
      <w:r w:rsidR="00132363">
        <w:t>„</w:t>
      </w:r>
      <w:r>
        <w:t>dobrý</w:t>
      </w:r>
      <w:r w:rsidR="00132363">
        <w:t>“</w:t>
      </w:r>
      <w:r>
        <w:t>. Osem mostov bude ponechaných a urobí sa na nich stavebná úprava pre splnenie MPP podľa normy a prepočet zaťažiteľn</w:t>
      </w:r>
      <w:r w:rsidR="00132363">
        <w:t>osti na posúdenie prechodnosti z</w:t>
      </w:r>
      <w:r>
        <w:t>aťažovacej triedy D4.  Tri mosty budú prestavané.</w:t>
      </w:r>
    </w:p>
    <w:p w:rsidR="00257DAE" w:rsidRPr="00F02FCF" w:rsidRDefault="00257DAE" w:rsidP="007110F8">
      <w:r>
        <w:t>Vzhľadom na požiadavku ŽSR budú štyri priecestia v tomto úseku nahradené nadjazdmi a dve</w:t>
      </w:r>
      <w:r w:rsidR="00132363">
        <w:t xml:space="preserve"> priecestia  nahradené podjazdmi</w:t>
      </w:r>
      <w:r>
        <w:t xml:space="preserve"> s vybudovaním nových železničných mostov. V dvoch staniciach budú vybudovan</w:t>
      </w:r>
      <w:r w:rsidR="00132363">
        <w:t>é podchody pre cestujúcich. Bezbarié</w:t>
      </w:r>
      <w:r>
        <w:t>rový prístup na nástupištia bude zabezpečený pomocou výťahov.</w:t>
      </w:r>
    </w:p>
    <w:p w:rsidR="00F02FCF" w:rsidRPr="008830E4" w:rsidRDefault="00F02FCF" w:rsidP="007110F8">
      <w:pPr>
        <w:pStyle w:val="Normaltext"/>
        <w:spacing w:line="276" w:lineRule="auto"/>
      </w:pPr>
      <w:r>
        <w:rPr>
          <w:b/>
        </w:rPr>
        <w:t>TÚ Bratislava Vajnory (mimo) – Galanta,  TÚ Galanta (mimo) - Šaľa</w:t>
      </w:r>
      <w:r w:rsidRPr="00D37A85">
        <w:rPr>
          <w:b/>
        </w:rPr>
        <w:tab/>
      </w:r>
      <w:r w:rsidR="0026189C" w:rsidRPr="0026189C">
        <w:t>žkm 65,229  – 114,913</w:t>
      </w:r>
    </w:p>
    <w:p w:rsidR="00F02FCF" w:rsidRDefault="00F02FCF" w:rsidP="007110F8">
      <w:r>
        <w:t>V danom úseku sa nachádza 14 železničných mostov. Nosná konštrukcia mostov je prevažne železobetónová doska a betónová - tehlová klenba. Revízia mostov v tomto úseku bola vykonaná v roku 2012. Stav konštrukcií bol vyhodnotený ako „nevyhovujúci“ a to u mosta v km 90,626 pri spodnej stavbe.  Stav zvyšných mostov bol vyhodnotený ako „vyhovujúci“ alebo „dobrý“. Ostatné jestvujúce železničné mosty budú upravené tak, aby bol dodržaný MPP podľa normy a bude posúdená zaťažiteľnosť mostov na zaťažovaciu triedu D4.</w:t>
      </w:r>
    </w:p>
    <w:p w:rsidR="00F02FCF" w:rsidRDefault="00F02FCF" w:rsidP="007110F8">
      <w:r>
        <w:t>Vzhľadom na požiadavku ŽSR bude 10 priecestí v tomto úseku nahradené nadjazdmi a tri priecestia  v tomto úseku budú nahradených  podjazdmi s vybudovaním nových železničných mostov.  Pri šikmom krížení nadjazdov so železničnou traťou bude rozpätie cestných mostov cca 36 m a pri kolmom krížení bude rozpätie cestných mostov cca 30 m.</w:t>
      </w:r>
    </w:p>
    <w:p w:rsidR="00F02FCF" w:rsidRDefault="00F02FCF" w:rsidP="007110F8">
      <w:r>
        <w:t xml:space="preserve">V štyroch staniciach a na jednej zastávke budú vybudované podchody pre cestujúcich. Bezbariérový prístup na nástupištia bude zabezpečený pomocou výťahov. </w:t>
      </w:r>
    </w:p>
    <w:p w:rsidR="0026189C" w:rsidRDefault="00F02FCF" w:rsidP="007110F8">
      <w:pPr>
        <w:pStyle w:val="Normaltext"/>
        <w:spacing w:line="276" w:lineRule="auto"/>
      </w:pPr>
      <w:r>
        <w:rPr>
          <w:b/>
        </w:rPr>
        <w:t>TÚ Šaľa (mimo) - Trnovec nad Váhom</w:t>
      </w:r>
      <w:r w:rsidRPr="00D37A85">
        <w:rPr>
          <w:b/>
        </w:rPr>
        <w:tab/>
      </w:r>
      <w:r w:rsidR="0026189C" w:rsidRPr="0026189C">
        <w:t>žkm 114,913 – 120,939</w:t>
      </w:r>
    </w:p>
    <w:p w:rsidR="00F02FCF" w:rsidRDefault="00F02FCF" w:rsidP="007110F8">
      <w:pPr>
        <w:pStyle w:val="Normaltext"/>
        <w:spacing w:line="276" w:lineRule="auto"/>
      </w:pPr>
      <w:r>
        <w:t>V danom úseku sa nachádzajú 4 železničné mosty. Na tomto úseku sa nachádza aj 473,10 m dlhý oceľový priehradový most, ktorý má 14 polí. Revízia mostov v tomto úseku bola vykonaná v roku 2012. Stav konštrukcií bol vyhodnotený ako „nevyhovujúci“ a to u mosta v km 117,748 (pole č.3) pri spodnej stavbe a u mosta v km 116,334 pri nosnej konštrukcii. Stav zvyšných mostov bol vyhodnotený ako „vyhovujúci“ alebo dobrý. Most cez rieku Váh v Trnovci nad Váhom bude iba opravený. Most cez rieku Váh v Trnovci nad Váhom nebude vo variante C prestavaný v novej osovej polohe. Ostatné jestvujúce železničné mosty budú upravené tak, aby bol dodržaný MPP podľa normy a bude posúdená zaťažiteľnosť mostov na zaťažovaciu triedu D4.</w:t>
      </w:r>
    </w:p>
    <w:p w:rsidR="00F02FCF" w:rsidRDefault="00F02FCF" w:rsidP="007110F8">
      <w:r>
        <w:t>Vzhľadom na požiadavku ŽSR budú 2 priecestia v tomto úseku nahradené podjazdmi s vybudovaním nových železničných mostov.</w:t>
      </w:r>
    </w:p>
    <w:p w:rsidR="00F02FCF" w:rsidRDefault="00F02FCF" w:rsidP="007110F8">
      <w:r>
        <w:lastRenderedPageBreak/>
        <w:t xml:space="preserve">V ŽST Trnovec nad Váhom bude vybudovaný podchod pre cestujúcich. Bezbariérový prístup na nástupište bude zabezpečený pomocou výťahov.  </w:t>
      </w:r>
    </w:p>
    <w:p w:rsidR="00953FD1" w:rsidRDefault="00953FD1" w:rsidP="00515D5A"/>
    <w:p w:rsidR="00F02FCF" w:rsidRPr="00FB7334" w:rsidRDefault="00F02FCF" w:rsidP="00515D5A">
      <w:pPr>
        <w:pStyle w:val="Normaltext"/>
        <w:spacing w:line="276" w:lineRule="auto"/>
        <w:rPr>
          <w:b/>
        </w:rPr>
      </w:pPr>
      <w:r>
        <w:rPr>
          <w:b/>
        </w:rPr>
        <w:t>TÚ Trnovec nad Váhom (mimo)</w:t>
      </w:r>
      <w:r w:rsidRPr="00D37A85">
        <w:rPr>
          <w:b/>
        </w:rPr>
        <w:t xml:space="preserve"> – </w:t>
      </w:r>
      <w:r>
        <w:rPr>
          <w:b/>
        </w:rPr>
        <w:t>Nové Zámky</w:t>
      </w:r>
      <w:r w:rsidRPr="00D37A85">
        <w:rPr>
          <w:b/>
        </w:rPr>
        <w:tab/>
      </w:r>
      <w:r w:rsidR="0026189C" w:rsidRPr="0026189C">
        <w:t>žkm 120,939 – 146,357</w:t>
      </w:r>
    </w:p>
    <w:p w:rsidR="00F02FCF" w:rsidRDefault="00F02FCF" w:rsidP="00515D5A">
      <w:r>
        <w:t>V danom úseku sa nachádza 9 železničných mostov s maximálnou dĺžkou 48,00 m. Nosná konštrukcia mostov je prevažne tvorená zo zabetónovaných I nosníkov. Revízia mostov v tomto úseku bola vykonaná v roku 2012. Stav konštrukcií bol vyhodnotený ako „nevyhovujúci“ u mosta v km 145,912 pri nosnej konštrukcii.  Stav zvyšných mostov bol vyhodnotený ako vyhovujúci alebo dobrý. Nevyhovujúci most bude prestavaný a ostatné jestvujúce mosty budú upravené tak, aby bol splnený MPP podľa normy a bude posúdená zaťažiteľnosť mostov na zaťažovaciu triedu D4.</w:t>
      </w:r>
    </w:p>
    <w:p w:rsidR="00257DAE" w:rsidRPr="00F02FCF" w:rsidRDefault="00F02FCF" w:rsidP="00257DAE">
      <w:r>
        <w:t>V tomto úseku bude 6 nadjazdov a dva nové podchody,  jestvujúci podchod v Nových Zámkoch bude doplnený o výťahy.</w:t>
      </w:r>
    </w:p>
    <w:p w:rsidR="0026189C" w:rsidRDefault="00F02FCF" w:rsidP="0026189C">
      <w:pPr>
        <w:pStyle w:val="Normaltext"/>
      </w:pPr>
      <w:r>
        <w:rPr>
          <w:b/>
        </w:rPr>
        <w:t>TÚ Nové Zámky (mimo)</w:t>
      </w:r>
      <w:r w:rsidRPr="00D37A85">
        <w:rPr>
          <w:b/>
        </w:rPr>
        <w:t xml:space="preserve"> – </w:t>
      </w:r>
      <w:r>
        <w:rPr>
          <w:b/>
        </w:rPr>
        <w:t>Štúrovo št. hr. SR/MR</w:t>
      </w:r>
      <w:r w:rsidRPr="00D37A85">
        <w:rPr>
          <w:b/>
        </w:rPr>
        <w:tab/>
      </w:r>
      <w:r w:rsidR="0026189C">
        <w:rPr>
          <w:b/>
        </w:rPr>
        <w:t xml:space="preserve">     </w:t>
      </w:r>
      <w:r w:rsidR="0026189C" w:rsidRPr="0026189C">
        <w:t>žkm 146,357 – 203,430</w:t>
      </w:r>
    </w:p>
    <w:p w:rsidR="00257DAE" w:rsidRDefault="00257DAE" w:rsidP="00515D5A">
      <w:pPr>
        <w:pStyle w:val="Normaltext"/>
        <w:spacing w:line="276" w:lineRule="auto"/>
      </w:pPr>
      <w:r>
        <w:t>V danom úseku sa nachádza 35 železničných mostov. Nosná konštrukcia mostov je prevažne zo zabetónovaných  nosníkov ostatné menšie mosty sú klenbové, použitý materiál  betón  alebo tehla a kameň. Na tomto úseku sa nachádzajú aj oceľové  priehradové mosty  dlhé 165,9 a 193,40 m cez rieku Hron</w:t>
      </w:r>
      <w:r w:rsidR="00F02FCF">
        <w:t>,</w:t>
      </w:r>
      <w:r>
        <w:t xml:space="preserve">  hraničný most cez rieku Ipeľ. Revízia mostov v tomto úseku bola vykonaná v roku 2012. Most cez rieku Hron má na spodnej stavbe </w:t>
      </w:r>
      <w:r w:rsidR="00F02FCF">
        <w:t>„</w:t>
      </w:r>
      <w:r>
        <w:t>nevyhovujúce</w:t>
      </w:r>
      <w:r w:rsidR="00F02FCF">
        <w:t>“ hodnotenie pri moste v koľ. č. 1 v poli číslo 1</w:t>
      </w:r>
      <w:r>
        <w:t xml:space="preserve">.  U mosta v km 199,677 pri nosnej konštrukcii bolo hodnotenie </w:t>
      </w:r>
      <w:r w:rsidR="00F02FCF">
        <w:t>„</w:t>
      </w:r>
      <w:r>
        <w:t>nevyhovujúce</w:t>
      </w:r>
      <w:r w:rsidR="00F02FCF">
        <w:t>“</w:t>
      </w:r>
      <w:r>
        <w:t>, ale v roku 2014 bola na tomto moste vykonaná sanácia klenby</w:t>
      </w:r>
      <w:r w:rsidR="00F02FCF">
        <w:t>,</w:t>
      </w:r>
      <w:r>
        <w:t xml:space="preserve"> čím sa stav mosta zlepšil. Stav zvyšných mostov bol vyhodnotený ako </w:t>
      </w:r>
      <w:r w:rsidR="00F02FCF">
        <w:t>„</w:t>
      </w:r>
      <w:r>
        <w:t>vyhovujúci</w:t>
      </w:r>
      <w:r w:rsidR="00F02FCF">
        <w:t>“</w:t>
      </w:r>
      <w:r>
        <w:t xml:space="preserve"> alebo </w:t>
      </w:r>
      <w:r w:rsidR="00F02FCF">
        <w:t>„</w:t>
      </w:r>
      <w:r>
        <w:t>dobrý</w:t>
      </w:r>
      <w:r w:rsidR="00F02FCF">
        <w:t>“</w:t>
      </w:r>
      <w:r>
        <w:t>. Pri tomto variante bude most cez Hron posunutý do novej polohy a preto bude v tomto variante nutná jeho prestavba. Hraničný most cez rieku Ipeľ nebude prestavovaný.</w:t>
      </w:r>
    </w:p>
    <w:p w:rsidR="00257DAE" w:rsidRDefault="00257DAE" w:rsidP="00F02FCF">
      <w:r>
        <w:t>Ostatné jestvujúce mosty budú upravené tak, aby bol splnený MPP podľa normy a bude posúdená zaťažiteľnosť mostov na zaťažovaciu triedu D4. Pri tomto variante bude nutná prestavba deviatich menších jestvujúcich  mostov z dôvodu smerového vedenia trasy.</w:t>
      </w:r>
    </w:p>
    <w:p w:rsidR="00CD0EFE" w:rsidRPr="00F02FCF" w:rsidRDefault="00257DAE" w:rsidP="00F02FCF">
      <w:pPr>
        <w:rPr>
          <w:i/>
        </w:rPr>
      </w:pPr>
      <w:r>
        <w:t>V tomto úseku bude päť nadjazdov a tri nove podjazdy</w:t>
      </w:r>
      <w:r w:rsidR="00F02FCF">
        <w:t>.</w:t>
      </w:r>
      <w:r>
        <w:t xml:space="preserve"> Jestvujúci podchod v Štúrove bude doplnený o výťahy. Na tomto úseku </w:t>
      </w:r>
      <w:r w:rsidR="00F02FCF">
        <w:t>bude päť nových podchodov a bezbarié</w:t>
      </w:r>
      <w:r>
        <w:t>rový  prístup na ná</w:t>
      </w:r>
      <w:r w:rsidR="00F02FCF">
        <w:t>s</w:t>
      </w:r>
      <w:r>
        <w:t>tupištia bude zabezpečený pomocou výťahov.</w:t>
      </w:r>
    </w:p>
    <w:p w:rsidR="00E0106A" w:rsidRDefault="00E0106A" w:rsidP="00E0106A">
      <w:pPr>
        <w:pStyle w:val="Nadpis3"/>
      </w:pPr>
      <w:bookmarkStart w:id="449" w:name="_Toc436217175"/>
      <w:r>
        <w:t>Priestorové usporiadanie jednotlivých staníc a zastávok</w:t>
      </w:r>
      <w:bookmarkEnd w:id="449"/>
    </w:p>
    <w:p w:rsidR="00D44317" w:rsidRDefault="00D44317" w:rsidP="007110F8">
      <w:r w:rsidRPr="00D44317">
        <w:t xml:space="preserve">Na základe vyžadovanej kapacity a listu č. 03564/2015/O150-032, ktorého prílohou bola „Informácia o potenciáli nových, resp. premiestnených zastávok /návrhy na ich zrušenie“, bolo navrhnuté priestorové umiestnenie jednotlivých staníc a zastávok, ktoré sú uvedené </w:t>
      </w:r>
      <w:r w:rsidRPr="00C5271C">
        <w:t xml:space="preserve">v tab. 6-1, 6-2 a 6-3.  </w:t>
      </w:r>
    </w:p>
    <w:p w:rsidR="00D44317" w:rsidRDefault="00D44317" w:rsidP="007110F8">
      <w:pPr>
        <w:rPr>
          <w:rFonts w:asciiTheme="minorHAnsi" w:hAnsiTheme="minorHAnsi"/>
          <w:color w:val="FF0000"/>
          <w:szCs w:val="22"/>
        </w:rPr>
      </w:pPr>
    </w:p>
    <w:p w:rsidR="00D44317" w:rsidRPr="00D44317" w:rsidRDefault="00D44317" w:rsidP="007110F8">
      <w:pPr>
        <w:rPr>
          <w:rFonts w:asciiTheme="minorHAnsi" w:hAnsiTheme="minorHAnsi"/>
          <w:color w:val="000000" w:themeColor="text1"/>
          <w:szCs w:val="22"/>
        </w:rPr>
      </w:pPr>
      <w:r w:rsidRPr="00D44317">
        <w:rPr>
          <w:rFonts w:asciiTheme="minorHAnsi" w:hAnsiTheme="minorHAnsi"/>
          <w:color w:val="000000" w:themeColor="text1"/>
          <w:szCs w:val="22"/>
        </w:rPr>
        <w:t xml:space="preserve">Stanice vo všetkých variantoch sú navrhnuté podľa týchto pravidiel: </w:t>
      </w:r>
    </w:p>
    <w:p w:rsidR="00D44317" w:rsidRPr="00D44317" w:rsidRDefault="00D44317" w:rsidP="007110F8">
      <w:pPr>
        <w:pStyle w:val="Odsekzoznamu"/>
        <w:numPr>
          <w:ilvl w:val="0"/>
          <w:numId w:val="64"/>
        </w:numPr>
        <w:spacing w:after="120" w:line="276" w:lineRule="auto"/>
        <w:rPr>
          <w:rFonts w:asciiTheme="minorHAnsi" w:hAnsiTheme="minorHAnsi"/>
          <w:color w:val="000000" w:themeColor="text1"/>
          <w:sz w:val="22"/>
          <w:szCs w:val="22"/>
        </w:rPr>
      </w:pPr>
      <w:r w:rsidRPr="00D44317">
        <w:rPr>
          <w:rFonts w:asciiTheme="minorHAnsi" w:hAnsiTheme="minorHAnsi"/>
          <w:color w:val="000000" w:themeColor="text1"/>
          <w:sz w:val="22"/>
          <w:szCs w:val="22"/>
        </w:rPr>
        <w:t xml:space="preserve">dĺžka nástupíšť: </w:t>
      </w:r>
    </w:p>
    <w:p w:rsidR="00D44317" w:rsidRPr="00D44317" w:rsidRDefault="00D44317" w:rsidP="007110F8">
      <w:pPr>
        <w:pStyle w:val="Odsekzoznamu"/>
        <w:numPr>
          <w:ilvl w:val="1"/>
          <w:numId w:val="64"/>
        </w:numPr>
        <w:spacing w:after="120" w:line="276" w:lineRule="auto"/>
        <w:rPr>
          <w:rFonts w:asciiTheme="minorHAnsi" w:hAnsiTheme="minorHAnsi"/>
          <w:color w:val="000000" w:themeColor="text1"/>
          <w:sz w:val="22"/>
          <w:szCs w:val="22"/>
        </w:rPr>
      </w:pPr>
      <w:r w:rsidRPr="00D44317">
        <w:rPr>
          <w:rFonts w:asciiTheme="minorHAnsi" w:hAnsiTheme="minorHAnsi"/>
          <w:color w:val="000000" w:themeColor="text1"/>
          <w:sz w:val="22"/>
          <w:szCs w:val="22"/>
        </w:rPr>
        <w:t xml:space="preserve">400 m (stanice, v ktorých zastavujú vlaky osobnej expresnej diaľkovej a diaľkovej dopravy), </w:t>
      </w:r>
    </w:p>
    <w:p w:rsidR="00D44317" w:rsidRPr="00D44317" w:rsidRDefault="00D44317" w:rsidP="007110F8">
      <w:pPr>
        <w:pStyle w:val="Odsekzoznamu"/>
        <w:numPr>
          <w:ilvl w:val="1"/>
          <w:numId w:val="64"/>
        </w:numPr>
        <w:spacing w:after="120" w:line="276" w:lineRule="auto"/>
        <w:rPr>
          <w:rFonts w:asciiTheme="minorHAnsi" w:hAnsiTheme="minorHAnsi"/>
          <w:color w:val="000000" w:themeColor="text1"/>
          <w:sz w:val="22"/>
          <w:szCs w:val="22"/>
        </w:rPr>
      </w:pPr>
      <w:r w:rsidRPr="00D44317">
        <w:rPr>
          <w:rFonts w:asciiTheme="minorHAnsi" w:hAnsiTheme="minorHAnsi"/>
          <w:color w:val="000000" w:themeColor="text1"/>
          <w:sz w:val="22"/>
          <w:szCs w:val="22"/>
        </w:rPr>
        <w:t>250 m (ostatné dopravné body s výpravným oprávnen</w:t>
      </w:r>
      <w:r w:rsidR="005D426F">
        <w:rPr>
          <w:rFonts w:asciiTheme="minorHAnsi" w:hAnsiTheme="minorHAnsi"/>
          <w:color w:val="000000" w:themeColor="text1"/>
          <w:sz w:val="22"/>
          <w:szCs w:val="22"/>
        </w:rPr>
        <w:t>ím v osobnej preprave s výnimkou</w:t>
      </w:r>
      <w:r w:rsidRPr="00D44317">
        <w:rPr>
          <w:rFonts w:asciiTheme="minorHAnsi" w:hAnsiTheme="minorHAnsi"/>
          <w:color w:val="000000" w:themeColor="text1"/>
          <w:sz w:val="22"/>
          <w:szCs w:val="22"/>
        </w:rPr>
        <w:t xml:space="preserve"> dopravných bodov v úseku Nové Zámky – Štúrovo a Nové Zámky – Komárno), </w:t>
      </w:r>
    </w:p>
    <w:p w:rsidR="00D44317" w:rsidRPr="00D44317" w:rsidRDefault="00D44317" w:rsidP="007110F8">
      <w:pPr>
        <w:pStyle w:val="Odsekzoznamu"/>
        <w:numPr>
          <w:ilvl w:val="1"/>
          <w:numId w:val="64"/>
        </w:numPr>
        <w:spacing w:after="120" w:line="276" w:lineRule="auto"/>
        <w:rPr>
          <w:rFonts w:asciiTheme="minorHAnsi" w:hAnsiTheme="minorHAnsi"/>
          <w:color w:val="000000" w:themeColor="text1"/>
          <w:sz w:val="22"/>
          <w:szCs w:val="22"/>
        </w:rPr>
      </w:pPr>
      <w:r w:rsidRPr="00D44317">
        <w:rPr>
          <w:rFonts w:asciiTheme="minorHAnsi" w:hAnsiTheme="minorHAnsi"/>
          <w:color w:val="000000" w:themeColor="text1"/>
          <w:sz w:val="22"/>
          <w:szCs w:val="22"/>
        </w:rPr>
        <w:lastRenderedPageBreak/>
        <w:t>150 m (dopravné body s výpravným oprávnením v osobnej preprave v úseku Nové Zámky – Štúrovo a Nové Zámky – Komárno),</w:t>
      </w:r>
    </w:p>
    <w:p w:rsidR="00D44317" w:rsidRPr="00D44317" w:rsidRDefault="00D44317" w:rsidP="007110F8">
      <w:pPr>
        <w:pStyle w:val="Odsekzoznamu"/>
        <w:numPr>
          <w:ilvl w:val="0"/>
          <w:numId w:val="64"/>
        </w:numPr>
        <w:spacing w:after="120" w:line="276" w:lineRule="auto"/>
        <w:rPr>
          <w:rFonts w:asciiTheme="minorHAnsi" w:hAnsiTheme="minorHAnsi"/>
          <w:color w:val="000000" w:themeColor="text1"/>
          <w:sz w:val="22"/>
          <w:szCs w:val="22"/>
        </w:rPr>
      </w:pPr>
      <w:r w:rsidRPr="00D44317">
        <w:rPr>
          <w:rFonts w:asciiTheme="minorHAnsi" w:hAnsiTheme="minorHAnsi"/>
          <w:color w:val="000000" w:themeColor="text1"/>
          <w:sz w:val="22"/>
          <w:szCs w:val="22"/>
        </w:rPr>
        <w:t>dostatočný počet a užitočná dĺžka dopravných koľají pre vlaky nákladnej dopravy – prioritne v žst. Kúty, Zohor, Galanta, Palárikovo, Nové Zámky, Štúrovo, Komárno,</w:t>
      </w:r>
    </w:p>
    <w:p w:rsidR="00D44317" w:rsidRPr="00D44317" w:rsidRDefault="00D44317" w:rsidP="007110F8">
      <w:pPr>
        <w:pStyle w:val="Odsekzoznamu"/>
        <w:numPr>
          <w:ilvl w:val="0"/>
          <w:numId w:val="64"/>
        </w:numPr>
        <w:spacing w:after="120" w:line="276" w:lineRule="auto"/>
        <w:rPr>
          <w:rFonts w:asciiTheme="minorHAnsi" w:hAnsiTheme="minorHAnsi"/>
          <w:color w:val="000000" w:themeColor="text1"/>
          <w:sz w:val="22"/>
          <w:szCs w:val="22"/>
        </w:rPr>
      </w:pPr>
      <w:r w:rsidRPr="00D44317">
        <w:rPr>
          <w:rFonts w:asciiTheme="minorHAnsi" w:hAnsiTheme="minorHAnsi"/>
          <w:color w:val="000000" w:themeColor="text1"/>
          <w:sz w:val="22"/>
          <w:szCs w:val="22"/>
        </w:rPr>
        <w:t>v ostatných staniciach aspoň jedna dopravná koľaj bez nástupištnej hrany pre vlaky nákladnej dopravy,</w:t>
      </w:r>
    </w:p>
    <w:p w:rsidR="00D44317" w:rsidRDefault="00D44317" w:rsidP="007110F8">
      <w:pPr>
        <w:pStyle w:val="Odsekzoznamu"/>
        <w:numPr>
          <w:ilvl w:val="0"/>
          <w:numId w:val="64"/>
        </w:numPr>
        <w:spacing w:after="120" w:line="276" w:lineRule="auto"/>
        <w:rPr>
          <w:rFonts w:asciiTheme="minorHAnsi" w:hAnsiTheme="minorHAnsi"/>
          <w:color w:val="000000" w:themeColor="text1"/>
          <w:sz w:val="22"/>
          <w:szCs w:val="22"/>
        </w:rPr>
      </w:pPr>
      <w:r w:rsidRPr="00D44317">
        <w:rPr>
          <w:rFonts w:asciiTheme="minorHAnsi" w:hAnsiTheme="minorHAnsi"/>
          <w:color w:val="000000" w:themeColor="text1"/>
          <w:sz w:val="22"/>
          <w:szCs w:val="22"/>
        </w:rPr>
        <w:t>zapojenie funkčných vlečiek zostáva zachované, v prípade nefunkčných vlečiek je n</w:t>
      </w:r>
      <w:r w:rsidR="005D426F">
        <w:rPr>
          <w:rFonts w:asciiTheme="minorHAnsi" w:hAnsiTheme="minorHAnsi"/>
          <w:color w:val="000000" w:themeColor="text1"/>
          <w:sz w:val="22"/>
          <w:szCs w:val="22"/>
        </w:rPr>
        <w:t>a</w:t>
      </w:r>
      <w:r w:rsidRPr="00D44317">
        <w:rPr>
          <w:rFonts w:asciiTheme="minorHAnsi" w:hAnsiTheme="minorHAnsi"/>
          <w:color w:val="000000" w:themeColor="text1"/>
          <w:sz w:val="22"/>
          <w:szCs w:val="22"/>
        </w:rPr>
        <w:t>vrhnuté odpojenie od celoštátnej dráhy.</w:t>
      </w:r>
    </w:p>
    <w:p w:rsidR="00D44317" w:rsidRPr="00D44317" w:rsidRDefault="00D44317" w:rsidP="007110F8">
      <w:pPr>
        <w:spacing w:after="120"/>
        <w:contextualSpacing/>
        <w:rPr>
          <w:szCs w:val="22"/>
          <w:lang w:eastAsia="sk-SK"/>
        </w:rPr>
      </w:pPr>
      <w:r w:rsidRPr="00D44317">
        <w:rPr>
          <w:szCs w:val="22"/>
          <w:lang w:eastAsia="sk-SK"/>
        </w:rPr>
        <w:t>Stanice vo variante C (pre úsek Kúty št. hr. – Devínska Nová Ves a Bratislava Vajnory – Štúrovo št. hr.) sú navrhnuté podľa týchto pravidiel:</w:t>
      </w: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plná peronizácia,</w:t>
      </w: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 xml:space="preserve">prechod cez všetky koľaje mimoúrovňovo, </w:t>
      </w: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nástupištia umiestnené mimo hlavné koľaje (výnimku tvoria žst. Kúty, Nové Zámky, kde zastavujú všetky vlaky osobnej diaľkovej expresnej dopravy),</w:t>
      </w:r>
    </w:p>
    <w:p w:rsidR="00D44317" w:rsidRPr="00D44317" w:rsidRDefault="00D44317" w:rsidP="007110F8">
      <w:pPr>
        <w:numPr>
          <w:ilvl w:val="0"/>
          <w:numId w:val="64"/>
        </w:numPr>
        <w:spacing w:after="120"/>
        <w:contextualSpacing/>
        <w:jc w:val="left"/>
        <w:rPr>
          <w:szCs w:val="22"/>
          <w:lang w:eastAsia="sk-SK"/>
        </w:rPr>
      </w:pPr>
      <w:r w:rsidRPr="00D44317">
        <w:rPr>
          <w:szCs w:val="22"/>
          <w:lang w:eastAsia="sk-SK"/>
        </w:rPr>
        <w:t>na každom zhlaví a vo všetkých výhybniach dve koľajové spojky (výnimku tvorí žst. Kúty – bratislavské zhlavie),</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koľajových spojkách na zhlaví v kombinácii 100 km.h</w:t>
      </w:r>
      <w:r w:rsidRPr="00D44317">
        <w:rPr>
          <w:szCs w:val="22"/>
          <w:vertAlign w:val="superscript"/>
          <w:lang w:eastAsia="sk-SK"/>
        </w:rPr>
        <w:t xml:space="preserve">-1 </w:t>
      </w:r>
      <w:r w:rsidRPr="00D44317">
        <w:rPr>
          <w:szCs w:val="22"/>
          <w:lang w:eastAsia="sk-SK"/>
        </w:rPr>
        <w:t>a 60 km.h</w:t>
      </w:r>
      <w:r w:rsidRPr="00D44317">
        <w:rPr>
          <w:szCs w:val="22"/>
          <w:vertAlign w:val="superscript"/>
          <w:lang w:eastAsia="sk-SK"/>
        </w:rPr>
        <w:t>-1</w:t>
      </w:r>
      <w:r w:rsidRPr="00D44317">
        <w:rPr>
          <w:szCs w:val="22"/>
          <w:lang w:eastAsia="sk-SK"/>
        </w:rPr>
        <w:t xml:space="preserve"> resp. 50 km.h</w:t>
      </w:r>
      <w:r w:rsidRPr="00D44317">
        <w:rPr>
          <w:szCs w:val="22"/>
          <w:vertAlign w:val="superscript"/>
          <w:lang w:eastAsia="sk-SK"/>
        </w:rPr>
        <w:t>-1</w:t>
      </w:r>
      <w:r w:rsidRPr="00D44317">
        <w:rPr>
          <w:szCs w:val="22"/>
          <w:lang w:eastAsia="sk-SK"/>
        </w:rPr>
        <w:t>,</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koľajových spojkách v prípade excentricky umiestnených nástupíšť v kombinácii 100 km.h</w:t>
      </w:r>
      <w:r w:rsidRPr="00D44317">
        <w:rPr>
          <w:szCs w:val="22"/>
          <w:vertAlign w:val="superscript"/>
          <w:lang w:eastAsia="sk-SK"/>
        </w:rPr>
        <w:t>-1</w:t>
      </w:r>
      <w:r w:rsidRPr="00D44317">
        <w:rPr>
          <w:szCs w:val="22"/>
          <w:lang w:eastAsia="sk-SK"/>
        </w:rPr>
        <w:t xml:space="preserve"> a 100 km.h</w:t>
      </w:r>
      <w:r w:rsidRPr="00D44317">
        <w:rPr>
          <w:szCs w:val="22"/>
          <w:vertAlign w:val="superscript"/>
          <w:lang w:eastAsia="sk-SK"/>
        </w:rPr>
        <w:t xml:space="preserve">-1 </w:t>
      </w:r>
      <w:r w:rsidRPr="00D44317">
        <w:rPr>
          <w:szCs w:val="22"/>
          <w:lang w:eastAsia="sk-SK"/>
        </w:rPr>
        <w:t>na jednom zhlaví a v kombinácii 60 km.h</w:t>
      </w:r>
      <w:r w:rsidRPr="00D44317">
        <w:rPr>
          <w:szCs w:val="22"/>
          <w:vertAlign w:val="superscript"/>
          <w:lang w:eastAsia="sk-SK"/>
        </w:rPr>
        <w:t>-1</w:t>
      </w:r>
      <w:r w:rsidRPr="00D44317">
        <w:rPr>
          <w:szCs w:val="22"/>
          <w:lang w:eastAsia="sk-SK"/>
        </w:rPr>
        <w:t xml:space="preserve"> a 60 km.h</w:t>
      </w:r>
      <w:r w:rsidRPr="00D44317">
        <w:rPr>
          <w:szCs w:val="22"/>
          <w:vertAlign w:val="superscript"/>
          <w:lang w:eastAsia="sk-SK"/>
        </w:rPr>
        <w:t>-1</w:t>
      </w:r>
      <w:r w:rsidRPr="00D44317">
        <w:rPr>
          <w:szCs w:val="22"/>
          <w:lang w:eastAsia="sk-SK"/>
        </w:rPr>
        <w:t xml:space="preserve"> na druhom zhlaví,</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koľajových spojkách a predjazdných koľajach v uzloch a vo väčších staniciach je riešená individuálne,</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do odbočných a prípojných tratí je odvinutá od rýchlosti na odbočnej a prípojnej trate,</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predjazdných koľajach je vo väčšine prípadov 80 km.h</w:t>
      </w:r>
      <w:r w:rsidRPr="00D44317">
        <w:rPr>
          <w:szCs w:val="22"/>
          <w:vertAlign w:val="superscript"/>
          <w:lang w:eastAsia="sk-SK"/>
        </w:rPr>
        <w:t>-1</w:t>
      </w:r>
      <w:r w:rsidRPr="00D44317">
        <w:rPr>
          <w:szCs w:val="22"/>
          <w:lang w:eastAsia="sk-SK"/>
        </w:rPr>
        <w:t xml:space="preserve">, </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prejazdných koľajach v prípade excentricky umiestnených nástupíšť je v kombinácii 60 km.h-</w:t>
      </w:r>
      <w:r w:rsidRPr="00D44317">
        <w:rPr>
          <w:szCs w:val="22"/>
          <w:vertAlign w:val="superscript"/>
          <w:lang w:eastAsia="sk-SK"/>
        </w:rPr>
        <w:t>1</w:t>
      </w:r>
      <w:r w:rsidRPr="00D44317">
        <w:rPr>
          <w:szCs w:val="22"/>
          <w:lang w:eastAsia="sk-SK"/>
        </w:rPr>
        <w:t xml:space="preserve"> na jednom zhlaví a 80 km.h</w:t>
      </w:r>
      <w:r w:rsidRPr="00D44317">
        <w:rPr>
          <w:szCs w:val="22"/>
          <w:vertAlign w:val="superscript"/>
          <w:lang w:eastAsia="sk-SK"/>
        </w:rPr>
        <w:t xml:space="preserve">-1 </w:t>
      </w:r>
      <w:r w:rsidRPr="00D44317">
        <w:rPr>
          <w:szCs w:val="22"/>
          <w:lang w:eastAsia="sk-SK"/>
        </w:rPr>
        <w:t>resp. 100 km.h</w:t>
      </w:r>
      <w:r w:rsidRPr="00D44317">
        <w:rPr>
          <w:szCs w:val="22"/>
          <w:vertAlign w:val="superscript"/>
          <w:lang w:eastAsia="sk-SK"/>
        </w:rPr>
        <w:t>-1</w:t>
      </w:r>
      <w:r w:rsidRPr="00D44317">
        <w:rPr>
          <w:szCs w:val="22"/>
          <w:lang w:eastAsia="sk-SK"/>
        </w:rPr>
        <w:t xml:space="preserve"> na druhom zhlaví,</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koľajach, ktoré nie sú predjazdné a nachádzajú sa pri nástupištných hranách sú navrhované na rýchlosť 60 km.h</w:t>
      </w:r>
      <w:r w:rsidRPr="00D44317">
        <w:rPr>
          <w:szCs w:val="22"/>
          <w:vertAlign w:val="superscript"/>
          <w:lang w:eastAsia="sk-SK"/>
        </w:rPr>
        <w:t>-1</w:t>
      </w:r>
      <w:r w:rsidRPr="00D44317">
        <w:rPr>
          <w:szCs w:val="22"/>
          <w:lang w:eastAsia="sk-SK"/>
        </w:rPr>
        <w:t xml:space="preserve"> v odôvodnených prípadoch na rýchlosť 80 km.h</w:t>
      </w:r>
      <w:r w:rsidRPr="00D44317">
        <w:rPr>
          <w:szCs w:val="22"/>
          <w:vertAlign w:val="superscript"/>
          <w:lang w:eastAsia="sk-SK"/>
        </w:rPr>
        <w:t>-1</w:t>
      </w:r>
      <w:r w:rsidRPr="00D44317">
        <w:rPr>
          <w:szCs w:val="22"/>
          <w:lang w:eastAsia="sk-SK"/>
        </w:rPr>
        <w:t>,</w:t>
      </w:r>
    </w:p>
    <w:p w:rsidR="00D44317" w:rsidRPr="00D44317" w:rsidRDefault="00D44317" w:rsidP="007110F8">
      <w:pPr>
        <w:numPr>
          <w:ilvl w:val="0"/>
          <w:numId w:val="64"/>
        </w:numPr>
        <w:spacing w:after="120"/>
        <w:contextualSpacing/>
        <w:jc w:val="left"/>
        <w:rPr>
          <w:szCs w:val="22"/>
          <w:vertAlign w:val="superscript"/>
          <w:lang w:eastAsia="sk-SK"/>
        </w:rPr>
      </w:pPr>
      <w:r w:rsidRPr="00D44317">
        <w:rPr>
          <w:szCs w:val="22"/>
          <w:lang w:eastAsia="sk-SK"/>
        </w:rPr>
        <w:t>rýchlosť v ostatných dopravných koľají je navrhovaná na rýchlosť 50 km.h</w:t>
      </w:r>
      <w:r w:rsidRPr="00D44317">
        <w:rPr>
          <w:szCs w:val="22"/>
          <w:vertAlign w:val="superscript"/>
          <w:lang w:eastAsia="sk-SK"/>
        </w:rPr>
        <w:t>-1</w:t>
      </w:r>
      <w:r w:rsidRPr="00D44317">
        <w:rPr>
          <w:szCs w:val="22"/>
          <w:lang w:eastAsia="sk-SK"/>
        </w:rPr>
        <w:t>, v niektorých prípadoch podľa miestnych pomerov na 40 km.h</w:t>
      </w:r>
      <w:r w:rsidRPr="00D44317">
        <w:rPr>
          <w:szCs w:val="22"/>
          <w:vertAlign w:val="superscript"/>
          <w:lang w:eastAsia="sk-SK"/>
        </w:rPr>
        <w:t>-1</w:t>
      </w:r>
      <w:r w:rsidRPr="00D44317">
        <w:rPr>
          <w:szCs w:val="22"/>
          <w:lang w:eastAsia="sk-SK"/>
        </w:rPr>
        <w:t xml:space="preserve"> resp. 60 km.h</w:t>
      </w:r>
      <w:r w:rsidRPr="00D44317">
        <w:rPr>
          <w:szCs w:val="22"/>
          <w:vertAlign w:val="superscript"/>
          <w:lang w:eastAsia="sk-SK"/>
        </w:rPr>
        <w:t>-1</w:t>
      </w:r>
      <w:r w:rsidRPr="00D44317">
        <w:rPr>
          <w:szCs w:val="22"/>
          <w:lang w:eastAsia="sk-SK"/>
        </w:rPr>
        <w:t>.</w:t>
      </w:r>
    </w:p>
    <w:p w:rsidR="00D44317" w:rsidRPr="00D44317" w:rsidRDefault="00D44317" w:rsidP="007110F8">
      <w:pPr>
        <w:spacing w:after="120"/>
        <w:ind w:left="720"/>
        <w:contextualSpacing/>
        <w:rPr>
          <w:szCs w:val="22"/>
          <w:lang w:eastAsia="sk-SK"/>
        </w:rPr>
      </w:pPr>
    </w:p>
    <w:p w:rsidR="00D44317" w:rsidRPr="00D44317" w:rsidRDefault="00D44317" w:rsidP="007110F8">
      <w:pPr>
        <w:spacing w:after="120"/>
        <w:contextualSpacing/>
        <w:rPr>
          <w:szCs w:val="22"/>
          <w:lang w:eastAsia="sk-SK"/>
        </w:rPr>
      </w:pPr>
      <w:r w:rsidRPr="00D44317">
        <w:rPr>
          <w:szCs w:val="22"/>
          <w:lang w:eastAsia="sk-SK"/>
        </w:rPr>
        <w:t>V prípade zastávok je vo všetkých variantoch riešený prístup mimoúrovňovo. Dĺžky nástupíšť n</w:t>
      </w:r>
      <w:r w:rsidR="00F02FCF">
        <w:rPr>
          <w:szCs w:val="22"/>
          <w:lang w:eastAsia="sk-SK"/>
        </w:rPr>
        <w:t>a zastávkach sú jednotne 250 m.</w:t>
      </w:r>
    </w:p>
    <w:p w:rsidR="00D44317" w:rsidRDefault="00D44317" w:rsidP="007110F8">
      <w:pPr>
        <w:spacing w:after="120"/>
        <w:contextualSpacing/>
        <w:rPr>
          <w:szCs w:val="22"/>
          <w:lang w:eastAsia="sk-SK"/>
        </w:rPr>
      </w:pPr>
      <w:r w:rsidRPr="00D44317">
        <w:rPr>
          <w:szCs w:val="22"/>
          <w:lang w:eastAsia="sk-SK"/>
        </w:rPr>
        <w:t xml:space="preserve">Redukcia koľajiska železničných staníc vznikla najmä z dôvodu výstavby ostrovných nástupíšť. V niektorých staniciach boli odstránené dopravné koľaje nahradené novými dopravnými koľajami s dĺžkou vyhovujúcou pre nákladné vlaky (žst. Galanta, Palárikovo). </w:t>
      </w:r>
    </w:p>
    <w:p w:rsidR="00D44317" w:rsidRPr="008545D3" w:rsidRDefault="008545D3" w:rsidP="007110F8">
      <w:r>
        <w:t>Detailnejšie sú dopravné body (stanice, zastávky, výhybne) rozpracované v prílohe č. 4-4, 5-4, 6-4, 7-4 a 8-4 pre variant C.</w:t>
      </w:r>
    </w:p>
    <w:p w:rsidR="00E0106A" w:rsidRPr="00E0106A" w:rsidRDefault="00E0106A" w:rsidP="00E0106A">
      <w:pPr>
        <w:pStyle w:val="Nadpis3"/>
        <w:rPr>
          <w:rStyle w:val="hps"/>
        </w:rPr>
      </w:pPr>
      <w:bookmarkStart w:id="450" w:name="_Toc436217176"/>
      <w:r>
        <w:t>Návrh traťových rýchlosti</w:t>
      </w:r>
      <w:bookmarkEnd w:id="450"/>
    </w:p>
    <w:p w:rsidR="00E0106A" w:rsidRDefault="00E0106A" w:rsidP="00515D5A">
      <w:pPr>
        <w:spacing w:before="120"/>
        <w:rPr>
          <w:rStyle w:val="hps"/>
        </w:rPr>
      </w:pPr>
      <w:r>
        <w:rPr>
          <w:rStyle w:val="hps"/>
        </w:rPr>
        <w:t xml:space="preserve">V rámci variantu C bol navrhnutý 1 variant v úseku Devínska Nová Ves – Kúty, 1 variant v úseku Bratislava Vajnory – Štúrovo št. hr. S variantom C nie je uvažované v úseku Kúty – Kúty št. hr. a v úseku </w:t>
      </w:r>
      <w:r>
        <w:rPr>
          <w:rStyle w:val="hps"/>
        </w:rPr>
        <w:lastRenderedPageBreak/>
        <w:t>Nové Zámky – Komárno – K</w:t>
      </w:r>
      <w:r w:rsidR="005D426F">
        <w:rPr>
          <w:rStyle w:val="hps"/>
        </w:rPr>
        <w:t>omárno št. hr. Varianty / S</w:t>
      </w:r>
      <w:r>
        <w:rPr>
          <w:rStyle w:val="hps"/>
        </w:rPr>
        <w:t>ub</w:t>
      </w:r>
      <w:r w:rsidR="005D426F">
        <w:rPr>
          <w:rStyle w:val="hps"/>
        </w:rPr>
        <w:t>-</w:t>
      </w:r>
      <w:r>
        <w:rPr>
          <w:rStyle w:val="hps"/>
        </w:rPr>
        <w:t>varianty uvažujú s dosiahnutím traťovej rýchlosti s prihliadnutím na investičnú náročnosť a využiteľnosť traťovej rýchlosti pre:</w:t>
      </w:r>
    </w:p>
    <w:p w:rsidR="00E0106A" w:rsidRPr="00E0106A" w:rsidRDefault="00E0106A" w:rsidP="00515D5A">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Kúty št. hr. – Kúty – Devínska Nová Ves (mimo):</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200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43,850 km,</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175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3,743 km (medzistaničný úsek Devínska Nová Ves – Zohor),  </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160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5,969 km (medzistaničný úsek Devínska Nová Ves – Zohor a Kúty – Kúty št. hr.),  </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1,834 km (obvod žst. Kúty),</w:t>
      </w:r>
    </w:p>
    <w:p w:rsidR="00E0106A" w:rsidRPr="00F02FCF"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1,120 km (medzistaničný úsek Kúty – Kúty št. hr.),</w:t>
      </w:r>
    </w:p>
    <w:p w:rsidR="00E0106A" w:rsidRPr="00E0106A" w:rsidRDefault="00E0106A" w:rsidP="00515D5A">
      <w:pPr>
        <w:pStyle w:val="Odsekzoznamu"/>
        <w:numPr>
          <w:ilvl w:val="0"/>
          <w:numId w:val="63"/>
        </w:numPr>
        <w:spacing w:before="120" w:after="0" w:line="276" w:lineRule="auto"/>
        <w:rPr>
          <w:rStyle w:val="hps"/>
          <w:rFonts w:asciiTheme="minorHAnsi" w:hAnsiTheme="minorHAnsi"/>
          <w:sz w:val="22"/>
        </w:rPr>
      </w:pPr>
      <w:r w:rsidRPr="00E0106A">
        <w:rPr>
          <w:rStyle w:val="hps"/>
          <w:rFonts w:asciiTheme="minorHAnsi" w:hAnsiTheme="minorHAnsi"/>
          <w:sz w:val="22"/>
        </w:rPr>
        <w:t>úsek Bratislava Vajnory (mimo) – Nové Zámky – Štúrovo – Štúrovo št. hr. (mimo):</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200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131,808 km,  </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180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4,733 km (medzistaničný úsek Šaľa – Trnovec nad Váhom),</w:t>
      </w:r>
    </w:p>
    <w:p w:rsidR="00E0106A" w:rsidRPr="00E0106A"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120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0,554 km (medzistaničný úsek Štúrovo – Štúrovo št. hr.),</w:t>
      </w:r>
    </w:p>
    <w:p w:rsidR="00584851" w:rsidRPr="00F02FCF" w:rsidRDefault="00E0106A" w:rsidP="00515D5A">
      <w:pPr>
        <w:pStyle w:val="Odsekzoznamu"/>
        <w:numPr>
          <w:ilvl w:val="0"/>
          <w:numId w:val="62"/>
        </w:numPr>
        <w:spacing w:before="120" w:after="0" w:line="276" w:lineRule="auto"/>
        <w:rPr>
          <w:rStyle w:val="hps"/>
          <w:rFonts w:asciiTheme="minorHAnsi" w:hAnsiTheme="minorHAnsi"/>
          <w:sz w:val="22"/>
        </w:rPr>
      </w:pPr>
      <w:r w:rsidRPr="00E0106A">
        <w:rPr>
          <w:rStyle w:val="hps"/>
          <w:rFonts w:asciiTheme="minorHAnsi" w:hAnsiTheme="minorHAnsi"/>
          <w:sz w:val="22"/>
        </w:rPr>
        <w:t>100 km.h</w:t>
      </w:r>
      <w:r w:rsidRPr="00E0106A">
        <w:rPr>
          <w:rStyle w:val="hps"/>
          <w:rFonts w:asciiTheme="minorHAnsi" w:hAnsiTheme="minorHAnsi"/>
          <w:sz w:val="22"/>
          <w:vertAlign w:val="superscript"/>
        </w:rPr>
        <w:t>-1</w:t>
      </w:r>
      <w:r w:rsidRPr="00E0106A">
        <w:rPr>
          <w:rStyle w:val="hps"/>
          <w:rFonts w:asciiTheme="minorHAnsi" w:hAnsiTheme="minorHAnsi"/>
          <w:sz w:val="22"/>
        </w:rPr>
        <w:t xml:space="preserve"> v dĺžke cca 1,527 km (obvod žst. Štúrovo).</w:t>
      </w:r>
    </w:p>
    <w:p w:rsidR="00584851" w:rsidRDefault="006A654A" w:rsidP="00515D5A">
      <w:pPr>
        <w:pStyle w:val="Nadpis3"/>
        <w:spacing w:line="276" w:lineRule="auto"/>
      </w:pPr>
      <w:bookmarkStart w:id="451" w:name="_Toc436217177"/>
      <w:r>
        <w:t>Jazdné časy a úspory jazdných časov</w:t>
      </w:r>
      <w:bookmarkEnd w:id="451"/>
    </w:p>
    <w:p w:rsidR="00584851" w:rsidRPr="00A558AB" w:rsidRDefault="00584851" w:rsidP="00515D5A">
      <w:pPr>
        <w:pStyle w:val="Normaltext"/>
        <w:spacing w:line="276" w:lineRule="auto"/>
        <w:rPr>
          <w:rStyle w:val="hps"/>
        </w:rPr>
      </w:pPr>
      <w:r>
        <w:t xml:space="preserve">Jazdné časy a úspory jazdných časov sú sumárne spracované pre všetky varianty v kapitole </w:t>
      </w:r>
      <w:r w:rsidR="00F951E1">
        <w:fldChar w:fldCharType="begin"/>
      </w:r>
      <w:r>
        <w:instrText xml:space="preserve"> REF _Ref434942090 \r \h </w:instrText>
      </w:r>
      <w:r w:rsidR="00515D5A">
        <w:instrText xml:space="preserve"> \* MERGEFORMAT </w:instrText>
      </w:r>
      <w:r w:rsidR="00F951E1">
        <w:fldChar w:fldCharType="separate"/>
      </w:r>
      <w:r w:rsidR="00661E64">
        <w:t>6.1.5</w:t>
      </w:r>
      <w:r w:rsidR="00F951E1">
        <w:fldChar w:fldCharType="end"/>
      </w:r>
      <w:r>
        <w:t xml:space="preserve"> </w:t>
      </w:r>
      <w:r w:rsidR="00F951E1">
        <w:fldChar w:fldCharType="begin"/>
      </w:r>
      <w:r>
        <w:instrText xml:space="preserve"> REF _Ref434942090 \h </w:instrText>
      </w:r>
      <w:r w:rsidR="00515D5A">
        <w:instrText xml:space="preserve"> \* MERGEFORMAT </w:instrText>
      </w:r>
      <w:r w:rsidR="00F951E1">
        <w:fldChar w:fldCharType="separate"/>
      </w:r>
      <w:r w:rsidR="00661E64">
        <w:rPr>
          <w:rStyle w:val="hps"/>
          <w:rFonts w:asciiTheme="minorHAnsi" w:hAnsiTheme="minorHAnsi" w:cstheme="minorBidi"/>
        </w:rPr>
        <w:t>Jazdné časy a úspory jazdných časov</w:t>
      </w:r>
      <w:r w:rsidR="00F951E1">
        <w:fldChar w:fldCharType="end"/>
      </w:r>
      <w:r>
        <w:t>.</w:t>
      </w:r>
    </w:p>
    <w:p w:rsidR="00E0106A" w:rsidRDefault="00A558AB" w:rsidP="00515D5A">
      <w:pPr>
        <w:pStyle w:val="Nadpis2"/>
        <w:spacing w:line="276" w:lineRule="auto"/>
      </w:pPr>
      <w:bookmarkStart w:id="452" w:name="_Toc436217178"/>
      <w:r>
        <w:t>Ostatné vybrané zariadenia</w:t>
      </w:r>
      <w:bookmarkEnd w:id="452"/>
    </w:p>
    <w:p w:rsidR="00A558AB" w:rsidRDefault="00A558AB" w:rsidP="00515D5A">
      <w:r>
        <w:t xml:space="preserve">Spoločne pre všetky VAR „A-C“ V rozsahu odboru pozemných stavieb sa uvažuje s riešením nasledovných druhov objektov a stavebných konštrukcií: </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 xml:space="preserve">Výpravné budovy - navrhnú sa také stavebné úpravy vo </w:t>
      </w:r>
      <w:r w:rsidRPr="00F02FCF">
        <w:rPr>
          <w:rFonts w:asciiTheme="minorHAnsi" w:hAnsiTheme="minorHAnsi" w:cs="Arial"/>
          <w:sz w:val="22"/>
          <w:szCs w:val="22"/>
          <w:lang w:eastAsia="sk-SK"/>
        </w:rPr>
        <w:t>verejných častiach budov</w:t>
      </w:r>
      <w:r w:rsidRPr="00F02FCF">
        <w:rPr>
          <w:rFonts w:asciiTheme="minorHAnsi" w:hAnsiTheme="minorHAnsi"/>
          <w:sz w:val="22"/>
          <w:szCs w:val="22"/>
        </w:rPr>
        <w:t xml:space="preserve">, </w:t>
      </w:r>
      <w:r w:rsidRPr="00F02FCF">
        <w:rPr>
          <w:rFonts w:asciiTheme="minorHAnsi" w:hAnsiTheme="minorHAnsi" w:cs="Arial"/>
          <w:sz w:val="22"/>
          <w:szCs w:val="22"/>
          <w:lang w:eastAsia="sk-SK"/>
        </w:rPr>
        <w:t xml:space="preserve">aby zvýšenie kvality služieb v železničnej osobnej doprave bolo zrejmé už od príchodu do železničnej stanice. To znamená splnenie požiadaviek na </w:t>
      </w:r>
      <w:r w:rsidRPr="00F02FCF">
        <w:rPr>
          <w:rFonts w:asciiTheme="minorHAnsi" w:hAnsiTheme="minorHAnsi"/>
          <w:sz w:val="22"/>
          <w:szCs w:val="22"/>
        </w:rPr>
        <w:t xml:space="preserve">štandardy, pre ktorých zabezpečenie vydalo ŽSR dokument Nariadenie GR ŽSR č. 22/2013, najmä zlepšenie vzhľadu a funkčnosti budov a zariadení, vybavenosť (mobiliár, sociálne zariadenia a pod.). Ďalej sa navrhnú také úpravy, aby verejné časti budov spĺňali požiadavky v zmysle TSI PRM, tzn. boli riešené bezbariérovo, aby bol funkčný orientačný a informačný systém. </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 xml:space="preserve">Prístrešky pre cestujúcich na zastávkach - navrhnú sa prístrešky (obvykle oceľovo-presklené, v osamelých zastávkach murované alebo betónové) vybavené lavičkami, odpadkovými košmi, osvetlením a grafikonom. </w:t>
      </w:r>
      <w:r w:rsidRPr="00F02FCF">
        <w:rPr>
          <w:rFonts w:asciiTheme="minorHAnsi" w:hAnsiTheme="minorHAnsi" w:cs="Arial"/>
          <w:sz w:val="22"/>
          <w:szCs w:val="22"/>
          <w:lang w:eastAsia="sk-SK"/>
        </w:rPr>
        <w:t>Na zastávkach s nižšou frekvenciou cestujúcich budú osadené automaty na cestovné lístky, na zastávkach s vyššou frekvenciou cestujúcich sa budú riešiť objekty pre predaj cestovných lístkov a iné komerčné aktivity, čakacie priestory  a sociálne zázemie.</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Zastrešenia nástupíšť železničných staníc - na obojstranných ostrovných nástupištiach dĺžky 400 m sa uvažujú zastrešenia dĺžky 300 m, riešené oceľovou nosnou konštrukciou tvaru „lastovička“, so stredovým radom nosných stĺpov a zastrešením so spádom k stredovej osi zastrešenia. Na jednostranných nástupištiach dĺžky 400 m a obojstranných nástupištiach dĺžky 250 m sa navrhnú zastrešenia dĺžky 80 m.</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lastRenderedPageBreak/>
        <w:t>Káblovody - pre vedenie hlavnej trasy káblov vn, nn, oznam.</w:t>
      </w:r>
      <w:r w:rsidR="00F02FCF" w:rsidRPr="00F02FCF">
        <w:rPr>
          <w:rFonts w:asciiTheme="minorHAnsi" w:hAnsiTheme="minorHAnsi"/>
          <w:sz w:val="22"/>
          <w:szCs w:val="22"/>
        </w:rPr>
        <w:t> </w:t>
      </w:r>
      <w:r w:rsidRPr="00F02FCF">
        <w:rPr>
          <w:rFonts w:asciiTheme="minorHAnsi" w:hAnsiTheme="minorHAnsi"/>
          <w:sz w:val="22"/>
          <w:szCs w:val="22"/>
        </w:rPr>
        <w:t xml:space="preserve">zar., zab.zar. v železničných staniciach bude zriadený káblovod. Káblovod prebehne obvykle od zhlavia po zhlavie, navrhnuté budú </w:t>
      </w:r>
      <w:r w:rsidR="00F02FCF" w:rsidRPr="00F02FCF">
        <w:rPr>
          <w:rFonts w:asciiTheme="minorHAnsi" w:hAnsiTheme="minorHAnsi"/>
          <w:sz w:val="22"/>
          <w:szCs w:val="22"/>
        </w:rPr>
        <w:t>ŽB káblové komory a teleso káblovodu</w:t>
      </w:r>
      <w:r w:rsidRPr="00F02FCF">
        <w:rPr>
          <w:rFonts w:asciiTheme="minorHAnsi" w:hAnsiTheme="minorHAnsi"/>
          <w:sz w:val="22"/>
          <w:szCs w:val="22"/>
        </w:rPr>
        <w:t xml:space="preserve"> z plastových chráničiek alebo multikanálov.</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 xml:space="preserve">Technologické objekty pre umiestnenie slabo- a silnoprúdových zariadení v stanici alebo zastávke budú riešené samostatnými alebo združenými železobetónovými alebo oceľovými bunkami umiestnenými v blízkosti koľajiska na nezastavaných voľných plochách. </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Protihlukové steny - na základe záverov budúcej hlukovej štúdie sa na miestach, kde miera intenzity zvuku zo železničnej dopravy presiahne povolené maximálne hodnoty, vybudujú protihlukové steny (PHS). Umiestnenie, výška, dĺžka a požadované parametre PHS vyplynú zo štúdie. Materiálové riešenie PHS je možné ľahké z hliníkových</w:t>
      </w:r>
      <w:r w:rsidR="00F02FCF" w:rsidRPr="00F02FCF">
        <w:rPr>
          <w:rFonts w:asciiTheme="minorHAnsi" w:hAnsiTheme="minorHAnsi"/>
          <w:sz w:val="22"/>
          <w:szCs w:val="22"/>
        </w:rPr>
        <w:t xml:space="preserve"> dielcov, alebo ťažké z murovaný</w:t>
      </w:r>
      <w:r w:rsidRPr="00F02FCF">
        <w:rPr>
          <w:rFonts w:asciiTheme="minorHAnsi" w:hAnsiTheme="minorHAnsi"/>
          <w:sz w:val="22"/>
          <w:szCs w:val="22"/>
        </w:rPr>
        <w:t>ch materiálov, resp. kompozitných prefabrikátov.</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TNS Kúty - štúdia uvažuje s výstavbou jednej novej trakčnej napájacej stanice v Kútoch. Z hľadiska pozemných stavieb sa v TNS riešia základové konštrukcie pre technologické zariadenia, káblovody, stanovištia transformátorov, rozvodne, technologicko-prevádzková budova vrátane prípojok inžinierskych sietí, spevnené plochy, oplotenie.</w:t>
      </w:r>
    </w:p>
    <w:p w:rsidR="00A558AB" w:rsidRPr="00F02FCF" w:rsidRDefault="00A558AB" w:rsidP="00515D5A">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Rekonštrukcia TNS (Zohor, Galanta, Nové Zámky, Štúrovo) - v rekonštruovaných TNS je potrebné riešiť základové konštrukcie pre nové technologické zariadenia, úpravy stavebných častí káblovodov, stanovíšť transformátorov, rozvodní, úprava technologicko-prevádzkových budov vrátane prípojok inžinierskych sietí, úpravy spevnených plôch, rekonštrukcia oplotení.</w:t>
      </w:r>
    </w:p>
    <w:p w:rsidR="00A558AB" w:rsidRPr="00F02FCF" w:rsidRDefault="00A558AB" w:rsidP="00A558AB">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Rekonštrukcie spínacích staníc - odbor pozemné stavby rieši stavebnú časť vonkajšej rozvodne 25</w:t>
      </w:r>
      <w:r w:rsidR="00F02FCF" w:rsidRPr="00F02FCF">
        <w:rPr>
          <w:rFonts w:asciiTheme="minorHAnsi" w:hAnsiTheme="minorHAnsi"/>
          <w:sz w:val="22"/>
          <w:szCs w:val="22"/>
        </w:rPr>
        <w:t> </w:t>
      </w:r>
      <w:r w:rsidRPr="00F02FCF">
        <w:rPr>
          <w:rFonts w:asciiTheme="minorHAnsi" w:hAnsiTheme="minorHAnsi"/>
          <w:sz w:val="22"/>
          <w:szCs w:val="22"/>
        </w:rPr>
        <w:t>kV a nutné stavebné úpravy ovládacej budovy, oplotenia, spevnených plôch, káblovodov a pod.</w:t>
      </w:r>
    </w:p>
    <w:p w:rsidR="00A558AB" w:rsidRPr="00F02FCF" w:rsidRDefault="00A558AB" w:rsidP="00A558AB">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 xml:space="preserve">Rekonštrukcia nákladných rámp - bočné a čelné rampy, </w:t>
      </w:r>
      <w:r w:rsidRPr="00F02FCF">
        <w:rPr>
          <w:rFonts w:asciiTheme="minorHAnsi" w:hAnsiTheme="minorHAnsi" w:cs="Arial"/>
          <w:sz w:val="22"/>
          <w:szCs w:val="22"/>
          <w:lang w:eastAsia="sk-SK"/>
        </w:rPr>
        <w:t>ktoré sú využívané</w:t>
      </w:r>
      <w:r w:rsidRPr="00F02FCF">
        <w:rPr>
          <w:rFonts w:asciiTheme="minorHAnsi" w:hAnsiTheme="minorHAnsi"/>
          <w:sz w:val="22"/>
          <w:szCs w:val="22"/>
        </w:rPr>
        <w:t xml:space="preserve"> a u ktorých je </w:t>
      </w:r>
      <w:r w:rsidRPr="00F02FCF">
        <w:rPr>
          <w:rFonts w:asciiTheme="minorHAnsi" w:hAnsiTheme="minorHAnsi" w:cs="Arial"/>
          <w:sz w:val="22"/>
          <w:szCs w:val="22"/>
          <w:lang w:eastAsia="sk-SK"/>
        </w:rPr>
        <w:t xml:space="preserve"> požiadavka na ich rekonštrukciu, sa stavebne upravia tak, aby zodpovedali platným predpisom (predpis Z10 a nadväzujúce).</w:t>
      </w:r>
    </w:p>
    <w:p w:rsidR="00A558AB" w:rsidRPr="00F02FCF" w:rsidRDefault="00A558AB" w:rsidP="00A558AB">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cs="Arial"/>
          <w:sz w:val="22"/>
          <w:szCs w:val="22"/>
          <w:lang w:eastAsia="sk-SK"/>
        </w:rPr>
        <w:t>Stavebná časť podchodov - riešia sa povrchové úpravy stien, stropov, podláh, vybavenie podchodov, schodísk z hľadiska TSI PRM, prestrešenie vstupov do podchodov.</w:t>
      </w:r>
    </w:p>
    <w:p w:rsidR="00A558AB" w:rsidRPr="00F02FCF" w:rsidRDefault="00A558AB" w:rsidP="00A558AB">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cs="Arial"/>
          <w:sz w:val="22"/>
          <w:szCs w:val="22"/>
          <w:lang w:eastAsia="sk-SK"/>
        </w:rPr>
        <w:t>Výťahy z podchodov na nástupištia - navrhnú sa výťahy spĺňajúce potrebné vlastnosti a parametre do daného typu prevádzky, t.j. s prihliadnutím na antivandal prevedenie, jednoduchú obsluhu, bezpečnosť, odolnosť voči poveternostným vplyvom, zmenám teplôt a pod.</w:t>
      </w:r>
    </w:p>
    <w:p w:rsidR="00A558AB" w:rsidRPr="00F02FCF" w:rsidRDefault="00A558AB" w:rsidP="00A558AB">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hrubé terénne úpravy - prípade potreby sa vykonajú odkopy alebo násypy zeminy</w:t>
      </w:r>
    </w:p>
    <w:p w:rsidR="00F02FCF" w:rsidRPr="00F02FCF" w:rsidRDefault="00A558AB" w:rsidP="00A558AB">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Búracie práce - budú riešené asanácie stavebných objektov - technologických reléových domčekov, stanovíšť výhybkárov, útulkov a pod., ktoré prekážajú výstavbe</w:t>
      </w:r>
    </w:p>
    <w:p w:rsidR="00A558AB" w:rsidRPr="00F02FCF" w:rsidRDefault="00F02FCF" w:rsidP="00A558AB">
      <w:pPr>
        <w:pStyle w:val="Odsekzoznamu"/>
        <w:numPr>
          <w:ilvl w:val="0"/>
          <w:numId w:val="95"/>
        </w:numPr>
        <w:spacing w:after="0" w:line="276" w:lineRule="auto"/>
        <w:rPr>
          <w:rFonts w:asciiTheme="minorHAnsi" w:hAnsiTheme="minorHAnsi"/>
          <w:sz w:val="22"/>
          <w:szCs w:val="22"/>
        </w:rPr>
      </w:pPr>
      <w:r w:rsidRPr="00F02FCF">
        <w:rPr>
          <w:rFonts w:asciiTheme="minorHAnsi" w:hAnsiTheme="minorHAnsi"/>
          <w:sz w:val="22"/>
          <w:szCs w:val="22"/>
        </w:rPr>
        <w:t>V</w:t>
      </w:r>
      <w:r w:rsidR="00A558AB" w:rsidRPr="00F02FCF">
        <w:rPr>
          <w:rFonts w:asciiTheme="minorHAnsi" w:hAnsiTheme="minorHAnsi"/>
          <w:sz w:val="22"/>
          <w:szCs w:val="22"/>
        </w:rPr>
        <w:t>ýruby drevín a stromov - na základe priestorového návrhu stavby a po vykonaní dendrologického prieskumu sa navrhnú nutné výruby drevín a stromov. Na základe určenia druhu porastu a vyčíslenia ich spoločenskej hodnoty sa určí finančná výška a spôsob náhrady</w:t>
      </w:r>
    </w:p>
    <w:p w:rsidR="00A27C08" w:rsidRPr="00050017" w:rsidRDefault="00A27C08" w:rsidP="00050017">
      <w:pPr>
        <w:pStyle w:val="Normaltext"/>
        <w:rPr>
          <w:highlight w:val="green"/>
        </w:rPr>
      </w:pPr>
    </w:p>
    <w:p w:rsidR="00970A66" w:rsidRDefault="00777FBE" w:rsidP="00970A66">
      <w:pPr>
        <w:pStyle w:val="Nadpis1"/>
      </w:pPr>
      <w:bookmarkStart w:id="453" w:name="_Toc436217179"/>
      <w:r>
        <w:lastRenderedPageBreak/>
        <w:t>P</w:t>
      </w:r>
      <w:r w:rsidR="00970A66">
        <w:t>osúdenie projektových variantov</w:t>
      </w:r>
      <w:bookmarkEnd w:id="453"/>
    </w:p>
    <w:p w:rsidR="00970A66" w:rsidRDefault="00970A66" w:rsidP="00970A66">
      <w:pPr>
        <w:pStyle w:val="Nadpis2"/>
      </w:pPr>
      <w:bookmarkStart w:id="454" w:name="_Toc436217180"/>
      <w:r>
        <w:t>Kapacitné posúdenie priepustnosti modernizovanej trate</w:t>
      </w:r>
      <w:bookmarkEnd w:id="454"/>
    </w:p>
    <w:p w:rsidR="00A64023" w:rsidRPr="00A64023" w:rsidRDefault="00A64023" w:rsidP="00A64023">
      <w:pPr>
        <w:spacing w:before="120"/>
        <w:rPr>
          <w:rFonts w:asciiTheme="minorHAnsi" w:hAnsiTheme="minorHAnsi"/>
          <w:szCs w:val="22"/>
        </w:rPr>
      </w:pPr>
      <w:r w:rsidRPr="00A64023">
        <w:rPr>
          <w:rFonts w:asciiTheme="minorHAnsi" w:hAnsiTheme="minorHAnsi"/>
          <w:szCs w:val="22"/>
        </w:rPr>
        <w:t xml:space="preserve">Kapacitné posúdenie predstavuje stanovenie potrebných prevádzkových kapacít zariadení využívaných v železničnej osobnej  a nákladnej doprave t. j.: </w:t>
      </w:r>
    </w:p>
    <w:p w:rsidR="00A64023" w:rsidRPr="00A64023" w:rsidRDefault="00A64023" w:rsidP="003D6498">
      <w:pPr>
        <w:pStyle w:val="Odsekzoznamu"/>
        <w:numPr>
          <w:ilvl w:val="0"/>
          <w:numId w:val="68"/>
        </w:numPr>
        <w:spacing w:after="120" w:line="240" w:lineRule="auto"/>
        <w:rPr>
          <w:rFonts w:asciiTheme="minorHAnsi" w:hAnsiTheme="minorHAnsi"/>
          <w:sz w:val="22"/>
          <w:szCs w:val="22"/>
        </w:rPr>
      </w:pPr>
      <w:r w:rsidRPr="00A64023">
        <w:rPr>
          <w:rFonts w:asciiTheme="minorHAnsi" w:hAnsiTheme="minorHAnsi"/>
          <w:sz w:val="22"/>
          <w:szCs w:val="22"/>
        </w:rPr>
        <w:t>požadovaná kapacita trate,</w:t>
      </w:r>
    </w:p>
    <w:p w:rsidR="00A64023" w:rsidRPr="00A64023" w:rsidRDefault="00A64023" w:rsidP="003D6498">
      <w:pPr>
        <w:pStyle w:val="Odsekzoznamu"/>
        <w:numPr>
          <w:ilvl w:val="0"/>
          <w:numId w:val="68"/>
        </w:numPr>
        <w:spacing w:after="120" w:line="240" w:lineRule="auto"/>
        <w:rPr>
          <w:rFonts w:asciiTheme="minorHAnsi" w:hAnsiTheme="minorHAnsi"/>
          <w:sz w:val="22"/>
          <w:szCs w:val="22"/>
        </w:rPr>
      </w:pPr>
      <w:r w:rsidRPr="00A64023">
        <w:rPr>
          <w:rFonts w:asciiTheme="minorHAnsi" w:hAnsiTheme="minorHAnsi"/>
          <w:sz w:val="22"/>
          <w:szCs w:val="22"/>
        </w:rPr>
        <w:t>kapacita železničných staníc a ich vybavenie.</w:t>
      </w:r>
    </w:p>
    <w:p w:rsidR="00A64023" w:rsidRPr="00951B18" w:rsidRDefault="00A64023" w:rsidP="00A64023">
      <w:pPr>
        <w:pStyle w:val="Nadpis3"/>
      </w:pPr>
      <w:bookmarkStart w:id="455" w:name="_Toc436217181"/>
      <w:r w:rsidRPr="00951B18">
        <w:t>Požadovaná kapacita trate</w:t>
      </w:r>
      <w:bookmarkEnd w:id="455"/>
    </w:p>
    <w:p w:rsidR="00A64023" w:rsidRPr="00A64023" w:rsidRDefault="00A64023" w:rsidP="00515D5A">
      <w:pPr>
        <w:rPr>
          <w:rFonts w:asciiTheme="minorHAnsi" w:hAnsiTheme="minorHAnsi"/>
          <w:szCs w:val="22"/>
        </w:rPr>
      </w:pPr>
      <w:r w:rsidRPr="00A64023">
        <w:rPr>
          <w:rFonts w:asciiTheme="minorHAnsi" w:hAnsiTheme="minorHAnsi"/>
          <w:szCs w:val="22"/>
        </w:rPr>
        <w:t>Kapacita (priepustná výkonnosť) trate musí zabezpečiť plynulosť železničnej dopravy počas celého dňa. Základné parametre musia byť v súlade s predpisom ŽSR D 24, ako aj vyhláškou UIC 406 D. Na základe výhľadového rozsahu dopravy je možné zadefinovať  základnú požiadavku - dvojkoľajná trať v celej dĺžke v úseku Kúty št. hr. – Kúty – Devínska Nová Ves a Bratislava Vajnory – Nové Zámky – Štúrovo – Štúrovo št. hr. a jednokoľajná trať v celej dĺžke v úseku Nové Zámky – Komárno – Komárno št. hr. s kapacitou:</w:t>
      </w:r>
    </w:p>
    <w:p w:rsidR="00A64023" w:rsidRPr="00A64023" w:rsidRDefault="00A64023" w:rsidP="00515D5A">
      <w:pPr>
        <w:pStyle w:val="Odsekzoznamu"/>
        <w:numPr>
          <w:ilvl w:val="0"/>
          <w:numId w:val="69"/>
        </w:numPr>
        <w:spacing w:after="120" w:line="276" w:lineRule="auto"/>
        <w:ind w:left="714" w:hanging="357"/>
        <w:rPr>
          <w:rFonts w:asciiTheme="minorHAnsi" w:hAnsiTheme="minorHAnsi"/>
          <w:sz w:val="22"/>
          <w:szCs w:val="22"/>
        </w:rPr>
      </w:pPr>
      <w:r w:rsidRPr="00A64023">
        <w:rPr>
          <w:rFonts w:asciiTheme="minorHAnsi" w:hAnsiTheme="minorHAnsi"/>
          <w:sz w:val="22"/>
          <w:szCs w:val="22"/>
        </w:rPr>
        <w:t>v úseku Kúty št. hr. – Kúty – Devínska Nová Ves minimálne 140 vlakov/24 hod. (celodenná kapacita) resp. 105 vlakov/900 min. (kapacita počas rozhodujúceho obdobia občianskeho dňa) a 15 vlakov/2 hod. (kapacita počas dopravnej špičky) v jednom smere,</w:t>
      </w:r>
    </w:p>
    <w:p w:rsidR="00A64023" w:rsidRPr="00A64023" w:rsidRDefault="00A64023" w:rsidP="00515D5A">
      <w:pPr>
        <w:pStyle w:val="Odsekzoznamu"/>
        <w:numPr>
          <w:ilvl w:val="0"/>
          <w:numId w:val="69"/>
        </w:numPr>
        <w:spacing w:after="120" w:line="276" w:lineRule="auto"/>
        <w:ind w:left="714" w:hanging="357"/>
        <w:rPr>
          <w:rFonts w:asciiTheme="minorHAnsi" w:hAnsiTheme="minorHAnsi"/>
          <w:sz w:val="22"/>
          <w:szCs w:val="22"/>
        </w:rPr>
      </w:pPr>
      <w:r w:rsidRPr="00A64023">
        <w:rPr>
          <w:rFonts w:asciiTheme="minorHAnsi" w:hAnsiTheme="minorHAnsi"/>
          <w:sz w:val="22"/>
          <w:szCs w:val="22"/>
        </w:rPr>
        <w:t xml:space="preserve">v úseku Bratislava Vajnory – Nové Zámky minimálne 120 vlakov/24 hod. (celodenná kapacita) resp. 90 vlakov/900 min. (kapacita počas rozhodujúceho obdobia občianskeho dňa) </w:t>
      </w:r>
      <w:r w:rsidR="003D4515">
        <w:rPr>
          <w:rFonts w:asciiTheme="minorHAnsi" w:hAnsiTheme="minorHAnsi"/>
          <w:sz w:val="22"/>
          <w:szCs w:val="22"/>
        </w:rPr>
        <w:br/>
      </w:r>
      <w:r w:rsidRPr="00A64023">
        <w:rPr>
          <w:rFonts w:asciiTheme="minorHAnsi" w:hAnsiTheme="minorHAnsi"/>
          <w:sz w:val="22"/>
          <w:szCs w:val="22"/>
        </w:rPr>
        <w:t>a 14 vlakov/2 hod. (kapacita počas dopravnej špičky)  v jednom smere,</w:t>
      </w:r>
    </w:p>
    <w:p w:rsidR="00A64023" w:rsidRPr="00A64023" w:rsidRDefault="00A64023" w:rsidP="00515D5A">
      <w:pPr>
        <w:pStyle w:val="Odsekzoznamu"/>
        <w:numPr>
          <w:ilvl w:val="0"/>
          <w:numId w:val="69"/>
        </w:numPr>
        <w:spacing w:after="120" w:line="276" w:lineRule="auto"/>
        <w:ind w:left="714" w:hanging="357"/>
        <w:rPr>
          <w:rFonts w:asciiTheme="minorHAnsi" w:hAnsiTheme="minorHAnsi"/>
          <w:sz w:val="22"/>
          <w:szCs w:val="22"/>
        </w:rPr>
      </w:pPr>
      <w:r w:rsidRPr="00A64023">
        <w:rPr>
          <w:rFonts w:asciiTheme="minorHAnsi" w:hAnsiTheme="minorHAnsi"/>
          <w:sz w:val="22"/>
          <w:szCs w:val="22"/>
        </w:rPr>
        <w:t xml:space="preserve">v úseku Nové Zámky – Štúrovo št. hr. minimálne 55 vlakov/24 hod. (celodenná kapacita) resp. </w:t>
      </w:r>
      <w:r w:rsidR="003D4515">
        <w:rPr>
          <w:rFonts w:asciiTheme="minorHAnsi" w:hAnsiTheme="minorHAnsi"/>
          <w:sz w:val="22"/>
          <w:szCs w:val="22"/>
        </w:rPr>
        <w:br/>
      </w:r>
      <w:r w:rsidRPr="00A64023">
        <w:rPr>
          <w:rFonts w:asciiTheme="minorHAnsi" w:hAnsiTheme="minorHAnsi"/>
          <w:sz w:val="22"/>
          <w:szCs w:val="22"/>
        </w:rPr>
        <w:t>42 vlakov/900 min. (kapacita počas rozhodujúceho obdobia občianskeho dňa) a 6 vlakov/2 hod. (kapacita počas dopravnej špičky) v jednom smere,</w:t>
      </w:r>
    </w:p>
    <w:p w:rsidR="00A64023" w:rsidRPr="00A64023" w:rsidRDefault="00A64023" w:rsidP="003D6498">
      <w:pPr>
        <w:pStyle w:val="Odsekzoznamu"/>
        <w:numPr>
          <w:ilvl w:val="0"/>
          <w:numId w:val="69"/>
        </w:numPr>
        <w:spacing w:after="120" w:line="240" w:lineRule="auto"/>
        <w:ind w:left="714" w:hanging="357"/>
        <w:rPr>
          <w:rFonts w:asciiTheme="minorHAnsi" w:hAnsiTheme="minorHAnsi"/>
          <w:sz w:val="22"/>
          <w:szCs w:val="22"/>
        </w:rPr>
      </w:pPr>
      <w:r w:rsidRPr="00A64023">
        <w:rPr>
          <w:rFonts w:asciiTheme="minorHAnsi" w:hAnsiTheme="minorHAnsi"/>
          <w:sz w:val="22"/>
          <w:szCs w:val="22"/>
        </w:rPr>
        <w:t>v úseku Nové Zámky – Komárno št. hr. minimálne 50 vlakov/24 hod. (celodenná kapacita) resp. 38 vlakov/900 min. (kapacita počas rozhodujúceho obdobia občianskeho dňa) a 6 vlakov/2 hod. (kapacita počas dopravnej špičky) v jednom smere.</w:t>
      </w:r>
    </w:p>
    <w:p w:rsidR="00A64023" w:rsidRPr="00A64023" w:rsidRDefault="00A64023" w:rsidP="00A64023">
      <w:pPr>
        <w:pStyle w:val="Odsekzoznamu"/>
        <w:ind w:left="714"/>
        <w:rPr>
          <w:rFonts w:asciiTheme="minorHAnsi" w:hAnsiTheme="minorHAnsi"/>
          <w:sz w:val="22"/>
          <w:szCs w:val="22"/>
        </w:rPr>
      </w:pPr>
    </w:p>
    <w:p w:rsidR="00A64023" w:rsidRPr="00A64023" w:rsidRDefault="00A64023" w:rsidP="00A64023">
      <w:pPr>
        <w:pStyle w:val="Odsekzoznamu"/>
        <w:ind w:left="714"/>
        <w:rPr>
          <w:rFonts w:asciiTheme="minorHAnsi" w:hAnsiTheme="minorHAnsi"/>
          <w:sz w:val="22"/>
          <w:szCs w:val="22"/>
        </w:rPr>
      </w:pPr>
      <w:r w:rsidRPr="00A64023">
        <w:rPr>
          <w:rFonts w:asciiTheme="minorHAnsi" w:hAnsiTheme="minorHAnsi"/>
          <w:sz w:val="22"/>
          <w:szCs w:val="22"/>
        </w:rPr>
        <w:t>Pre zabezpečenie tejto kapacity musí byť navrhnutý:</w:t>
      </w:r>
    </w:p>
    <w:p w:rsidR="00A64023" w:rsidRPr="00A64023" w:rsidRDefault="00A64023" w:rsidP="003D6498">
      <w:pPr>
        <w:pStyle w:val="Odsekzoznamu"/>
        <w:numPr>
          <w:ilvl w:val="0"/>
          <w:numId w:val="70"/>
        </w:numPr>
        <w:spacing w:after="120" w:line="240" w:lineRule="auto"/>
        <w:rPr>
          <w:rFonts w:asciiTheme="minorHAnsi" w:hAnsiTheme="minorHAnsi"/>
          <w:sz w:val="22"/>
          <w:szCs w:val="22"/>
        </w:rPr>
      </w:pPr>
      <w:r w:rsidRPr="00A64023">
        <w:rPr>
          <w:rFonts w:asciiTheme="minorHAnsi" w:hAnsiTheme="minorHAnsi"/>
          <w:sz w:val="22"/>
          <w:szCs w:val="22"/>
        </w:rPr>
        <w:t>dostatočný počet dopravní s koľajovým rozvetvením pre riadenie sledu vlakov,</w:t>
      </w:r>
    </w:p>
    <w:p w:rsidR="00A64023" w:rsidRPr="00A64023" w:rsidRDefault="00A64023" w:rsidP="003D6498">
      <w:pPr>
        <w:pStyle w:val="Odsekzoznamu"/>
        <w:numPr>
          <w:ilvl w:val="0"/>
          <w:numId w:val="70"/>
        </w:numPr>
        <w:spacing w:after="120" w:line="240" w:lineRule="auto"/>
        <w:rPr>
          <w:rFonts w:asciiTheme="minorHAnsi" w:hAnsiTheme="minorHAnsi"/>
          <w:sz w:val="22"/>
          <w:szCs w:val="22"/>
        </w:rPr>
      </w:pPr>
      <w:r w:rsidRPr="00A64023">
        <w:rPr>
          <w:rFonts w:asciiTheme="minorHAnsi" w:hAnsiTheme="minorHAnsi"/>
          <w:sz w:val="22"/>
          <w:szCs w:val="22"/>
        </w:rPr>
        <w:t>vhodné traťové a staničné zabezpečovacie zariadenie.</w:t>
      </w:r>
    </w:p>
    <w:p w:rsidR="00A64023" w:rsidRPr="007B599E" w:rsidRDefault="00A64023" w:rsidP="00A64023">
      <w:pPr>
        <w:pStyle w:val="Nadpis3"/>
      </w:pPr>
      <w:bookmarkStart w:id="456" w:name="_Toc436217182"/>
      <w:r w:rsidRPr="00A34284">
        <w:t>Kapacita železničných staníc a ich vybavenie</w:t>
      </w:r>
      <w:bookmarkEnd w:id="456"/>
    </w:p>
    <w:p w:rsidR="00A64023" w:rsidRPr="00A64023" w:rsidRDefault="00A64023" w:rsidP="00A64023">
      <w:pPr>
        <w:rPr>
          <w:rFonts w:asciiTheme="minorHAnsi" w:hAnsiTheme="minorHAnsi" w:cs="Arial"/>
          <w:szCs w:val="22"/>
        </w:rPr>
      </w:pPr>
      <w:r w:rsidRPr="00A64023">
        <w:rPr>
          <w:rFonts w:asciiTheme="minorHAnsi" w:hAnsiTheme="minorHAnsi" w:cs="Arial"/>
          <w:szCs w:val="22"/>
        </w:rPr>
        <w:t>Základné východiská pre posúdenie kapacity železničných staníc:</w:t>
      </w:r>
    </w:p>
    <w:p w:rsidR="00A64023" w:rsidRPr="00A64023" w:rsidRDefault="00A64023" w:rsidP="00A73D26">
      <w:pPr>
        <w:pStyle w:val="Odsekzoznamu"/>
        <w:numPr>
          <w:ilvl w:val="0"/>
          <w:numId w:val="67"/>
        </w:numPr>
        <w:spacing w:after="120" w:line="276" w:lineRule="auto"/>
        <w:rPr>
          <w:rFonts w:asciiTheme="minorHAnsi" w:hAnsiTheme="minorHAnsi" w:cs="Arial"/>
          <w:sz w:val="22"/>
          <w:szCs w:val="22"/>
        </w:rPr>
      </w:pPr>
      <w:r w:rsidRPr="00A64023">
        <w:rPr>
          <w:rFonts w:asciiTheme="minorHAnsi" w:hAnsiTheme="minorHAnsi" w:cs="Arial"/>
          <w:sz w:val="22"/>
          <w:szCs w:val="22"/>
        </w:rPr>
        <w:t>základný (minimálny) počet dopravných koľají v železničnej stanici predstavujú 4 koľaje (2 hlavné a 2 predjazdné koľaje), počet koľají vychádza z potreby riadenia sledu vlakov pre každý smer nezávisle,</w:t>
      </w:r>
    </w:p>
    <w:p w:rsidR="00A64023" w:rsidRPr="00A64023" w:rsidRDefault="00A64023" w:rsidP="00A73D26">
      <w:pPr>
        <w:pStyle w:val="Odsekzoznamu"/>
        <w:numPr>
          <w:ilvl w:val="0"/>
          <w:numId w:val="67"/>
        </w:numPr>
        <w:spacing w:after="120" w:line="276" w:lineRule="auto"/>
        <w:rPr>
          <w:rFonts w:asciiTheme="minorHAnsi" w:hAnsiTheme="minorHAnsi" w:cs="Arial"/>
          <w:sz w:val="22"/>
          <w:szCs w:val="22"/>
        </w:rPr>
      </w:pPr>
      <w:r w:rsidRPr="00A64023">
        <w:rPr>
          <w:rFonts w:asciiTheme="minorHAnsi" w:hAnsiTheme="minorHAnsi" w:cs="Arial"/>
          <w:sz w:val="22"/>
          <w:szCs w:val="22"/>
        </w:rPr>
        <w:t>zvýšený počet dopravných koľají len z titulu končiacich a východiskových vlakov v osobnej aj nákladnej doprave resp. tranzitných nákladných vlakov so spracovaním (odoberanie a priberanie záťaže),</w:t>
      </w:r>
    </w:p>
    <w:p w:rsidR="00A64023" w:rsidRPr="00A64023" w:rsidRDefault="00A64023" w:rsidP="00A73D26">
      <w:pPr>
        <w:pStyle w:val="Odsekzoznamu"/>
        <w:numPr>
          <w:ilvl w:val="0"/>
          <w:numId w:val="67"/>
        </w:numPr>
        <w:spacing w:after="120" w:line="276" w:lineRule="auto"/>
        <w:rPr>
          <w:rFonts w:asciiTheme="minorHAnsi" w:hAnsiTheme="minorHAnsi" w:cs="Arial"/>
          <w:sz w:val="22"/>
          <w:szCs w:val="22"/>
        </w:rPr>
      </w:pPr>
      <w:r w:rsidRPr="00A64023">
        <w:rPr>
          <w:rFonts w:asciiTheme="minorHAnsi" w:hAnsiTheme="minorHAnsi" w:cs="Arial"/>
          <w:sz w:val="22"/>
          <w:szCs w:val="22"/>
        </w:rPr>
        <w:lastRenderedPageBreak/>
        <w:t>manipulačné koľaje pre nakládku a vykládku – zachované vo vybraných staniciach,</w:t>
      </w:r>
    </w:p>
    <w:p w:rsidR="00A64023" w:rsidRPr="00A64023" w:rsidRDefault="00A64023" w:rsidP="00A73D26">
      <w:pPr>
        <w:pStyle w:val="Odsekzoznamu"/>
        <w:numPr>
          <w:ilvl w:val="0"/>
          <w:numId w:val="67"/>
        </w:numPr>
        <w:spacing w:after="120" w:line="276" w:lineRule="auto"/>
        <w:rPr>
          <w:rFonts w:asciiTheme="minorHAnsi" w:hAnsiTheme="minorHAnsi" w:cs="Arial"/>
          <w:sz w:val="22"/>
          <w:szCs w:val="22"/>
        </w:rPr>
      </w:pPr>
      <w:r w:rsidRPr="00A64023">
        <w:rPr>
          <w:rFonts w:asciiTheme="minorHAnsi" w:hAnsiTheme="minorHAnsi" w:cs="Arial"/>
          <w:sz w:val="22"/>
          <w:szCs w:val="22"/>
        </w:rPr>
        <w:t>zvýšený počet manipulačných koľají z titulu:</w:t>
      </w:r>
      <w:r w:rsidRPr="00A64023">
        <w:rPr>
          <w:rFonts w:asciiTheme="minorHAnsi" w:hAnsiTheme="minorHAnsi" w:cs="Arial"/>
          <w:sz w:val="22"/>
          <w:szCs w:val="22"/>
        </w:rPr>
        <w:tab/>
      </w:r>
    </w:p>
    <w:p w:rsidR="00A64023" w:rsidRPr="00A64023" w:rsidRDefault="00A64023" w:rsidP="00A73D26">
      <w:pPr>
        <w:pStyle w:val="Odsekzoznamu"/>
        <w:numPr>
          <w:ilvl w:val="0"/>
          <w:numId w:val="66"/>
        </w:numPr>
        <w:spacing w:after="0" w:line="276" w:lineRule="auto"/>
        <w:rPr>
          <w:rFonts w:asciiTheme="minorHAnsi" w:hAnsiTheme="minorHAnsi" w:cs="Arial"/>
          <w:sz w:val="22"/>
          <w:szCs w:val="22"/>
        </w:rPr>
      </w:pPr>
      <w:r w:rsidRPr="00A64023">
        <w:rPr>
          <w:rFonts w:asciiTheme="minorHAnsi" w:hAnsiTheme="minorHAnsi" w:cs="Arial"/>
          <w:sz w:val="22"/>
          <w:szCs w:val="22"/>
        </w:rPr>
        <w:t>zostava a rozraďovanie vlakov,</w:t>
      </w:r>
    </w:p>
    <w:p w:rsidR="00A64023" w:rsidRPr="00A64023" w:rsidRDefault="00A64023" w:rsidP="00A73D26">
      <w:pPr>
        <w:pStyle w:val="Odsekzoznamu"/>
        <w:numPr>
          <w:ilvl w:val="0"/>
          <w:numId w:val="66"/>
        </w:numPr>
        <w:spacing w:after="0" w:line="276" w:lineRule="auto"/>
        <w:rPr>
          <w:rFonts w:asciiTheme="minorHAnsi" w:hAnsiTheme="minorHAnsi" w:cs="Arial"/>
          <w:sz w:val="22"/>
          <w:szCs w:val="22"/>
        </w:rPr>
      </w:pPr>
      <w:r w:rsidRPr="00A64023">
        <w:rPr>
          <w:rFonts w:asciiTheme="minorHAnsi" w:hAnsiTheme="minorHAnsi" w:cs="Arial"/>
          <w:sz w:val="22"/>
          <w:szCs w:val="22"/>
        </w:rPr>
        <w:t>zhromažďovanie záťaže,</w:t>
      </w:r>
    </w:p>
    <w:p w:rsidR="00A64023" w:rsidRPr="00A64023" w:rsidRDefault="00A64023" w:rsidP="00A73D26">
      <w:pPr>
        <w:pStyle w:val="Odsekzoznamu"/>
        <w:numPr>
          <w:ilvl w:val="0"/>
          <w:numId w:val="66"/>
        </w:numPr>
        <w:spacing w:after="0" w:line="276" w:lineRule="auto"/>
        <w:rPr>
          <w:rFonts w:asciiTheme="minorHAnsi" w:hAnsiTheme="minorHAnsi" w:cs="Arial"/>
          <w:sz w:val="22"/>
          <w:szCs w:val="22"/>
        </w:rPr>
      </w:pPr>
      <w:r w:rsidRPr="00A64023">
        <w:rPr>
          <w:rFonts w:asciiTheme="minorHAnsi" w:hAnsiTheme="minorHAnsi" w:cs="Arial"/>
          <w:sz w:val="22"/>
          <w:szCs w:val="22"/>
        </w:rPr>
        <w:t>zaústenia železničných vlečiek do stanice,</w:t>
      </w:r>
    </w:p>
    <w:p w:rsidR="00A64023" w:rsidRPr="00A64023" w:rsidRDefault="00A64023" w:rsidP="00A73D26">
      <w:pPr>
        <w:pStyle w:val="Odsekzoznamu"/>
        <w:numPr>
          <w:ilvl w:val="0"/>
          <w:numId w:val="66"/>
        </w:numPr>
        <w:spacing w:after="0" w:line="276" w:lineRule="auto"/>
        <w:rPr>
          <w:rFonts w:asciiTheme="minorHAnsi" w:hAnsiTheme="minorHAnsi" w:cs="Arial"/>
          <w:sz w:val="22"/>
          <w:szCs w:val="22"/>
        </w:rPr>
      </w:pPr>
      <w:r w:rsidRPr="00A64023">
        <w:rPr>
          <w:rFonts w:asciiTheme="minorHAnsi" w:hAnsiTheme="minorHAnsi" w:cs="Arial"/>
          <w:sz w:val="22"/>
          <w:szCs w:val="22"/>
        </w:rPr>
        <w:t>odstavovanie a deponovanie súprav vlakov osobnej dopravy</w:t>
      </w:r>
    </w:p>
    <w:p w:rsidR="00A64023" w:rsidRPr="00A64023" w:rsidRDefault="00A64023" w:rsidP="00A73D26">
      <w:pPr>
        <w:pStyle w:val="Odsekzoznamu"/>
        <w:numPr>
          <w:ilvl w:val="0"/>
          <w:numId w:val="66"/>
        </w:numPr>
        <w:spacing w:after="0" w:line="276" w:lineRule="auto"/>
        <w:rPr>
          <w:rFonts w:asciiTheme="minorHAnsi" w:hAnsiTheme="minorHAnsi" w:cs="Arial"/>
          <w:sz w:val="22"/>
          <w:szCs w:val="22"/>
        </w:rPr>
      </w:pPr>
      <w:r w:rsidRPr="00A64023">
        <w:rPr>
          <w:rFonts w:asciiTheme="minorHAnsi" w:hAnsiTheme="minorHAnsi" w:cs="Arial"/>
          <w:sz w:val="22"/>
          <w:szCs w:val="22"/>
        </w:rPr>
        <w:t>koľaje organizačných jednotiek patriacich ŽSR.</w:t>
      </w:r>
    </w:p>
    <w:p w:rsidR="00A64023" w:rsidRPr="00A64023" w:rsidRDefault="00A64023" w:rsidP="00A73D26">
      <w:pPr>
        <w:pStyle w:val="Odsekzoznamu"/>
        <w:spacing w:after="0" w:line="276" w:lineRule="auto"/>
        <w:ind w:left="1068"/>
        <w:rPr>
          <w:rFonts w:asciiTheme="minorHAnsi" w:hAnsiTheme="minorHAnsi" w:cs="Arial"/>
          <w:sz w:val="22"/>
          <w:szCs w:val="22"/>
        </w:rPr>
      </w:pPr>
    </w:p>
    <w:p w:rsidR="00A64023" w:rsidRPr="00A64023" w:rsidRDefault="00A64023" w:rsidP="00A73D26">
      <w:pPr>
        <w:rPr>
          <w:rFonts w:asciiTheme="minorHAnsi" w:hAnsiTheme="minorHAnsi"/>
          <w:szCs w:val="22"/>
        </w:rPr>
      </w:pPr>
      <w:r w:rsidRPr="00A64023">
        <w:rPr>
          <w:rFonts w:asciiTheme="minorHAnsi" w:hAnsiTheme="minorHAnsi"/>
          <w:szCs w:val="22"/>
        </w:rPr>
        <w:t>Vybavenie železničných staníc je závislé od ich funkcie, minimálne vybavenie predstavuje okrem dostatočnej kapacity koľajiska:</w:t>
      </w:r>
    </w:p>
    <w:p w:rsidR="00A64023" w:rsidRPr="00A64023" w:rsidRDefault="00A64023" w:rsidP="00A73D26">
      <w:pPr>
        <w:pStyle w:val="Odsekzoznamu"/>
        <w:numPr>
          <w:ilvl w:val="0"/>
          <w:numId w:val="71"/>
        </w:numPr>
        <w:spacing w:after="120" w:line="276" w:lineRule="auto"/>
        <w:rPr>
          <w:rFonts w:asciiTheme="minorHAnsi" w:hAnsiTheme="minorHAnsi"/>
          <w:sz w:val="22"/>
          <w:szCs w:val="22"/>
        </w:rPr>
      </w:pPr>
      <w:r w:rsidRPr="00A64023">
        <w:rPr>
          <w:rFonts w:asciiTheme="minorHAnsi" w:hAnsiTheme="minorHAnsi"/>
          <w:sz w:val="22"/>
          <w:szCs w:val="22"/>
        </w:rPr>
        <w:t>zariadenia pre nástup a výstup cestujúcich (nástupištia s úrovňovým resp. mimoúrovňovým prístupom cestujúcich (prioritne mimoúrovňový prechod cez hlavné koľaje), do rýchlosti 160 km.h</w:t>
      </w:r>
      <w:r w:rsidRPr="00A64023">
        <w:rPr>
          <w:rFonts w:asciiTheme="minorHAnsi" w:hAnsiTheme="minorHAnsi"/>
          <w:sz w:val="22"/>
          <w:szCs w:val="22"/>
          <w:vertAlign w:val="superscript"/>
        </w:rPr>
        <w:t>-1</w:t>
      </w:r>
      <w:r w:rsidRPr="00A64023">
        <w:rPr>
          <w:rFonts w:asciiTheme="minorHAnsi" w:hAnsiTheme="minorHAnsi"/>
          <w:sz w:val="22"/>
          <w:szCs w:val="22"/>
        </w:rPr>
        <w:t xml:space="preserve"> situované vedľa hlavných koľají, pre vyššie rýchlosti situované vedľa predjazdných koľají),</w:t>
      </w:r>
    </w:p>
    <w:p w:rsidR="00A64023" w:rsidRPr="00A64023" w:rsidRDefault="00A64023" w:rsidP="00A73D26">
      <w:pPr>
        <w:pStyle w:val="Odsekzoznamu"/>
        <w:numPr>
          <w:ilvl w:val="0"/>
          <w:numId w:val="71"/>
        </w:numPr>
        <w:spacing w:after="120" w:line="276" w:lineRule="auto"/>
        <w:rPr>
          <w:rFonts w:asciiTheme="minorHAnsi" w:hAnsiTheme="minorHAnsi"/>
          <w:sz w:val="22"/>
          <w:szCs w:val="22"/>
        </w:rPr>
      </w:pPr>
      <w:r w:rsidRPr="00A64023">
        <w:rPr>
          <w:rFonts w:asciiTheme="minorHAnsi" w:hAnsiTheme="minorHAnsi"/>
          <w:sz w:val="22"/>
          <w:szCs w:val="22"/>
        </w:rPr>
        <w:t>zariadenia pre nakládku a vykládku tovaru (manipulačné plochy a rampy) – len vo vybraných staniciach,</w:t>
      </w:r>
    </w:p>
    <w:p w:rsidR="00A64023" w:rsidRPr="00A64023" w:rsidRDefault="00A64023" w:rsidP="00A73D26">
      <w:pPr>
        <w:pStyle w:val="Odsekzoznamu"/>
        <w:numPr>
          <w:ilvl w:val="0"/>
          <w:numId w:val="71"/>
        </w:numPr>
        <w:spacing w:after="120" w:line="276" w:lineRule="auto"/>
        <w:rPr>
          <w:rFonts w:asciiTheme="minorHAnsi" w:hAnsiTheme="minorHAnsi"/>
          <w:sz w:val="22"/>
          <w:szCs w:val="22"/>
        </w:rPr>
      </w:pPr>
      <w:r w:rsidRPr="00A64023">
        <w:rPr>
          <w:rFonts w:asciiTheme="minorHAnsi" w:hAnsiTheme="minorHAnsi"/>
          <w:sz w:val="22"/>
          <w:szCs w:val="22"/>
        </w:rPr>
        <w:t>zariadenia pre integráciu s inými druhmi dopravy (plochy pre zastávku verejnej autobusovej dopravy, plochy pre parkoviská typu P&amp;R) – mimo riešenej štúdie.</w:t>
      </w:r>
    </w:p>
    <w:p w:rsidR="00A64023" w:rsidRDefault="00A64023" w:rsidP="00A73D26">
      <w:r>
        <w:t xml:space="preserve">Vzhľadom na zhodný rozsah dopravy vo všetkých variantoch je uvažované s takmer totožnou kapacitou železničných staníc resp. výhybní. Rozdielny počet koľají v jednotlivých železničných staniciach a výhybniach je rozdielny z dôvodu iného rozmiestnenia nástupíšť. Podrobnejšie údaje sú </w:t>
      </w:r>
      <w:r w:rsidRPr="00C5271C">
        <w:t xml:space="preserve">uvedené v tab. </w:t>
      </w:r>
      <w:r w:rsidR="00DF0CF6">
        <w:t>7</w:t>
      </w:r>
      <w:r w:rsidRPr="00C5271C">
        <w:t>-1 a </w:t>
      </w:r>
      <w:r w:rsidR="00DF0CF6">
        <w:t>7</w:t>
      </w:r>
      <w:r w:rsidRPr="00C5271C">
        <w:t>-2.</w:t>
      </w:r>
    </w:p>
    <w:p w:rsidR="00A64023" w:rsidRDefault="00A64023" w:rsidP="00A64023"/>
    <w:p w:rsidR="00A64023" w:rsidRPr="00A64023" w:rsidRDefault="00A64023" w:rsidP="00A64023">
      <w:pPr>
        <w:rPr>
          <w:rFonts w:cs="Arial"/>
          <w:sz w:val="20"/>
          <w:szCs w:val="20"/>
        </w:rPr>
      </w:pPr>
      <w:bookmarkStart w:id="457" w:name="_Toc435190994"/>
      <w:r w:rsidRPr="00A64023">
        <w:rPr>
          <w:sz w:val="20"/>
          <w:szCs w:val="20"/>
        </w:rPr>
        <w:t xml:space="preserve">Tab.  </w:t>
      </w:r>
      <w:r w:rsidR="00F951E1" w:rsidRPr="00A64023">
        <w:rPr>
          <w:sz w:val="20"/>
          <w:szCs w:val="20"/>
        </w:rPr>
        <w:fldChar w:fldCharType="begin"/>
      </w:r>
      <w:r w:rsidRPr="00A64023">
        <w:rPr>
          <w:sz w:val="20"/>
          <w:szCs w:val="20"/>
        </w:rPr>
        <w:instrText xml:space="preserve"> STYLEREF 1 \s </w:instrText>
      </w:r>
      <w:r w:rsidR="00F951E1" w:rsidRPr="00A64023">
        <w:rPr>
          <w:sz w:val="20"/>
          <w:szCs w:val="20"/>
        </w:rPr>
        <w:fldChar w:fldCharType="separate"/>
      </w:r>
      <w:r w:rsidR="00661E64">
        <w:rPr>
          <w:noProof/>
          <w:sz w:val="20"/>
          <w:szCs w:val="20"/>
        </w:rPr>
        <w:t>7</w:t>
      </w:r>
      <w:r w:rsidR="00F951E1" w:rsidRPr="00A64023">
        <w:rPr>
          <w:noProof/>
          <w:sz w:val="20"/>
          <w:szCs w:val="20"/>
        </w:rPr>
        <w:fldChar w:fldCharType="end"/>
      </w:r>
      <w:r w:rsidRPr="00A64023">
        <w:rPr>
          <w:sz w:val="20"/>
          <w:szCs w:val="20"/>
        </w:rPr>
        <w:noBreakHyphen/>
      </w:r>
      <w:r w:rsidR="00F951E1" w:rsidRPr="00A64023">
        <w:rPr>
          <w:sz w:val="20"/>
          <w:szCs w:val="20"/>
        </w:rPr>
        <w:fldChar w:fldCharType="begin"/>
      </w:r>
      <w:r w:rsidRPr="00A64023">
        <w:rPr>
          <w:sz w:val="20"/>
          <w:szCs w:val="20"/>
        </w:rPr>
        <w:instrText xml:space="preserve"> SEQ Tab._ \* ARABIC \s 1 </w:instrText>
      </w:r>
      <w:r w:rsidR="00F951E1" w:rsidRPr="00A64023">
        <w:rPr>
          <w:sz w:val="20"/>
          <w:szCs w:val="20"/>
        </w:rPr>
        <w:fldChar w:fldCharType="separate"/>
      </w:r>
      <w:r w:rsidR="00661E64">
        <w:rPr>
          <w:noProof/>
          <w:sz w:val="20"/>
          <w:szCs w:val="20"/>
        </w:rPr>
        <w:t>1</w:t>
      </w:r>
      <w:r w:rsidR="00F951E1" w:rsidRPr="00A64023">
        <w:rPr>
          <w:noProof/>
          <w:sz w:val="20"/>
          <w:szCs w:val="20"/>
        </w:rPr>
        <w:fldChar w:fldCharType="end"/>
      </w:r>
      <w:r w:rsidRPr="00A64023">
        <w:rPr>
          <w:rFonts w:cs="Arial"/>
          <w:sz w:val="20"/>
          <w:szCs w:val="20"/>
        </w:rPr>
        <w:t xml:space="preserve"> Kapacita a technické vybavenie železničných staníc  –  variant A a B</w:t>
      </w:r>
      <w:bookmarkEnd w:id="457"/>
    </w:p>
    <w:tbl>
      <w:tblPr>
        <w:tblStyle w:val="Mriekatabuky"/>
        <w:tblW w:w="0" w:type="auto"/>
        <w:tblLook w:val="04A0" w:firstRow="1" w:lastRow="0" w:firstColumn="1" w:lastColumn="0" w:noHBand="0" w:noVBand="1"/>
      </w:tblPr>
      <w:tblGrid>
        <w:gridCol w:w="2685"/>
        <w:gridCol w:w="1579"/>
        <w:gridCol w:w="1401"/>
        <w:gridCol w:w="1701"/>
        <w:gridCol w:w="1696"/>
      </w:tblGrid>
      <w:tr w:rsidR="00A64023" w:rsidRPr="006A28A8" w:rsidTr="00A64023">
        <w:trPr>
          <w:cnfStyle w:val="100000000000" w:firstRow="1" w:lastRow="0" w:firstColumn="0" w:lastColumn="0" w:oddVBand="0" w:evenVBand="0" w:oddHBand="0" w:evenHBand="0" w:firstRowFirstColumn="0" w:firstRowLastColumn="0" w:lastRowFirstColumn="0" w:lastRowLastColumn="0"/>
          <w:trHeight w:val="70"/>
          <w:tblHeader/>
        </w:trPr>
        <w:tc>
          <w:tcPr>
            <w:tcW w:w="2685" w:type="dxa"/>
            <w:shd w:val="clear" w:color="auto" w:fill="D9D9D9" w:themeFill="background1" w:themeFillShade="D9"/>
            <w:vAlign w:val="center"/>
          </w:tcPr>
          <w:p w:rsidR="00A64023" w:rsidRPr="006A28A8" w:rsidRDefault="00A64023" w:rsidP="00A64023">
            <w:pPr>
              <w:spacing w:before="0"/>
              <w:rPr>
                <w:rFonts w:asciiTheme="minorHAnsi" w:hAnsiTheme="minorHAnsi" w:cs="Arial"/>
                <w:b/>
              </w:rPr>
            </w:pPr>
            <w:r w:rsidRPr="006A28A8">
              <w:rPr>
                <w:rFonts w:asciiTheme="minorHAnsi" w:hAnsiTheme="minorHAnsi" w:cs="Arial"/>
                <w:b/>
              </w:rPr>
              <w:t>Železničná stanica</w:t>
            </w:r>
          </w:p>
        </w:tc>
        <w:tc>
          <w:tcPr>
            <w:tcW w:w="1579" w:type="dxa"/>
            <w:shd w:val="clear" w:color="auto" w:fill="D9D9D9" w:themeFill="background1" w:themeFillShade="D9"/>
            <w:tcMar>
              <w:left w:w="0" w:type="dxa"/>
              <w:right w:w="0" w:type="dxa"/>
            </w:tcMar>
            <w:vAlign w:val="center"/>
          </w:tcPr>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Dopravné koľaje</w:t>
            </w:r>
          </w:p>
        </w:tc>
        <w:tc>
          <w:tcPr>
            <w:tcW w:w="1401" w:type="dxa"/>
            <w:shd w:val="clear" w:color="auto" w:fill="D9D9D9" w:themeFill="background1" w:themeFillShade="D9"/>
            <w:tcMar>
              <w:left w:w="0" w:type="dxa"/>
              <w:right w:w="0" w:type="dxa"/>
            </w:tcMar>
            <w:vAlign w:val="center"/>
          </w:tcPr>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Manipulačné koľaje</w:t>
            </w:r>
          </w:p>
        </w:tc>
        <w:tc>
          <w:tcPr>
            <w:tcW w:w="1701" w:type="dxa"/>
            <w:shd w:val="clear" w:color="auto" w:fill="D9D9D9" w:themeFill="background1" w:themeFillShade="D9"/>
            <w:tcMar>
              <w:left w:w="0" w:type="dxa"/>
              <w:right w:w="0" w:type="dxa"/>
            </w:tcMar>
            <w:vAlign w:val="center"/>
          </w:tcPr>
          <w:p w:rsidR="00A64023" w:rsidRPr="006A28A8" w:rsidRDefault="00A64023" w:rsidP="00A64023">
            <w:pPr>
              <w:jc w:val="center"/>
              <w:rPr>
                <w:rFonts w:asciiTheme="minorHAnsi" w:hAnsiTheme="minorHAnsi" w:cs="Arial"/>
                <w:b/>
              </w:rPr>
            </w:pPr>
            <w:r w:rsidRPr="006A28A8">
              <w:rPr>
                <w:rFonts w:asciiTheme="minorHAnsi" w:hAnsiTheme="minorHAnsi" w:cs="Arial"/>
                <w:b/>
              </w:rPr>
              <w:t>Nástupištia</w:t>
            </w:r>
          </w:p>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Počet hrán/dĺžka</w:t>
            </w:r>
          </w:p>
        </w:tc>
        <w:tc>
          <w:tcPr>
            <w:tcW w:w="1696" w:type="dxa"/>
            <w:shd w:val="clear" w:color="auto" w:fill="D9D9D9" w:themeFill="background1" w:themeFillShade="D9"/>
            <w:tcMar>
              <w:left w:w="0" w:type="dxa"/>
              <w:right w:w="0" w:type="dxa"/>
            </w:tcMar>
            <w:vAlign w:val="center"/>
          </w:tcPr>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Ostatné technické vybavenie</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Kúty</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16</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7/60 - 400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Sekule</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4</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2/250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Veľké Leváre</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1</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3/250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Malacky</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4</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4/150 - 250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rbč,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Zohor</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8</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2</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5/60 - 250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Bernolákovo</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4</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2</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3**/250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Senec</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w:t>
            </w:r>
          </w:p>
        </w:tc>
        <w:tc>
          <w:tcPr>
            <w:tcW w:w="1401" w:type="dxa"/>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8</w:t>
            </w:r>
          </w:p>
        </w:tc>
        <w:tc>
          <w:tcPr>
            <w:tcW w:w="1701"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4/250</w:t>
            </w:r>
          </w:p>
        </w:tc>
        <w:tc>
          <w:tcPr>
            <w:tcW w:w="1696"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rbč,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Sládkovičovo</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6</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3/250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Galanta</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8</w:t>
            </w:r>
          </w:p>
        </w:tc>
        <w:tc>
          <w:tcPr>
            <w:tcW w:w="1401" w:type="dxa"/>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10</w:t>
            </w:r>
          </w:p>
        </w:tc>
        <w:tc>
          <w:tcPr>
            <w:tcW w:w="1701"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5/250 - 400</w:t>
            </w:r>
          </w:p>
        </w:tc>
        <w:tc>
          <w:tcPr>
            <w:tcW w:w="1696"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rč, 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Šaľa</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5</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4</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4/400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Trnovec nad Váhom</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5</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3</w:t>
            </w:r>
          </w:p>
        </w:tc>
        <w:tc>
          <w:tcPr>
            <w:tcW w:w="1701" w:type="dxa"/>
            <w:tcMar>
              <w:left w:w="0" w:type="dxa"/>
              <w:right w:w="0" w:type="dxa"/>
            </w:tcMar>
            <w:vAlign w:val="center"/>
          </w:tcPr>
          <w:p w:rsidR="00A64023" w:rsidRPr="00AC261A" w:rsidRDefault="00A64023" w:rsidP="00A64023">
            <w:pPr>
              <w:pStyle w:val="Odsekzoznamu"/>
              <w:spacing w:after="0"/>
              <w:ind w:left="0"/>
              <w:jc w:val="center"/>
              <w:rPr>
                <w:rFonts w:asciiTheme="minorHAnsi" w:hAnsiTheme="minorHAnsi" w:cs="Arial"/>
                <w:sz w:val="20"/>
              </w:rPr>
            </w:pPr>
            <w:r>
              <w:rPr>
                <w:rFonts w:asciiTheme="minorHAnsi" w:hAnsiTheme="minorHAnsi" w:cs="Arial"/>
                <w:sz w:val="20"/>
              </w:rPr>
              <w:t>3/250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Tvrdošovce</w:t>
            </w:r>
          </w:p>
        </w:tc>
        <w:tc>
          <w:tcPr>
            <w:tcW w:w="6377" w:type="dxa"/>
            <w:gridSpan w:val="4"/>
            <w:tcMar>
              <w:left w:w="0" w:type="dxa"/>
              <w:right w:w="0" w:type="dxa"/>
            </w:tcMar>
            <w:vAlign w:val="center"/>
          </w:tcPr>
          <w:p w:rsidR="00A64023" w:rsidRPr="00AC261A" w:rsidRDefault="00A64023" w:rsidP="00A64023">
            <w:pPr>
              <w:spacing w:before="0"/>
              <w:jc w:val="center"/>
              <w:rPr>
                <w:rFonts w:asciiTheme="minorHAnsi" w:hAnsiTheme="minorHAnsi" w:cs="Arial"/>
                <w:sz w:val="20"/>
              </w:rPr>
            </w:pPr>
            <w:r>
              <w:rPr>
                <w:rFonts w:asciiTheme="minorHAnsi" w:hAnsiTheme="minorHAnsi" w:cs="Arial"/>
                <w:sz w:val="20"/>
              </w:rPr>
              <w:t>zrušená stanica</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Palárikovo</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7</w:t>
            </w:r>
          </w:p>
        </w:tc>
        <w:tc>
          <w:tcPr>
            <w:tcW w:w="1401"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3</w:t>
            </w:r>
          </w:p>
        </w:tc>
        <w:tc>
          <w:tcPr>
            <w:tcW w:w="1701"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3/250</w:t>
            </w:r>
          </w:p>
        </w:tc>
        <w:tc>
          <w:tcPr>
            <w:tcW w:w="1696"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Nové Zámky</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24</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25</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7/235 - 400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rbč,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lastRenderedPageBreak/>
              <w:t>Dvory nad Žitavou</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4</w:t>
            </w:r>
          </w:p>
        </w:tc>
        <w:tc>
          <w:tcPr>
            <w:tcW w:w="1401"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1</w:t>
            </w:r>
          </w:p>
        </w:tc>
        <w:tc>
          <w:tcPr>
            <w:tcW w:w="1701"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2/150</w:t>
            </w:r>
          </w:p>
        </w:tc>
        <w:tc>
          <w:tcPr>
            <w:tcW w:w="1696" w:type="dxa"/>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Pribeta</w:t>
            </w:r>
          </w:p>
        </w:tc>
        <w:tc>
          <w:tcPr>
            <w:tcW w:w="6377" w:type="dxa"/>
            <w:gridSpan w:val="4"/>
            <w:tcMar>
              <w:left w:w="0" w:type="dxa"/>
              <w:right w:w="0" w:type="dxa"/>
            </w:tcMar>
            <w:vAlign w:val="center"/>
          </w:tcPr>
          <w:p w:rsidR="00A64023" w:rsidRPr="00AC261A" w:rsidRDefault="00A64023" w:rsidP="00A64023">
            <w:pPr>
              <w:spacing w:before="0"/>
              <w:jc w:val="center"/>
              <w:rPr>
                <w:rFonts w:asciiTheme="minorHAnsi" w:hAnsiTheme="minorHAnsi" w:cs="Arial"/>
                <w:sz w:val="20"/>
              </w:rPr>
            </w:pPr>
            <w:r>
              <w:rPr>
                <w:rFonts w:asciiTheme="minorHAnsi" w:hAnsiTheme="minorHAnsi" w:cs="Arial"/>
                <w:sz w:val="20"/>
              </w:rPr>
              <w:t>zrušená stanica</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Strekov</w:t>
            </w:r>
          </w:p>
        </w:tc>
        <w:tc>
          <w:tcPr>
            <w:tcW w:w="1579"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4</w:t>
            </w:r>
          </w:p>
        </w:tc>
        <w:tc>
          <w:tcPr>
            <w:tcW w:w="1401" w:type="dxa"/>
          </w:tcPr>
          <w:p w:rsidR="00A64023" w:rsidRPr="00AC261A" w:rsidRDefault="00A64023" w:rsidP="00A64023">
            <w:pPr>
              <w:jc w:val="center"/>
              <w:rPr>
                <w:rFonts w:asciiTheme="minorHAnsi" w:hAnsiTheme="minorHAnsi" w:cs="Arial"/>
                <w:sz w:val="20"/>
              </w:rPr>
            </w:pPr>
            <w:r>
              <w:rPr>
                <w:rFonts w:asciiTheme="minorHAnsi" w:hAnsiTheme="minorHAnsi" w:cs="Arial"/>
                <w:sz w:val="20"/>
              </w:rPr>
              <w:t>0</w:t>
            </w:r>
          </w:p>
        </w:tc>
        <w:tc>
          <w:tcPr>
            <w:tcW w:w="1701" w:type="dxa"/>
          </w:tcPr>
          <w:p w:rsidR="00A64023" w:rsidRPr="00AC261A" w:rsidRDefault="00A64023" w:rsidP="00A64023">
            <w:pPr>
              <w:jc w:val="center"/>
              <w:rPr>
                <w:rFonts w:asciiTheme="minorHAnsi" w:hAnsiTheme="minorHAnsi" w:cs="Arial"/>
                <w:sz w:val="20"/>
              </w:rPr>
            </w:pPr>
            <w:r>
              <w:rPr>
                <w:rFonts w:asciiTheme="minorHAnsi" w:hAnsiTheme="minorHAnsi" w:cs="Arial"/>
                <w:sz w:val="20"/>
              </w:rPr>
              <w:t>-</w:t>
            </w:r>
          </w:p>
        </w:tc>
        <w:tc>
          <w:tcPr>
            <w:tcW w:w="1696" w:type="dxa"/>
          </w:tcPr>
          <w:p w:rsidR="00A64023" w:rsidRPr="00AC261A" w:rsidRDefault="00A64023" w:rsidP="00A64023">
            <w:pPr>
              <w:jc w:val="center"/>
              <w:rPr>
                <w:rFonts w:asciiTheme="minorHAnsi" w:hAnsiTheme="minorHAnsi" w:cs="Arial"/>
                <w:sz w:val="20"/>
              </w:rPr>
            </w:pPr>
            <w:r>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Gbelce</w:t>
            </w:r>
          </w:p>
        </w:tc>
        <w:tc>
          <w:tcPr>
            <w:tcW w:w="1579"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4</w:t>
            </w:r>
          </w:p>
        </w:tc>
        <w:tc>
          <w:tcPr>
            <w:tcW w:w="14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1</w:t>
            </w:r>
          </w:p>
        </w:tc>
        <w:tc>
          <w:tcPr>
            <w:tcW w:w="17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2/150</w:t>
            </w:r>
          </w:p>
        </w:tc>
        <w:tc>
          <w:tcPr>
            <w:tcW w:w="1696"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Mužla</w:t>
            </w:r>
          </w:p>
        </w:tc>
        <w:tc>
          <w:tcPr>
            <w:tcW w:w="6377" w:type="dxa"/>
            <w:gridSpan w:val="4"/>
            <w:tcMar>
              <w:left w:w="0" w:type="dxa"/>
              <w:right w:w="0" w:type="dxa"/>
            </w:tcMar>
            <w:vAlign w:val="center"/>
          </w:tcPr>
          <w:p w:rsidR="00A64023" w:rsidRPr="00AC261A" w:rsidRDefault="00A64023" w:rsidP="00A64023">
            <w:pPr>
              <w:spacing w:before="0"/>
              <w:jc w:val="center"/>
              <w:rPr>
                <w:rFonts w:asciiTheme="minorHAnsi" w:hAnsiTheme="minorHAnsi" w:cs="Arial"/>
                <w:sz w:val="20"/>
              </w:rPr>
            </w:pPr>
            <w:r>
              <w:rPr>
                <w:rFonts w:asciiTheme="minorHAnsi" w:hAnsiTheme="minorHAnsi" w:cs="Arial"/>
                <w:sz w:val="20"/>
              </w:rPr>
              <w:t>zrušená stanica</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Štúrovo</w:t>
            </w:r>
          </w:p>
        </w:tc>
        <w:tc>
          <w:tcPr>
            <w:tcW w:w="1579"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41</w:t>
            </w:r>
          </w:p>
        </w:tc>
        <w:tc>
          <w:tcPr>
            <w:tcW w:w="14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62</w:t>
            </w:r>
          </w:p>
        </w:tc>
        <w:tc>
          <w:tcPr>
            <w:tcW w:w="17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4/250 - 400</w:t>
            </w:r>
          </w:p>
        </w:tc>
        <w:tc>
          <w:tcPr>
            <w:tcW w:w="1696"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rbč,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Bajč</w:t>
            </w:r>
          </w:p>
        </w:tc>
        <w:tc>
          <w:tcPr>
            <w:tcW w:w="1579"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3</w:t>
            </w:r>
          </w:p>
        </w:tc>
        <w:tc>
          <w:tcPr>
            <w:tcW w:w="1401" w:type="dxa"/>
          </w:tcPr>
          <w:p w:rsidR="00A64023" w:rsidRPr="00AC261A" w:rsidRDefault="00A64023" w:rsidP="00A64023">
            <w:pPr>
              <w:jc w:val="center"/>
              <w:rPr>
                <w:rFonts w:asciiTheme="minorHAnsi" w:hAnsiTheme="minorHAnsi" w:cs="Arial"/>
                <w:sz w:val="20"/>
              </w:rPr>
            </w:pPr>
            <w:r>
              <w:rPr>
                <w:rFonts w:asciiTheme="minorHAnsi" w:hAnsiTheme="minorHAnsi" w:cs="Arial"/>
                <w:sz w:val="20"/>
              </w:rPr>
              <w:t>1</w:t>
            </w:r>
          </w:p>
        </w:tc>
        <w:tc>
          <w:tcPr>
            <w:tcW w:w="1701" w:type="dxa"/>
          </w:tcPr>
          <w:p w:rsidR="00A64023" w:rsidRPr="00AC261A" w:rsidRDefault="00A64023" w:rsidP="00A64023">
            <w:pPr>
              <w:jc w:val="center"/>
              <w:rPr>
                <w:rFonts w:asciiTheme="minorHAnsi" w:hAnsiTheme="minorHAnsi" w:cs="Arial"/>
                <w:sz w:val="20"/>
              </w:rPr>
            </w:pPr>
            <w:r>
              <w:rPr>
                <w:rFonts w:asciiTheme="minorHAnsi" w:hAnsiTheme="minorHAnsi" w:cs="Arial"/>
                <w:sz w:val="20"/>
              </w:rPr>
              <w:t>2/150</w:t>
            </w:r>
          </w:p>
        </w:tc>
        <w:tc>
          <w:tcPr>
            <w:tcW w:w="1696" w:type="dxa"/>
          </w:tcPr>
          <w:p w:rsidR="00A64023" w:rsidRPr="00AC261A" w:rsidRDefault="00A64023" w:rsidP="00A64023">
            <w:pPr>
              <w:jc w:val="center"/>
              <w:rPr>
                <w:rFonts w:asciiTheme="minorHAnsi" w:hAnsiTheme="minorHAnsi" w:cs="Arial"/>
                <w:sz w:val="20"/>
              </w:rPr>
            </w:pPr>
            <w:r>
              <w:rPr>
                <w:rFonts w:asciiTheme="minorHAnsi" w:hAnsiTheme="minorHAnsi" w:cs="Arial"/>
                <w:sz w:val="20"/>
              </w:rPr>
              <w:t>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Hurbanovo</w:t>
            </w:r>
          </w:p>
        </w:tc>
        <w:tc>
          <w:tcPr>
            <w:tcW w:w="1579"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3</w:t>
            </w:r>
          </w:p>
        </w:tc>
        <w:tc>
          <w:tcPr>
            <w:tcW w:w="14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1</w:t>
            </w:r>
          </w:p>
        </w:tc>
        <w:tc>
          <w:tcPr>
            <w:tcW w:w="17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2/150</w:t>
            </w:r>
          </w:p>
        </w:tc>
        <w:tc>
          <w:tcPr>
            <w:tcW w:w="1696"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rb,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Chotín</w:t>
            </w:r>
          </w:p>
        </w:tc>
        <w:tc>
          <w:tcPr>
            <w:tcW w:w="1579"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3</w:t>
            </w:r>
          </w:p>
        </w:tc>
        <w:tc>
          <w:tcPr>
            <w:tcW w:w="14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2</w:t>
            </w:r>
          </w:p>
        </w:tc>
        <w:tc>
          <w:tcPr>
            <w:tcW w:w="17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2/150</w:t>
            </w:r>
          </w:p>
        </w:tc>
        <w:tc>
          <w:tcPr>
            <w:tcW w:w="1696"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rb, VNVK</w:t>
            </w:r>
          </w:p>
        </w:tc>
      </w:tr>
      <w:tr w:rsidR="00A64023" w:rsidRPr="006A28A8" w:rsidTr="00A64023">
        <w:trPr>
          <w:trHeight w:val="20"/>
        </w:trPr>
        <w:tc>
          <w:tcPr>
            <w:tcW w:w="2685" w:type="dxa"/>
          </w:tcPr>
          <w:p w:rsidR="00A64023" w:rsidRPr="00923A70" w:rsidRDefault="00A64023" w:rsidP="00A64023">
            <w:pPr>
              <w:rPr>
                <w:rFonts w:asciiTheme="minorHAnsi" w:hAnsiTheme="minorHAnsi" w:cs="Arial"/>
                <w:sz w:val="20"/>
              </w:rPr>
            </w:pPr>
            <w:r w:rsidRPr="00923A70">
              <w:rPr>
                <w:rFonts w:asciiTheme="minorHAnsi" w:hAnsiTheme="minorHAnsi" w:cs="Arial"/>
                <w:sz w:val="20"/>
              </w:rPr>
              <w:t>Komárno</w:t>
            </w:r>
          </w:p>
        </w:tc>
        <w:tc>
          <w:tcPr>
            <w:tcW w:w="1579"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9</w:t>
            </w:r>
          </w:p>
        </w:tc>
        <w:tc>
          <w:tcPr>
            <w:tcW w:w="14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13</w:t>
            </w:r>
          </w:p>
        </w:tc>
        <w:tc>
          <w:tcPr>
            <w:tcW w:w="1701"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3/150 - 300</w:t>
            </w:r>
          </w:p>
        </w:tc>
        <w:tc>
          <w:tcPr>
            <w:tcW w:w="1696" w:type="dxa"/>
            <w:tcMar>
              <w:left w:w="0" w:type="dxa"/>
              <w:right w:w="0" w:type="dxa"/>
            </w:tcMar>
          </w:tcPr>
          <w:p w:rsidR="00A64023" w:rsidRPr="00AC261A" w:rsidRDefault="00A64023" w:rsidP="00A64023">
            <w:pPr>
              <w:jc w:val="center"/>
              <w:rPr>
                <w:rFonts w:asciiTheme="minorHAnsi" w:hAnsiTheme="minorHAnsi" w:cs="Arial"/>
                <w:sz w:val="20"/>
              </w:rPr>
            </w:pPr>
            <w:r>
              <w:rPr>
                <w:rFonts w:asciiTheme="minorHAnsi" w:hAnsiTheme="minorHAnsi" w:cs="Arial"/>
                <w:sz w:val="20"/>
              </w:rPr>
              <w:t>rbč, VNVK</w:t>
            </w:r>
          </w:p>
        </w:tc>
      </w:tr>
    </w:tbl>
    <w:p w:rsidR="00A64023" w:rsidRDefault="00A64023" w:rsidP="00A64023">
      <w:pPr>
        <w:rPr>
          <w:rFonts w:cs="Arial"/>
        </w:rPr>
      </w:pPr>
      <w:r w:rsidRPr="00DF202A">
        <w:rPr>
          <w:rFonts w:cs="Arial"/>
        </w:rPr>
        <w:t>Legenda:</w:t>
      </w:r>
    </w:p>
    <w:p w:rsidR="00A64023" w:rsidRDefault="00A64023" w:rsidP="00A64023">
      <w:pPr>
        <w:rPr>
          <w:rFonts w:cs="Arial"/>
        </w:rPr>
      </w:pPr>
      <w:r>
        <w:rPr>
          <w:rFonts w:cs="Arial"/>
        </w:rPr>
        <w:t xml:space="preserve">** </w:t>
      </w:r>
      <w:r w:rsidRPr="00DF202A">
        <w:rPr>
          <w:rFonts w:cs="Arial"/>
        </w:rPr>
        <w:t>–</w:t>
      </w:r>
      <w:r>
        <w:rPr>
          <w:rFonts w:cs="Arial"/>
        </w:rPr>
        <w:t xml:space="preserve"> vo variante B 4 nástupištné hrany</w:t>
      </w:r>
      <w:r>
        <w:rPr>
          <w:rFonts w:cs="Arial"/>
        </w:rPr>
        <w:tab/>
      </w:r>
    </w:p>
    <w:p w:rsidR="00A64023" w:rsidRDefault="00A64023" w:rsidP="00A64023">
      <w:pPr>
        <w:rPr>
          <w:rFonts w:cs="Arial"/>
        </w:rPr>
      </w:pPr>
      <w:r w:rsidRPr="00DF202A">
        <w:rPr>
          <w:rFonts w:cs="Arial"/>
        </w:rPr>
        <w:t>rb – rampa bočná</w:t>
      </w:r>
      <w:r w:rsidRPr="006C1BE0">
        <w:rPr>
          <w:rFonts w:cs="Arial"/>
        </w:rPr>
        <w:t xml:space="preserve"> </w:t>
      </w:r>
      <w:r>
        <w:rPr>
          <w:rFonts w:cs="Arial"/>
        </w:rPr>
        <w:tab/>
      </w:r>
      <w:r>
        <w:rPr>
          <w:rFonts w:cs="Arial"/>
        </w:rPr>
        <w:tab/>
      </w:r>
    </w:p>
    <w:p w:rsidR="00A64023" w:rsidRDefault="00A64023" w:rsidP="00A64023">
      <w:pPr>
        <w:rPr>
          <w:rFonts w:cs="Arial"/>
        </w:rPr>
      </w:pPr>
      <w:r>
        <w:rPr>
          <w:rFonts w:cs="Arial"/>
        </w:rPr>
        <w:t>rč – rampa čelná</w:t>
      </w:r>
      <w:r w:rsidRPr="006C1BE0">
        <w:rPr>
          <w:rFonts w:cs="Arial"/>
        </w:rPr>
        <w:t xml:space="preserve"> </w:t>
      </w:r>
      <w:r>
        <w:rPr>
          <w:rFonts w:cs="Arial"/>
        </w:rPr>
        <w:tab/>
      </w:r>
      <w:r>
        <w:rPr>
          <w:rFonts w:cs="Arial"/>
        </w:rPr>
        <w:tab/>
      </w:r>
    </w:p>
    <w:p w:rsidR="00A64023" w:rsidRDefault="00A64023" w:rsidP="00A64023">
      <w:pPr>
        <w:rPr>
          <w:rFonts w:cs="Arial"/>
        </w:rPr>
      </w:pPr>
      <w:r w:rsidRPr="00DF202A">
        <w:rPr>
          <w:rFonts w:cs="Arial"/>
        </w:rPr>
        <w:t>rbč – rampa bočno-čelná</w:t>
      </w:r>
    </w:p>
    <w:p w:rsidR="00A64023" w:rsidRDefault="00A64023" w:rsidP="00A64023">
      <w:pPr>
        <w:rPr>
          <w:rFonts w:cs="Arial"/>
        </w:rPr>
      </w:pPr>
      <w:r>
        <w:rPr>
          <w:rFonts w:cs="Arial"/>
        </w:rPr>
        <w:t>VNVK – všeobecná nakladacia a vykladacia koľaj.</w:t>
      </w:r>
    </w:p>
    <w:p w:rsidR="00A64023" w:rsidRDefault="00A64023" w:rsidP="00A64023">
      <w:pPr>
        <w:rPr>
          <w:rFonts w:cs="Arial"/>
        </w:rPr>
      </w:pPr>
    </w:p>
    <w:p w:rsidR="00A64023" w:rsidRPr="00A64023" w:rsidRDefault="00A64023" w:rsidP="00A64023">
      <w:pPr>
        <w:rPr>
          <w:rFonts w:cs="Arial"/>
          <w:sz w:val="20"/>
          <w:szCs w:val="20"/>
        </w:rPr>
      </w:pPr>
      <w:bookmarkStart w:id="458" w:name="_Toc435190995"/>
      <w:r w:rsidRPr="00A64023">
        <w:rPr>
          <w:sz w:val="20"/>
          <w:szCs w:val="20"/>
        </w:rPr>
        <w:t xml:space="preserve">Tab.  </w:t>
      </w:r>
      <w:r w:rsidR="00F951E1" w:rsidRPr="00A64023">
        <w:rPr>
          <w:sz w:val="20"/>
          <w:szCs w:val="20"/>
        </w:rPr>
        <w:fldChar w:fldCharType="begin"/>
      </w:r>
      <w:r w:rsidRPr="00A64023">
        <w:rPr>
          <w:sz w:val="20"/>
          <w:szCs w:val="20"/>
        </w:rPr>
        <w:instrText xml:space="preserve"> STYLEREF 1 \s </w:instrText>
      </w:r>
      <w:r w:rsidR="00F951E1" w:rsidRPr="00A64023">
        <w:rPr>
          <w:sz w:val="20"/>
          <w:szCs w:val="20"/>
        </w:rPr>
        <w:fldChar w:fldCharType="separate"/>
      </w:r>
      <w:r w:rsidR="00661E64">
        <w:rPr>
          <w:noProof/>
          <w:sz w:val="20"/>
          <w:szCs w:val="20"/>
        </w:rPr>
        <w:t>7</w:t>
      </w:r>
      <w:r w:rsidR="00F951E1" w:rsidRPr="00A64023">
        <w:rPr>
          <w:noProof/>
          <w:sz w:val="20"/>
          <w:szCs w:val="20"/>
        </w:rPr>
        <w:fldChar w:fldCharType="end"/>
      </w:r>
      <w:r w:rsidRPr="00A64023">
        <w:rPr>
          <w:sz w:val="20"/>
          <w:szCs w:val="20"/>
        </w:rPr>
        <w:noBreakHyphen/>
      </w:r>
      <w:r w:rsidR="00F951E1" w:rsidRPr="00A64023">
        <w:rPr>
          <w:sz w:val="20"/>
          <w:szCs w:val="20"/>
        </w:rPr>
        <w:fldChar w:fldCharType="begin"/>
      </w:r>
      <w:r w:rsidRPr="00A64023">
        <w:rPr>
          <w:sz w:val="20"/>
          <w:szCs w:val="20"/>
        </w:rPr>
        <w:instrText xml:space="preserve"> SEQ Tab._ \* ARABIC \s 1 </w:instrText>
      </w:r>
      <w:r w:rsidR="00F951E1" w:rsidRPr="00A64023">
        <w:rPr>
          <w:sz w:val="20"/>
          <w:szCs w:val="20"/>
        </w:rPr>
        <w:fldChar w:fldCharType="separate"/>
      </w:r>
      <w:r w:rsidR="00661E64">
        <w:rPr>
          <w:noProof/>
          <w:sz w:val="20"/>
          <w:szCs w:val="20"/>
        </w:rPr>
        <w:t>2</w:t>
      </w:r>
      <w:r w:rsidR="00F951E1" w:rsidRPr="00A64023">
        <w:rPr>
          <w:noProof/>
          <w:sz w:val="20"/>
          <w:szCs w:val="20"/>
        </w:rPr>
        <w:fldChar w:fldCharType="end"/>
      </w:r>
      <w:r w:rsidRPr="00A64023">
        <w:rPr>
          <w:rFonts w:cs="Arial"/>
          <w:sz w:val="20"/>
          <w:szCs w:val="20"/>
        </w:rPr>
        <w:t xml:space="preserve"> Kapacita a technické vybavenie železničných staníc  –  </w:t>
      </w:r>
      <w:r>
        <w:rPr>
          <w:rFonts w:cs="Arial"/>
          <w:sz w:val="20"/>
          <w:szCs w:val="20"/>
        </w:rPr>
        <w:t>variant C</w:t>
      </w:r>
      <w:bookmarkEnd w:id="458"/>
    </w:p>
    <w:tbl>
      <w:tblPr>
        <w:tblStyle w:val="Mriekatabuky"/>
        <w:tblW w:w="0" w:type="auto"/>
        <w:tblLook w:val="04A0" w:firstRow="1" w:lastRow="0" w:firstColumn="1" w:lastColumn="0" w:noHBand="0" w:noVBand="1"/>
      </w:tblPr>
      <w:tblGrid>
        <w:gridCol w:w="2685"/>
        <w:gridCol w:w="1579"/>
        <w:gridCol w:w="1401"/>
        <w:gridCol w:w="1701"/>
        <w:gridCol w:w="1696"/>
      </w:tblGrid>
      <w:tr w:rsidR="00A64023" w:rsidRPr="006A28A8" w:rsidTr="00A64023">
        <w:trPr>
          <w:cnfStyle w:val="100000000000" w:firstRow="1" w:lastRow="0" w:firstColumn="0" w:lastColumn="0" w:oddVBand="0" w:evenVBand="0" w:oddHBand="0" w:evenHBand="0" w:firstRowFirstColumn="0" w:firstRowLastColumn="0" w:lastRowFirstColumn="0" w:lastRowLastColumn="0"/>
          <w:trHeight w:val="70"/>
          <w:tblHeader/>
        </w:trPr>
        <w:tc>
          <w:tcPr>
            <w:tcW w:w="2685" w:type="dxa"/>
            <w:shd w:val="clear" w:color="auto" w:fill="D9D9D9" w:themeFill="background1" w:themeFillShade="D9"/>
            <w:vAlign w:val="center"/>
          </w:tcPr>
          <w:p w:rsidR="00A64023" w:rsidRPr="006A28A8" w:rsidRDefault="00A64023" w:rsidP="00A64023">
            <w:pPr>
              <w:spacing w:before="0"/>
              <w:rPr>
                <w:rFonts w:asciiTheme="minorHAnsi" w:hAnsiTheme="minorHAnsi" w:cs="Arial"/>
                <w:b/>
              </w:rPr>
            </w:pPr>
            <w:r w:rsidRPr="006A28A8">
              <w:rPr>
                <w:rFonts w:asciiTheme="minorHAnsi" w:hAnsiTheme="minorHAnsi" w:cs="Arial"/>
                <w:b/>
              </w:rPr>
              <w:t>Železničná stanica</w:t>
            </w:r>
          </w:p>
        </w:tc>
        <w:tc>
          <w:tcPr>
            <w:tcW w:w="1579" w:type="dxa"/>
            <w:shd w:val="clear" w:color="auto" w:fill="D9D9D9" w:themeFill="background1" w:themeFillShade="D9"/>
            <w:tcMar>
              <w:left w:w="0" w:type="dxa"/>
              <w:right w:w="0" w:type="dxa"/>
            </w:tcMar>
            <w:vAlign w:val="center"/>
          </w:tcPr>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Dopravné koľaje</w:t>
            </w:r>
          </w:p>
        </w:tc>
        <w:tc>
          <w:tcPr>
            <w:tcW w:w="1401" w:type="dxa"/>
            <w:shd w:val="clear" w:color="auto" w:fill="D9D9D9" w:themeFill="background1" w:themeFillShade="D9"/>
            <w:tcMar>
              <w:left w:w="0" w:type="dxa"/>
              <w:right w:w="0" w:type="dxa"/>
            </w:tcMar>
            <w:vAlign w:val="center"/>
          </w:tcPr>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Manipulačné koľaje</w:t>
            </w:r>
          </w:p>
        </w:tc>
        <w:tc>
          <w:tcPr>
            <w:tcW w:w="1701" w:type="dxa"/>
            <w:shd w:val="clear" w:color="auto" w:fill="D9D9D9" w:themeFill="background1" w:themeFillShade="D9"/>
            <w:tcMar>
              <w:left w:w="0" w:type="dxa"/>
              <w:right w:w="0" w:type="dxa"/>
            </w:tcMar>
            <w:vAlign w:val="center"/>
          </w:tcPr>
          <w:p w:rsidR="00A64023" w:rsidRPr="006A28A8" w:rsidRDefault="00A64023" w:rsidP="00A64023">
            <w:pPr>
              <w:jc w:val="center"/>
              <w:rPr>
                <w:rFonts w:asciiTheme="minorHAnsi" w:hAnsiTheme="minorHAnsi" w:cs="Arial"/>
                <w:b/>
              </w:rPr>
            </w:pPr>
            <w:r w:rsidRPr="006A28A8">
              <w:rPr>
                <w:rFonts w:asciiTheme="minorHAnsi" w:hAnsiTheme="minorHAnsi" w:cs="Arial"/>
                <w:b/>
              </w:rPr>
              <w:t>Nástupištia</w:t>
            </w:r>
          </w:p>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Počet hrán/dĺžka</w:t>
            </w:r>
          </w:p>
        </w:tc>
        <w:tc>
          <w:tcPr>
            <w:tcW w:w="1696" w:type="dxa"/>
            <w:shd w:val="clear" w:color="auto" w:fill="D9D9D9" w:themeFill="background1" w:themeFillShade="D9"/>
            <w:tcMar>
              <w:left w:w="0" w:type="dxa"/>
              <w:right w:w="0" w:type="dxa"/>
            </w:tcMar>
            <w:vAlign w:val="center"/>
          </w:tcPr>
          <w:p w:rsidR="00A64023" w:rsidRPr="006A28A8" w:rsidRDefault="00A64023" w:rsidP="00A64023">
            <w:pPr>
              <w:spacing w:before="0"/>
              <w:jc w:val="center"/>
              <w:rPr>
                <w:rFonts w:asciiTheme="minorHAnsi" w:hAnsiTheme="minorHAnsi" w:cs="Arial"/>
                <w:b/>
              </w:rPr>
            </w:pPr>
            <w:r w:rsidRPr="006A28A8">
              <w:rPr>
                <w:rFonts w:asciiTheme="minorHAnsi" w:hAnsiTheme="minorHAnsi" w:cs="Arial"/>
                <w:b/>
              </w:rPr>
              <w:t>Ostatné technické vybavenie</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Kúty</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16</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7/60 - 400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Sekule</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5</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2/250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Veľké Leváre</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5</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1</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2</w:t>
            </w:r>
            <w:r w:rsidRPr="00AC261A">
              <w:rPr>
                <w:rFonts w:asciiTheme="minorHAnsi" w:hAnsiTheme="minorHAnsi" w:cs="Arial"/>
                <w:sz w:val="20"/>
              </w:rPr>
              <w:t>/250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Malacky</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6</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3</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4/150 - 250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rbč, VNVK</w:t>
            </w:r>
          </w:p>
        </w:tc>
      </w:tr>
      <w:tr w:rsidR="00A64023" w:rsidRPr="006A28A8" w:rsidTr="00A64023">
        <w:trPr>
          <w:trHeight w:val="20"/>
        </w:trPr>
        <w:tc>
          <w:tcPr>
            <w:tcW w:w="2685" w:type="dxa"/>
          </w:tcPr>
          <w:p w:rsidR="00A64023" w:rsidRPr="006A28A8" w:rsidRDefault="00A64023" w:rsidP="00A64023">
            <w:pPr>
              <w:rPr>
                <w:rFonts w:asciiTheme="minorHAnsi" w:hAnsiTheme="minorHAnsi" w:cs="Arial"/>
                <w:sz w:val="20"/>
              </w:rPr>
            </w:pPr>
            <w:r>
              <w:rPr>
                <w:rFonts w:asciiTheme="minorHAnsi" w:hAnsiTheme="minorHAnsi" w:cs="Arial"/>
                <w:sz w:val="20"/>
              </w:rPr>
              <w:t>Zohor</w:t>
            </w:r>
          </w:p>
        </w:tc>
        <w:tc>
          <w:tcPr>
            <w:tcW w:w="1579"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9</w:t>
            </w:r>
          </w:p>
        </w:tc>
        <w:tc>
          <w:tcPr>
            <w:tcW w:w="1401"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2</w:t>
            </w:r>
          </w:p>
        </w:tc>
        <w:tc>
          <w:tcPr>
            <w:tcW w:w="1701" w:type="dxa"/>
            <w:tcMar>
              <w:left w:w="0" w:type="dxa"/>
              <w:right w:w="0" w:type="dxa"/>
            </w:tcMar>
            <w:vAlign w:val="center"/>
          </w:tcPr>
          <w:p w:rsidR="00A64023" w:rsidRPr="00AC261A" w:rsidRDefault="00A64023" w:rsidP="00A64023">
            <w:pPr>
              <w:jc w:val="center"/>
              <w:rPr>
                <w:rFonts w:asciiTheme="minorHAnsi" w:hAnsiTheme="minorHAnsi" w:cs="Arial"/>
                <w:sz w:val="20"/>
              </w:rPr>
            </w:pPr>
            <w:r>
              <w:rPr>
                <w:rFonts w:asciiTheme="minorHAnsi" w:hAnsiTheme="minorHAnsi" w:cs="Arial"/>
                <w:sz w:val="20"/>
              </w:rPr>
              <w:t>4/</w:t>
            </w:r>
            <w:r w:rsidRPr="00AC261A">
              <w:rPr>
                <w:rFonts w:asciiTheme="minorHAnsi" w:hAnsiTheme="minorHAnsi" w:cs="Arial"/>
                <w:sz w:val="20"/>
              </w:rPr>
              <w:t>250</w:t>
            </w:r>
          </w:p>
        </w:tc>
        <w:tc>
          <w:tcPr>
            <w:tcW w:w="1696" w:type="dxa"/>
            <w:tcMar>
              <w:left w:w="0" w:type="dxa"/>
              <w:right w:w="0" w:type="dxa"/>
            </w:tcMar>
            <w:vAlign w:val="center"/>
          </w:tcPr>
          <w:p w:rsidR="00A64023" w:rsidRPr="00AC261A" w:rsidRDefault="00A64023" w:rsidP="00A64023">
            <w:pPr>
              <w:jc w:val="center"/>
              <w:rPr>
                <w:rFonts w:asciiTheme="minorHAnsi" w:hAnsiTheme="minorHAnsi" w:cs="Arial"/>
                <w:sz w:val="20"/>
              </w:rPr>
            </w:pPr>
            <w:r w:rsidRPr="00AC261A">
              <w:rPr>
                <w:rFonts w:asciiTheme="minorHAnsi" w:hAnsiTheme="minorHAnsi" w:cs="Arial"/>
                <w:sz w:val="20"/>
              </w:rPr>
              <w:t>rb,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Bernolákovo</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w:t>
            </w:r>
          </w:p>
        </w:tc>
        <w:tc>
          <w:tcPr>
            <w:tcW w:w="14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w:t>
            </w:r>
          </w:p>
        </w:tc>
        <w:tc>
          <w:tcPr>
            <w:tcW w:w="17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2/250</w:t>
            </w:r>
          </w:p>
        </w:tc>
        <w:tc>
          <w:tcPr>
            <w:tcW w:w="1696"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rb,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Senec</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6</w:t>
            </w:r>
          </w:p>
        </w:tc>
        <w:tc>
          <w:tcPr>
            <w:tcW w:w="14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6</w:t>
            </w:r>
          </w:p>
        </w:tc>
        <w:tc>
          <w:tcPr>
            <w:tcW w:w="17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3/250</w:t>
            </w:r>
          </w:p>
        </w:tc>
        <w:tc>
          <w:tcPr>
            <w:tcW w:w="1696"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rbč,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Sládkovičovo</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5</w:t>
            </w:r>
          </w:p>
        </w:tc>
        <w:tc>
          <w:tcPr>
            <w:tcW w:w="14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6</w:t>
            </w:r>
          </w:p>
        </w:tc>
        <w:tc>
          <w:tcPr>
            <w:tcW w:w="17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2/250</w:t>
            </w:r>
          </w:p>
        </w:tc>
        <w:tc>
          <w:tcPr>
            <w:tcW w:w="1696"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Galanta</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10</w:t>
            </w:r>
          </w:p>
        </w:tc>
        <w:tc>
          <w:tcPr>
            <w:tcW w:w="14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8</w:t>
            </w:r>
          </w:p>
        </w:tc>
        <w:tc>
          <w:tcPr>
            <w:tcW w:w="17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5/250 - 400</w:t>
            </w:r>
          </w:p>
        </w:tc>
        <w:tc>
          <w:tcPr>
            <w:tcW w:w="1696"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rč, rb,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Šaľa</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6</w:t>
            </w:r>
          </w:p>
        </w:tc>
        <w:tc>
          <w:tcPr>
            <w:tcW w:w="14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w:t>
            </w:r>
          </w:p>
        </w:tc>
        <w:tc>
          <w:tcPr>
            <w:tcW w:w="17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4/400</w:t>
            </w:r>
          </w:p>
        </w:tc>
        <w:tc>
          <w:tcPr>
            <w:tcW w:w="1696"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rb,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Trnovec nad Váhom</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5</w:t>
            </w:r>
          </w:p>
        </w:tc>
        <w:tc>
          <w:tcPr>
            <w:tcW w:w="14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3</w:t>
            </w:r>
          </w:p>
        </w:tc>
        <w:tc>
          <w:tcPr>
            <w:tcW w:w="1701" w:type="dxa"/>
            <w:tcMar>
              <w:left w:w="0" w:type="dxa"/>
              <w:right w:w="0" w:type="dxa"/>
            </w:tcMar>
            <w:vAlign w:val="center"/>
          </w:tcPr>
          <w:p w:rsidR="00A64023" w:rsidRPr="00D50197" w:rsidRDefault="00A64023" w:rsidP="00A64023">
            <w:pPr>
              <w:pStyle w:val="Odsekzoznamu"/>
              <w:spacing w:after="0"/>
              <w:ind w:left="0"/>
              <w:jc w:val="center"/>
              <w:rPr>
                <w:rFonts w:asciiTheme="minorHAnsi" w:hAnsiTheme="minorHAnsi" w:cs="Arial"/>
                <w:sz w:val="20"/>
              </w:rPr>
            </w:pPr>
            <w:r w:rsidRPr="00D50197">
              <w:rPr>
                <w:rFonts w:asciiTheme="minorHAnsi" w:hAnsiTheme="minorHAnsi" w:cs="Arial"/>
                <w:sz w:val="20"/>
              </w:rPr>
              <w:t>2/250</w:t>
            </w:r>
          </w:p>
        </w:tc>
        <w:tc>
          <w:tcPr>
            <w:tcW w:w="1696"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rb,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Tvrdošovce</w:t>
            </w:r>
          </w:p>
        </w:tc>
        <w:tc>
          <w:tcPr>
            <w:tcW w:w="6377" w:type="dxa"/>
            <w:gridSpan w:val="4"/>
            <w:tcMar>
              <w:left w:w="0" w:type="dxa"/>
              <w:right w:w="0" w:type="dxa"/>
            </w:tcMar>
            <w:vAlign w:val="center"/>
          </w:tcPr>
          <w:p w:rsidR="00A64023" w:rsidRPr="00D50197" w:rsidRDefault="00A64023" w:rsidP="00A64023">
            <w:pPr>
              <w:spacing w:before="0"/>
              <w:jc w:val="center"/>
              <w:rPr>
                <w:rFonts w:asciiTheme="minorHAnsi" w:hAnsiTheme="minorHAnsi" w:cs="Arial"/>
                <w:sz w:val="20"/>
              </w:rPr>
            </w:pPr>
            <w:r w:rsidRPr="00D50197">
              <w:rPr>
                <w:rFonts w:asciiTheme="minorHAnsi" w:hAnsiTheme="minorHAnsi" w:cs="Arial"/>
                <w:sz w:val="20"/>
              </w:rPr>
              <w:t>zrušená stanica</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Palárikovo</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8</w:t>
            </w:r>
          </w:p>
        </w:tc>
        <w:tc>
          <w:tcPr>
            <w:tcW w:w="14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w:t>
            </w:r>
          </w:p>
        </w:tc>
        <w:tc>
          <w:tcPr>
            <w:tcW w:w="17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3/250</w:t>
            </w:r>
          </w:p>
        </w:tc>
        <w:tc>
          <w:tcPr>
            <w:tcW w:w="1696"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Nové Zámky</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24</w:t>
            </w:r>
          </w:p>
        </w:tc>
        <w:tc>
          <w:tcPr>
            <w:tcW w:w="14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25</w:t>
            </w:r>
          </w:p>
        </w:tc>
        <w:tc>
          <w:tcPr>
            <w:tcW w:w="1701"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7/235 - 400</w:t>
            </w:r>
          </w:p>
        </w:tc>
        <w:tc>
          <w:tcPr>
            <w:tcW w:w="1696"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rbč,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Dvory nad Žitavou</w:t>
            </w:r>
          </w:p>
        </w:tc>
        <w:tc>
          <w:tcPr>
            <w:tcW w:w="1579" w:type="dxa"/>
            <w:tcMar>
              <w:left w:w="0" w:type="dxa"/>
              <w:right w:w="0" w:type="dxa"/>
            </w:tcMar>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w:t>
            </w:r>
          </w:p>
        </w:tc>
        <w:tc>
          <w:tcPr>
            <w:tcW w:w="14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1</w:t>
            </w:r>
          </w:p>
        </w:tc>
        <w:tc>
          <w:tcPr>
            <w:tcW w:w="1701"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2/150</w:t>
            </w:r>
          </w:p>
        </w:tc>
        <w:tc>
          <w:tcPr>
            <w:tcW w:w="1696" w:type="dxa"/>
            <w:vAlign w:val="cente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rb, 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lastRenderedPageBreak/>
              <w:t>Pribeta</w:t>
            </w:r>
          </w:p>
        </w:tc>
        <w:tc>
          <w:tcPr>
            <w:tcW w:w="6377" w:type="dxa"/>
            <w:gridSpan w:val="4"/>
            <w:tcMar>
              <w:left w:w="0" w:type="dxa"/>
              <w:right w:w="0" w:type="dxa"/>
            </w:tcMar>
            <w:vAlign w:val="center"/>
          </w:tcPr>
          <w:p w:rsidR="00A64023" w:rsidRPr="00D50197" w:rsidRDefault="00A64023" w:rsidP="00A64023">
            <w:pPr>
              <w:spacing w:before="0"/>
              <w:jc w:val="center"/>
              <w:rPr>
                <w:rFonts w:asciiTheme="minorHAnsi" w:hAnsiTheme="minorHAnsi" w:cs="Arial"/>
                <w:sz w:val="20"/>
              </w:rPr>
            </w:pPr>
            <w:r w:rsidRPr="00D50197">
              <w:rPr>
                <w:rFonts w:asciiTheme="minorHAnsi" w:hAnsiTheme="minorHAnsi" w:cs="Arial"/>
                <w:sz w:val="20"/>
              </w:rPr>
              <w:t>zrušená stanica</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Strekov</w:t>
            </w:r>
          </w:p>
        </w:tc>
        <w:tc>
          <w:tcPr>
            <w:tcW w:w="1579"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w:t>
            </w:r>
          </w:p>
        </w:tc>
        <w:tc>
          <w:tcPr>
            <w:tcW w:w="1401" w:type="dxa"/>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0</w:t>
            </w:r>
          </w:p>
        </w:tc>
        <w:tc>
          <w:tcPr>
            <w:tcW w:w="1701" w:type="dxa"/>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w:t>
            </w:r>
          </w:p>
        </w:tc>
        <w:tc>
          <w:tcPr>
            <w:tcW w:w="1696" w:type="dxa"/>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Gbelce</w:t>
            </w:r>
          </w:p>
        </w:tc>
        <w:tc>
          <w:tcPr>
            <w:tcW w:w="1579"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w:t>
            </w:r>
          </w:p>
        </w:tc>
        <w:tc>
          <w:tcPr>
            <w:tcW w:w="1401"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w:t>
            </w:r>
          </w:p>
        </w:tc>
        <w:tc>
          <w:tcPr>
            <w:tcW w:w="1701"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2/150</w:t>
            </w:r>
          </w:p>
        </w:tc>
        <w:tc>
          <w:tcPr>
            <w:tcW w:w="1696"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VNVK</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Mužla</w:t>
            </w:r>
          </w:p>
        </w:tc>
        <w:tc>
          <w:tcPr>
            <w:tcW w:w="6377" w:type="dxa"/>
            <w:gridSpan w:val="4"/>
            <w:tcMar>
              <w:left w:w="0" w:type="dxa"/>
              <w:right w:w="0" w:type="dxa"/>
            </w:tcMar>
            <w:vAlign w:val="center"/>
          </w:tcPr>
          <w:p w:rsidR="00A64023" w:rsidRPr="00D50197" w:rsidRDefault="00A64023" w:rsidP="00A64023">
            <w:pPr>
              <w:spacing w:before="0"/>
              <w:jc w:val="center"/>
              <w:rPr>
                <w:rFonts w:asciiTheme="minorHAnsi" w:hAnsiTheme="minorHAnsi" w:cs="Arial"/>
                <w:sz w:val="20"/>
              </w:rPr>
            </w:pPr>
            <w:r w:rsidRPr="00D50197">
              <w:rPr>
                <w:rFonts w:asciiTheme="minorHAnsi" w:hAnsiTheme="minorHAnsi" w:cs="Arial"/>
                <w:sz w:val="20"/>
              </w:rPr>
              <w:t>zrušená stanica</w:t>
            </w:r>
          </w:p>
        </w:tc>
      </w:tr>
      <w:tr w:rsidR="00A64023" w:rsidRPr="006A28A8" w:rsidTr="00A64023">
        <w:trPr>
          <w:trHeight w:val="20"/>
        </w:trPr>
        <w:tc>
          <w:tcPr>
            <w:tcW w:w="2685" w:type="dxa"/>
          </w:tcPr>
          <w:p w:rsidR="00A64023" w:rsidRPr="00D50197" w:rsidRDefault="00A64023" w:rsidP="00A64023">
            <w:pPr>
              <w:rPr>
                <w:rFonts w:asciiTheme="minorHAnsi" w:hAnsiTheme="minorHAnsi" w:cs="Arial"/>
                <w:sz w:val="20"/>
              </w:rPr>
            </w:pPr>
            <w:r w:rsidRPr="00D50197">
              <w:rPr>
                <w:rFonts w:asciiTheme="minorHAnsi" w:hAnsiTheme="minorHAnsi" w:cs="Arial"/>
                <w:sz w:val="20"/>
              </w:rPr>
              <w:t>Štúrovo</w:t>
            </w:r>
          </w:p>
        </w:tc>
        <w:tc>
          <w:tcPr>
            <w:tcW w:w="1579"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41</w:t>
            </w:r>
          </w:p>
        </w:tc>
        <w:tc>
          <w:tcPr>
            <w:tcW w:w="1401"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62</w:t>
            </w:r>
          </w:p>
        </w:tc>
        <w:tc>
          <w:tcPr>
            <w:tcW w:w="1701"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4/250 - 400</w:t>
            </w:r>
          </w:p>
        </w:tc>
        <w:tc>
          <w:tcPr>
            <w:tcW w:w="1696" w:type="dxa"/>
            <w:tcMar>
              <w:left w:w="0" w:type="dxa"/>
              <w:right w:w="0" w:type="dxa"/>
            </w:tcMar>
          </w:tcPr>
          <w:p w:rsidR="00A64023" w:rsidRPr="00D50197" w:rsidRDefault="00A64023" w:rsidP="00A64023">
            <w:pPr>
              <w:jc w:val="center"/>
              <w:rPr>
                <w:rFonts w:asciiTheme="minorHAnsi" w:hAnsiTheme="minorHAnsi" w:cs="Arial"/>
                <w:sz w:val="20"/>
              </w:rPr>
            </w:pPr>
            <w:r w:rsidRPr="00D50197">
              <w:rPr>
                <w:rFonts w:asciiTheme="minorHAnsi" w:hAnsiTheme="minorHAnsi" w:cs="Arial"/>
                <w:sz w:val="20"/>
              </w:rPr>
              <w:t>rbč, VNVK</w:t>
            </w:r>
          </w:p>
        </w:tc>
      </w:tr>
    </w:tbl>
    <w:p w:rsidR="00A64023" w:rsidRPr="00DF202A" w:rsidRDefault="00A64023" w:rsidP="00A64023">
      <w:pPr>
        <w:rPr>
          <w:rFonts w:cs="Arial"/>
        </w:rPr>
      </w:pPr>
    </w:p>
    <w:p w:rsidR="00A64023" w:rsidRPr="00A64023" w:rsidRDefault="00A64023" w:rsidP="00A64023">
      <w:r>
        <w:t xml:space="preserve">Koľajové schémy jednotlivých železničných staníc v členení podľa variantov riešenia sú znázornené v traťových schémach v prílohách č. 4 – 1 až 8 – 2. </w:t>
      </w:r>
      <w:r w:rsidRPr="00953FD1">
        <w:t>Po</w:t>
      </w:r>
      <w:r>
        <w:t>drobnejší komentár k schémam je uvedený v ďalšej kapitole.</w:t>
      </w:r>
    </w:p>
    <w:p w:rsidR="00F20DD2" w:rsidRDefault="00970A66" w:rsidP="00F20DD2">
      <w:pPr>
        <w:pStyle w:val="Nadpis2"/>
      </w:pPr>
      <w:bookmarkStart w:id="459" w:name="_Toc436217183"/>
      <w:r>
        <w:t>Strategická environmentálna analýza, dopady klimatických zmien</w:t>
      </w:r>
      <w:bookmarkEnd w:id="459"/>
    </w:p>
    <w:p w:rsidR="0034484C" w:rsidRPr="00F20DD2" w:rsidRDefault="0034484C" w:rsidP="00F20DD2">
      <w:pPr>
        <w:pStyle w:val="Nadpis3"/>
        <w:rPr>
          <w:sz w:val="28"/>
        </w:rPr>
      </w:pPr>
      <w:bookmarkStart w:id="460" w:name="_Toc436217184"/>
      <w:r w:rsidRPr="00F20DD2">
        <w:t>Obyvateľstvo a obsadenosť územia</w:t>
      </w:r>
      <w:bookmarkEnd w:id="460"/>
    </w:p>
    <w:p w:rsidR="0034484C" w:rsidRPr="00F20DD2" w:rsidRDefault="0034484C" w:rsidP="0034484C">
      <w:pPr>
        <w:pStyle w:val="Default"/>
        <w:jc w:val="both"/>
        <w:rPr>
          <w:rFonts w:ascii="Calibri" w:hAnsi="Calibri"/>
          <w:color w:val="auto"/>
          <w:sz w:val="22"/>
          <w:szCs w:val="20"/>
        </w:rPr>
      </w:pPr>
      <w:r w:rsidRPr="00F20DD2">
        <w:rPr>
          <w:rFonts w:ascii="Calibri" w:hAnsi="Calibri"/>
          <w:color w:val="auto"/>
          <w:sz w:val="22"/>
          <w:szCs w:val="20"/>
        </w:rPr>
        <w:t>Podľa administratívneho členenia Slovenskej republiky koridor modernizovanej železničnej trate zasahuje tri kraje – Bratislavský, Trnavský a Nitriansky. V Bratislavskom kraji prechádza cez 5 okresov, v Trnavskom zasahuje 5 okresov a v Nitrianskom kraji zasahuje do 2 okresov.</w:t>
      </w:r>
    </w:p>
    <w:p w:rsidR="003D4515" w:rsidRDefault="003D4515" w:rsidP="003D4515">
      <w:pPr>
        <w:pStyle w:val="Default"/>
        <w:jc w:val="both"/>
      </w:pPr>
    </w:p>
    <w:p w:rsidR="003D4515" w:rsidRPr="003D4515" w:rsidRDefault="003D4515" w:rsidP="003D4515">
      <w:pPr>
        <w:pStyle w:val="Default"/>
        <w:jc w:val="both"/>
        <w:rPr>
          <w:rFonts w:ascii="Calibri" w:hAnsi="Calibri"/>
          <w:sz w:val="20"/>
          <w:szCs w:val="20"/>
        </w:rPr>
      </w:pPr>
      <w:bookmarkStart w:id="461" w:name="_Toc435190996"/>
      <w:r w:rsidRPr="003D4515">
        <w:rPr>
          <w:rFonts w:ascii="Calibri" w:hAnsi="Calibri"/>
          <w:sz w:val="20"/>
          <w:szCs w:val="20"/>
        </w:rPr>
        <w:t xml:space="preserve">Tab. </w:t>
      </w:r>
      <w:r w:rsidRPr="003D4515">
        <w:rPr>
          <w:rFonts w:ascii="Calibri" w:hAnsi="Calibri"/>
          <w:sz w:val="20"/>
          <w:szCs w:val="20"/>
        </w:rPr>
        <w:fldChar w:fldCharType="begin"/>
      </w:r>
      <w:r w:rsidRPr="003D4515">
        <w:rPr>
          <w:rFonts w:ascii="Calibri" w:hAnsi="Calibri"/>
          <w:sz w:val="20"/>
          <w:szCs w:val="20"/>
        </w:rPr>
        <w:instrText xml:space="preserve"> STYLEREF 1 \s </w:instrText>
      </w:r>
      <w:r w:rsidRPr="003D4515">
        <w:rPr>
          <w:rFonts w:ascii="Calibri" w:hAnsi="Calibri"/>
          <w:sz w:val="20"/>
          <w:szCs w:val="20"/>
        </w:rPr>
        <w:fldChar w:fldCharType="separate"/>
      </w:r>
      <w:r w:rsidR="00661E64">
        <w:rPr>
          <w:rFonts w:ascii="Calibri" w:hAnsi="Calibri"/>
          <w:noProof/>
          <w:sz w:val="20"/>
          <w:szCs w:val="20"/>
        </w:rPr>
        <w:t>7</w:t>
      </w:r>
      <w:r w:rsidRPr="003D4515">
        <w:rPr>
          <w:rFonts w:ascii="Calibri" w:hAnsi="Calibri"/>
          <w:sz w:val="20"/>
          <w:szCs w:val="20"/>
        </w:rPr>
        <w:fldChar w:fldCharType="end"/>
      </w:r>
      <w:r w:rsidRPr="003D4515">
        <w:rPr>
          <w:rFonts w:ascii="Calibri" w:hAnsi="Calibri"/>
          <w:sz w:val="20"/>
          <w:szCs w:val="20"/>
        </w:rPr>
        <w:noBreakHyphen/>
      </w:r>
      <w:r w:rsidRPr="003D4515">
        <w:rPr>
          <w:rFonts w:ascii="Calibri" w:hAnsi="Calibri"/>
          <w:sz w:val="20"/>
          <w:szCs w:val="20"/>
        </w:rPr>
        <w:fldChar w:fldCharType="begin"/>
      </w:r>
      <w:r w:rsidRPr="003D4515">
        <w:rPr>
          <w:rFonts w:ascii="Calibri" w:hAnsi="Calibri"/>
          <w:sz w:val="20"/>
          <w:szCs w:val="20"/>
        </w:rPr>
        <w:instrText xml:space="preserve"> SEQ Tab._ \* ARABIC \s 1 </w:instrText>
      </w:r>
      <w:r w:rsidRPr="003D4515">
        <w:rPr>
          <w:rFonts w:ascii="Calibri" w:hAnsi="Calibri"/>
          <w:sz w:val="20"/>
          <w:szCs w:val="20"/>
        </w:rPr>
        <w:fldChar w:fldCharType="separate"/>
      </w:r>
      <w:r w:rsidR="00661E64">
        <w:rPr>
          <w:rFonts w:ascii="Calibri" w:hAnsi="Calibri"/>
          <w:noProof/>
          <w:sz w:val="20"/>
          <w:szCs w:val="20"/>
        </w:rPr>
        <w:t>3</w:t>
      </w:r>
      <w:r w:rsidRPr="003D4515">
        <w:rPr>
          <w:rFonts w:ascii="Calibri" w:hAnsi="Calibri"/>
          <w:noProof/>
          <w:sz w:val="20"/>
          <w:szCs w:val="20"/>
        </w:rPr>
        <w:fldChar w:fldCharType="end"/>
      </w:r>
      <w:r>
        <w:rPr>
          <w:rFonts w:ascii="Calibri" w:hAnsi="Calibri"/>
          <w:noProof/>
          <w:sz w:val="20"/>
          <w:szCs w:val="20"/>
        </w:rPr>
        <w:t xml:space="preserve">   </w:t>
      </w:r>
      <w:r w:rsidRPr="003D4515">
        <w:rPr>
          <w:rFonts w:ascii="Calibri" w:hAnsi="Calibri"/>
          <w:color w:val="auto"/>
          <w:sz w:val="20"/>
          <w:szCs w:val="20"/>
        </w:rPr>
        <w:t xml:space="preserve"> </w:t>
      </w:r>
      <w:r w:rsidRPr="003D4515">
        <w:rPr>
          <w:rFonts w:ascii="Calibri" w:hAnsi="Calibri"/>
          <w:sz w:val="20"/>
          <w:szCs w:val="20"/>
        </w:rPr>
        <w:t>Územie, cez ktoré prechádza koridor</w:t>
      </w:r>
      <w:bookmarkEnd w:id="461"/>
    </w:p>
    <w:tbl>
      <w:tblPr>
        <w:tblW w:w="9488" w:type="dxa"/>
        <w:tblInd w:w="80" w:type="dxa"/>
        <w:tblCellMar>
          <w:left w:w="70" w:type="dxa"/>
          <w:right w:w="70" w:type="dxa"/>
        </w:tblCellMar>
        <w:tblLook w:val="04A0" w:firstRow="1" w:lastRow="0" w:firstColumn="1" w:lastColumn="0" w:noHBand="0" w:noVBand="1"/>
      </w:tblPr>
      <w:tblGrid>
        <w:gridCol w:w="597"/>
        <w:gridCol w:w="1629"/>
        <w:gridCol w:w="2159"/>
        <w:gridCol w:w="5103"/>
      </w:tblGrid>
      <w:tr w:rsidR="0034484C" w:rsidTr="0034484C">
        <w:trPr>
          <w:trHeight w:val="271"/>
        </w:trPr>
        <w:tc>
          <w:tcPr>
            <w:tcW w:w="597" w:type="dxa"/>
            <w:tcBorders>
              <w:top w:val="single" w:sz="8" w:space="0" w:color="auto"/>
              <w:left w:val="single" w:sz="8" w:space="0" w:color="auto"/>
              <w:bottom w:val="single" w:sz="8" w:space="0" w:color="auto"/>
              <w:right w:val="single" w:sz="8" w:space="0" w:color="auto"/>
            </w:tcBorders>
            <w:noWrap/>
            <w:vAlign w:val="center"/>
            <w:hideMark/>
          </w:tcPr>
          <w:p w:rsidR="0034484C" w:rsidRDefault="0034484C">
            <w:pPr>
              <w:spacing w:before="20" w:after="20" w:line="240" w:lineRule="auto"/>
              <w:rPr>
                <w:b/>
                <w:bCs/>
                <w:lang w:eastAsia="sk-SK"/>
              </w:rPr>
            </w:pPr>
            <w:r>
              <w:rPr>
                <w:b/>
                <w:bCs/>
                <w:lang w:eastAsia="sk-SK"/>
              </w:rPr>
              <w:t>kraj</w:t>
            </w:r>
          </w:p>
        </w:tc>
        <w:tc>
          <w:tcPr>
            <w:tcW w:w="1629" w:type="dxa"/>
            <w:tcBorders>
              <w:top w:val="single" w:sz="8" w:space="0" w:color="auto"/>
              <w:left w:val="nil"/>
              <w:bottom w:val="single" w:sz="8" w:space="0" w:color="auto"/>
              <w:right w:val="single" w:sz="8" w:space="0" w:color="auto"/>
            </w:tcBorders>
            <w:noWrap/>
            <w:vAlign w:val="center"/>
            <w:hideMark/>
          </w:tcPr>
          <w:p w:rsidR="0034484C" w:rsidRDefault="0034484C">
            <w:pPr>
              <w:spacing w:before="20" w:after="20" w:line="240" w:lineRule="auto"/>
              <w:rPr>
                <w:b/>
                <w:bCs/>
                <w:lang w:eastAsia="sk-SK"/>
              </w:rPr>
            </w:pPr>
            <w:r>
              <w:rPr>
                <w:b/>
                <w:bCs/>
                <w:lang w:eastAsia="sk-SK"/>
              </w:rPr>
              <w:t>okres</w:t>
            </w:r>
          </w:p>
        </w:tc>
        <w:tc>
          <w:tcPr>
            <w:tcW w:w="2159" w:type="dxa"/>
            <w:tcBorders>
              <w:top w:val="single" w:sz="8" w:space="0" w:color="auto"/>
              <w:left w:val="nil"/>
              <w:bottom w:val="single" w:sz="8" w:space="0" w:color="auto"/>
              <w:right w:val="single" w:sz="8" w:space="0" w:color="auto"/>
            </w:tcBorders>
            <w:vAlign w:val="center"/>
            <w:hideMark/>
          </w:tcPr>
          <w:p w:rsidR="0034484C" w:rsidRDefault="0034484C">
            <w:pPr>
              <w:spacing w:before="20" w:after="20" w:line="240" w:lineRule="auto"/>
              <w:rPr>
                <w:b/>
                <w:bCs/>
                <w:lang w:eastAsia="sk-SK"/>
              </w:rPr>
            </w:pPr>
            <w:r>
              <w:rPr>
                <w:b/>
                <w:bCs/>
                <w:lang w:eastAsia="sk-SK"/>
              </w:rPr>
              <w:t>úsek</w:t>
            </w:r>
          </w:p>
        </w:tc>
        <w:tc>
          <w:tcPr>
            <w:tcW w:w="5103" w:type="dxa"/>
            <w:tcBorders>
              <w:top w:val="single" w:sz="8" w:space="0" w:color="auto"/>
              <w:left w:val="nil"/>
              <w:bottom w:val="single" w:sz="8" w:space="0" w:color="auto"/>
              <w:right w:val="single" w:sz="8" w:space="0" w:color="auto"/>
            </w:tcBorders>
            <w:vAlign w:val="center"/>
            <w:hideMark/>
          </w:tcPr>
          <w:p w:rsidR="0034484C" w:rsidRDefault="0034484C">
            <w:pPr>
              <w:spacing w:before="20" w:after="20" w:line="240" w:lineRule="auto"/>
              <w:rPr>
                <w:b/>
                <w:bCs/>
                <w:lang w:eastAsia="sk-SK"/>
              </w:rPr>
            </w:pPr>
            <w:r>
              <w:rPr>
                <w:b/>
                <w:bCs/>
                <w:lang w:eastAsia="sk-SK"/>
              </w:rPr>
              <w:t>obec</w:t>
            </w:r>
          </w:p>
        </w:tc>
      </w:tr>
      <w:tr w:rsidR="0034484C" w:rsidTr="0034484C">
        <w:trPr>
          <w:trHeight w:val="119"/>
        </w:trPr>
        <w:tc>
          <w:tcPr>
            <w:tcW w:w="597" w:type="dxa"/>
            <w:vMerge w:val="restart"/>
            <w:tcBorders>
              <w:top w:val="nil"/>
              <w:left w:val="single" w:sz="8" w:space="0" w:color="auto"/>
              <w:bottom w:val="single" w:sz="4" w:space="0" w:color="auto"/>
              <w:right w:val="single" w:sz="8" w:space="0" w:color="auto"/>
            </w:tcBorders>
            <w:noWrap/>
            <w:textDirection w:val="btLr"/>
            <w:vAlign w:val="center"/>
            <w:hideMark/>
          </w:tcPr>
          <w:p w:rsidR="0034484C" w:rsidRDefault="0034484C">
            <w:pPr>
              <w:spacing w:line="240" w:lineRule="auto"/>
              <w:jc w:val="center"/>
              <w:rPr>
                <w:b/>
                <w:bCs/>
                <w:lang w:eastAsia="sk-SK"/>
              </w:rPr>
            </w:pPr>
            <w:r>
              <w:rPr>
                <w:b/>
                <w:bCs/>
                <w:lang w:eastAsia="sk-SK"/>
              </w:rPr>
              <w:t>Trnavský</w:t>
            </w:r>
          </w:p>
        </w:tc>
        <w:tc>
          <w:tcPr>
            <w:tcW w:w="1629" w:type="dxa"/>
            <w:tcBorders>
              <w:top w:val="nil"/>
              <w:left w:val="nil"/>
              <w:bottom w:val="single" w:sz="8" w:space="0" w:color="auto"/>
              <w:right w:val="single" w:sz="8" w:space="0" w:color="auto"/>
            </w:tcBorders>
            <w:noWrap/>
            <w:vAlign w:val="center"/>
            <w:hideMark/>
          </w:tcPr>
          <w:p w:rsidR="0034484C" w:rsidRDefault="0034484C">
            <w:pPr>
              <w:spacing w:line="240" w:lineRule="auto"/>
              <w:rPr>
                <w:b/>
                <w:bCs/>
                <w:lang w:eastAsia="sk-SK"/>
              </w:rPr>
            </w:pPr>
            <w:r>
              <w:rPr>
                <w:b/>
                <w:bCs/>
                <w:lang w:eastAsia="sk-SK"/>
              </w:rPr>
              <w:t>Skalica</w:t>
            </w:r>
          </w:p>
        </w:tc>
        <w:tc>
          <w:tcPr>
            <w:tcW w:w="2159" w:type="dxa"/>
            <w:tcBorders>
              <w:top w:val="nil"/>
              <w:left w:val="nil"/>
              <w:bottom w:val="single" w:sz="8" w:space="0" w:color="auto"/>
              <w:right w:val="single" w:sz="8" w:space="0" w:color="auto"/>
            </w:tcBorders>
            <w:vAlign w:val="center"/>
            <w:hideMark/>
          </w:tcPr>
          <w:p w:rsidR="0034484C" w:rsidRDefault="0034484C">
            <w:pPr>
              <w:spacing w:line="240" w:lineRule="auto"/>
              <w:rPr>
                <w:bCs/>
                <w:lang w:eastAsia="sk-SK"/>
              </w:rPr>
            </w:pPr>
            <w:r>
              <w:rPr>
                <w:bCs/>
                <w:lang w:eastAsia="sk-SK"/>
              </w:rPr>
              <w:t>Kúty - DNV</w:t>
            </w:r>
          </w:p>
        </w:tc>
        <w:tc>
          <w:tcPr>
            <w:tcW w:w="5103" w:type="dxa"/>
            <w:tcBorders>
              <w:top w:val="nil"/>
              <w:left w:val="nil"/>
              <w:bottom w:val="single" w:sz="8" w:space="0" w:color="auto"/>
              <w:right w:val="single" w:sz="8" w:space="0" w:color="auto"/>
            </w:tcBorders>
            <w:vAlign w:val="center"/>
            <w:hideMark/>
          </w:tcPr>
          <w:p w:rsidR="0034484C" w:rsidRDefault="0034484C">
            <w:pPr>
              <w:spacing w:line="240" w:lineRule="auto"/>
              <w:rPr>
                <w:lang w:eastAsia="sk-SK"/>
              </w:rPr>
            </w:pPr>
            <w:r>
              <w:rPr>
                <w:lang w:eastAsia="sk-SK"/>
              </w:rPr>
              <w:t>Brodské</w:t>
            </w:r>
          </w:p>
        </w:tc>
      </w:tr>
      <w:tr w:rsidR="0034484C" w:rsidTr="0034484C">
        <w:trPr>
          <w:trHeight w:val="279"/>
        </w:trPr>
        <w:tc>
          <w:tcPr>
            <w:tcW w:w="0" w:type="auto"/>
            <w:vMerge/>
            <w:tcBorders>
              <w:top w:val="nil"/>
              <w:left w:val="single" w:sz="8" w:space="0" w:color="auto"/>
              <w:bottom w:val="single" w:sz="4" w:space="0" w:color="auto"/>
              <w:right w:val="single" w:sz="8" w:space="0" w:color="auto"/>
            </w:tcBorders>
            <w:vAlign w:val="center"/>
            <w:hideMark/>
          </w:tcPr>
          <w:p w:rsidR="0034484C" w:rsidRDefault="0034484C">
            <w:pPr>
              <w:spacing w:line="240" w:lineRule="auto"/>
              <w:rPr>
                <w:b/>
                <w:bCs/>
                <w:lang w:eastAsia="sk-SK"/>
              </w:rPr>
            </w:pPr>
          </w:p>
        </w:tc>
        <w:tc>
          <w:tcPr>
            <w:tcW w:w="1629" w:type="dxa"/>
            <w:tcBorders>
              <w:top w:val="single" w:sz="8" w:space="0" w:color="auto"/>
              <w:left w:val="nil"/>
              <w:bottom w:val="single" w:sz="4" w:space="0" w:color="auto"/>
              <w:right w:val="single" w:sz="8" w:space="0" w:color="auto"/>
            </w:tcBorders>
            <w:noWrap/>
            <w:vAlign w:val="center"/>
            <w:hideMark/>
          </w:tcPr>
          <w:p w:rsidR="0034484C" w:rsidRDefault="0034484C">
            <w:pPr>
              <w:spacing w:line="240" w:lineRule="auto"/>
              <w:rPr>
                <w:b/>
                <w:bCs/>
                <w:lang w:eastAsia="sk-SK"/>
              </w:rPr>
            </w:pPr>
            <w:r>
              <w:rPr>
                <w:b/>
                <w:bCs/>
                <w:lang w:eastAsia="sk-SK"/>
              </w:rPr>
              <w:t>Senica</w:t>
            </w:r>
          </w:p>
        </w:tc>
        <w:tc>
          <w:tcPr>
            <w:tcW w:w="2159" w:type="dxa"/>
            <w:tcBorders>
              <w:top w:val="single" w:sz="8" w:space="0" w:color="auto"/>
              <w:left w:val="nil"/>
              <w:bottom w:val="single" w:sz="4" w:space="0" w:color="auto"/>
              <w:right w:val="single" w:sz="8" w:space="0" w:color="auto"/>
            </w:tcBorders>
            <w:vAlign w:val="center"/>
            <w:hideMark/>
          </w:tcPr>
          <w:p w:rsidR="0034484C" w:rsidRDefault="0034484C">
            <w:pPr>
              <w:spacing w:line="240" w:lineRule="auto"/>
              <w:rPr>
                <w:b/>
                <w:bCs/>
                <w:color w:val="FF0000"/>
                <w:lang w:eastAsia="sk-SK"/>
              </w:rPr>
            </w:pPr>
            <w:r>
              <w:rPr>
                <w:bCs/>
                <w:lang w:eastAsia="sk-SK"/>
              </w:rPr>
              <w:t>Kúty - DNV</w:t>
            </w:r>
          </w:p>
        </w:tc>
        <w:tc>
          <w:tcPr>
            <w:tcW w:w="5103" w:type="dxa"/>
            <w:tcBorders>
              <w:top w:val="single" w:sz="8" w:space="0" w:color="auto"/>
              <w:left w:val="nil"/>
              <w:bottom w:val="single" w:sz="4" w:space="0" w:color="auto"/>
              <w:right w:val="single" w:sz="8" w:space="0" w:color="auto"/>
            </w:tcBorders>
            <w:vAlign w:val="center"/>
            <w:hideMark/>
          </w:tcPr>
          <w:p w:rsidR="0034484C" w:rsidRDefault="0034484C">
            <w:pPr>
              <w:spacing w:line="240" w:lineRule="auto"/>
              <w:rPr>
                <w:lang w:eastAsia="sk-SK"/>
              </w:rPr>
            </w:pPr>
            <w:r>
              <w:rPr>
                <w:lang w:eastAsia="sk-SK"/>
              </w:rPr>
              <w:t>Kúty, Moravský Svätý Ján</w:t>
            </w:r>
          </w:p>
        </w:tc>
      </w:tr>
      <w:tr w:rsidR="0034484C" w:rsidTr="0034484C">
        <w:trPr>
          <w:trHeight w:val="127"/>
        </w:trPr>
        <w:tc>
          <w:tcPr>
            <w:tcW w:w="0" w:type="auto"/>
            <w:vMerge/>
            <w:tcBorders>
              <w:top w:val="nil"/>
              <w:left w:val="single" w:sz="8" w:space="0" w:color="auto"/>
              <w:bottom w:val="single" w:sz="4" w:space="0" w:color="auto"/>
              <w:right w:val="single" w:sz="8" w:space="0" w:color="auto"/>
            </w:tcBorders>
            <w:vAlign w:val="center"/>
            <w:hideMark/>
          </w:tcPr>
          <w:p w:rsidR="0034484C" w:rsidRDefault="0034484C">
            <w:pPr>
              <w:spacing w:line="240" w:lineRule="auto"/>
              <w:rPr>
                <w:b/>
                <w:bCs/>
                <w:lang w:eastAsia="sk-SK"/>
              </w:rPr>
            </w:pPr>
          </w:p>
        </w:tc>
        <w:tc>
          <w:tcPr>
            <w:tcW w:w="1629" w:type="dxa"/>
            <w:tcBorders>
              <w:top w:val="single" w:sz="4" w:space="0" w:color="auto"/>
              <w:left w:val="nil"/>
              <w:bottom w:val="single" w:sz="8" w:space="0" w:color="auto"/>
              <w:right w:val="single" w:sz="8" w:space="0" w:color="auto"/>
            </w:tcBorders>
            <w:noWrap/>
            <w:vAlign w:val="center"/>
            <w:hideMark/>
          </w:tcPr>
          <w:p w:rsidR="0034484C" w:rsidRDefault="0034484C">
            <w:pPr>
              <w:spacing w:line="240" w:lineRule="auto"/>
              <w:rPr>
                <w:b/>
                <w:bCs/>
                <w:lang w:eastAsia="sk-SK"/>
              </w:rPr>
            </w:pPr>
            <w:r>
              <w:rPr>
                <w:b/>
                <w:bCs/>
                <w:lang w:eastAsia="sk-SK"/>
              </w:rPr>
              <w:t>Galanta</w:t>
            </w:r>
          </w:p>
        </w:tc>
        <w:tc>
          <w:tcPr>
            <w:tcW w:w="2159" w:type="dxa"/>
            <w:tcBorders>
              <w:top w:val="single" w:sz="4" w:space="0" w:color="auto"/>
              <w:left w:val="nil"/>
              <w:bottom w:val="single" w:sz="8" w:space="0" w:color="auto"/>
              <w:right w:val="single" w:sz="8" w:space="0" w:color="auto"/>
            </w:tcBorders>
            <w:vAlign w:val="center"/>
            <w:hideMark/>
          </w:tcPr>
          <w:p w:rsidR="0034484C" w:rsidRDefault="0034484C">
            <w:pPr>
              <w:spacing w:line="240" w:lineRule="auto"/>
              <w:rPr>
                <w:bCs/>
                <w:lang w:eastAsia="sk-SK"/>
              </w:rPr>
            </w:pPr>
            <w:r>
              <w:rPr>
                <w:bCs/>
                <w:lang w:eastAsia="sk-SK"/>
              </w:rPr>
              <w:t>Bratislava - Štúrovo</w:t>
            </w:r>
          </w:p>
        </w:tc>
        <w:tc>
          <w:tcPr>
            <w:tcW w:w="5103" w:type="dxa"/>
            <w:tcBorders>
              <w:top w:val="single" w:sz="4" w:space="0" w:color="auto"/>
              <w:left w:val="nil"/>
              <w:bottom w:val="single" w:sz="8" w:space="0" w:color="auto"/>
              <w:right w:val="single" w:sz="8" w:space="0" w:color="auto"/>
            </w:tcBorders>
            <w:vAlign w:val="center"/>
            <w:hideMark/>
          </w:tcPr>
          <w:p w:rsidR="0034484C" w:rsidRDefault="0034484C">
            <w:pPr>
              <w:spacing w:line="240" w:lineRule="auto"/>
              <w:rPr>
                <w:lang w:eastAsia="sk-SK"/>
              </w:rPr>
            </w:pPr>
            <w:r>
              <w:rPr>
                <w:lang w:eastAsia="sk-SK"/>
              </w:rPr>
              <w:t>Sládkovičovo, Galanta, Topoľnica</w:t>
            </w:r>
          </w:p>
        </w:tc>
      </w:tr>
      <w:tr w:rsidR="0034484C" w:rsidTr="0034484C">
        <w:trPr>
          <w:trHeight w:val="145"/>
        </w:trPr>
        <w:tc>
          <w:tcPr>
            <w:tcW w:w="0" w:type="auto"/>
            <w:vMerge/>
            <w:tcBorders>
              <w:top w:val="nil"/>
              <w:left w:val="single" w:sz="8" w:space="0" w:color="auto"/>
              <w:bottom w:val="single" w:sz="4" w:space="0" w:color="auto"/>
              <w:right w:val="single" w:sz="8" w:space="0" w:color="auto"/>
            </w:tcBorders>
            <w:vAlign w:val="center"/>
            <w:hideMark/>
          </w:tcPr>
          <w:p w:rsidR="0034484C" w:rsidRDefault="0034484C">
            <w:pPr>
              <w:spacing w:line="240" w:lineRule="auto"/>
              <w:rPr>
                <w:b/>
                <w:bCs/>
                <w:lang w:eastAsia="sk-SK"/>
              </w:rPr>
            </w:pPr>
          </w:p>
        </w:tc>
        <w:tc>
          <w:tcPr>
            <w:tcW w:w="1629" w:type="dxa"/>
            <w:tcBorders>
              <w:top w:val="nil"/>
              <w:left w:val="nil"/>
              <w:bottom w:val="single" w:sz="8" w:space="0" w:color="auto"/>
              <w:right w:val="single" w:sz="8" w:space="0" w:color="auto"/>
            </w:tcBorders>
            <w:noWrap/>
            <w:vAlign w:val="center"/>
            <w:hideMark/>
          </w:tcPr>
          <w:p w:rsidR="0034484C" w:rsidRDefault="0034484C">
            <w:pPr>
              <w:spacing w:line="240" w:lineRule="auto"/>
              <w:rPr>
                <w:b/>
                <w:bCs/>
                <w:lang w:eastAsia="sk-SK"/>
              </w:rPr>
            </w:pPr>
            <w:r>
              <w:rPr>
                <w:b/>
                <w:bCs/>
                <w:lang w:eastAsia="sk-SK"/>
              </w:rPr>
              <w:t>Šaľa</w:t>
            </w:r>
          </w:p>
        </w:tc>
        <w:tc>
          <w:tcPr>
            <w:tcW w:w="2159" w:type="dxa"/>
            <w:tcBorders>
              <w:top w:val="nil"/>
              <w:left w:val="nil"/>
              <w:bottom w:val="single" w:sz="8" w:space="0" w:color="auto"/>
              <w:right w:val="single" w:sz="8" w:space="0" w:color="auto"/>
            </w:tcBorders>
            <w:vAlign w:val="center"/>
            <w:hideMark/>
          </w:tcPr>
          <w:p w:rsidR="0034484C" w:rsidRDefault="0034484C">
            <w:pPr>
              <w:spacing w:line="240" w:lineRule="auto"/>
              <w:rPr>
                <w:b/>
                <w:bCs/>
                <w:color w:val="FF0000"/>
                <w:lang w:eastAsia="sk-SK"/>
              </w:rPr>
            </w:pPr>
            <w:r>
              <w:rPr>
                <w:bCs/>
                <w:lang w:eastAsia="sk-SK"/>
              </w:rPr>
              <w:t>Bratislava - Štúrovo</w:t>
            </w:r>
          </w:p>
        </w:tc>
        <w:tc>
          <w:tcPr>
            <w:tcW w:w="5103" w:type="dxa"/>
            <w:tcBorders>
              <w:top w:val="nil"/>
              <w:left w:val="nil"/>
              <w:bottom w:val="single" w:sz="8" w:space="0" w:color="auto"/>
              <w:right w:val="single" w:sz="8" w:space="0" w:color="auto"/>
            </w:tcBorders>
            <w:vAlign w:val="center"/>
            <w:hideMark/>
          </w:tcPr>
          <w:p w:rsidR="0034484C" w:rsidRDefault="0034484C">
            <w:pPr>
              <w:spacing w:line="240" w:lineRule="auto"/>
              <w:rPr>
                <w:lang w:eastAsia="sk-SK"/>
              </w:rPr>
            </w:pPr>
            <w:r>
              <w:rPr>
                <w:lang w:eastAsia="sk-SK"/>
              </w:rPr>
              <w:t>Šaľa, Trnovec nad Váhom</w:t>
            </w:r>
          </w:p>
        </w:tc>
      </w:tr>
      <w:tr w:rsidR="0034484C" w:rsidTr="0034484C">
        <w:trPr>
          <w:trHeight w:val="163"/>
        </w:trPr>
        <w:tc>
          <w:tcPr>
            <w:tcW w:w="597"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rsidR="0034484C" w:rsidRDefault="0034484C">
            <w:pPr>
              <w:spacing w:line="240" w:lineRule="auto"/>
              <w:jc w:val="center"/>
              <w:rPr>
                <w:b/>
                <w:bCs/>
                <w:lang w:eastAsia="sk-SK"/>
              </w:rPr>
            </w:pPr>
            <w:r>
              <w:rPr>
                <w:b/>
                <w:bCs/>
                <w:lang w:eastAsia="sk-SK"/>
              </w:rPr>
              <w:t>Bratislavský</w:t>
            </w:r>
          </w:p>
        </w:tc>
        <w:tc>
          <w:tcPr>
            <w:tcW w:w="1629" w:type="dxa"/>
            <w:tcBorders>
              <w:top w:val="single" w:sz="8" w:space="0" w:color="auto"/>
              <w:left w:val="single" w:sz="4" w:space="0" w:color="auto"/>
              <w:bottom w:val="single" w:sz="4" w:space="0" w:color="auto"/>
              <w:right w:val="single" w:sz="8" w:space="0" w:color="auto"/>
            </w:tcBorders>
            <w:noWrap/>
            <w:vAlign w:val="center"/>
            <w:hideMark/>
          </w:tcPr>
          <w:p w:rsidR="0034484C" w:rsidRDefault="0034484C">
            <w:pPr>
              <w:spacing w:line="240" w:lineRule="auto"/>
              <w:rPr>
                <w:b/>
                <w:bCs/>
                <w:lang w:eastAsia="sk-SK"/>
              </w:rPr>
            </w:pPr>
            <w:r>
              <w:rPr>
                <w:b/>
                <w:bCs/>
                <w:lang w:eastAsia="sk-SK"/>
              </w:rPr>
              <w:t>Malacky</w:t>
            </w:r>
          </w:p>
        </w:tc>
        <w:tc>
          <w:tcPr>
            <w:tcW w:w="2159" w:type="dxa"/>
            <w:tcBorders>
              <w:top w:val="single" w:sz="8" w:space="0" w:color="auto"/>
              <w:left w:val="single" w:sz="8" w:space="0" w:color="auto"/>
              <w:bottom w:val="single" w:sz="4" w:space="0" w:color="auto"/>
              <w:right w:val="single" w:sz="8" w:space="0" w:color="auto"/>
            </w:tcBorders>
            <w:noWrap/>
            <w:vAlign w:val="center"/>
            <w:hideMark/>
          </w:tcPr>
          <w:p w:rsidR="0034484C" w:rsidRDefault="0034484C">
            <w:pPr>
              <w:spacing w:line="240" w:lineRule="auto"/>
              <w:rPr>
                <w:b/>
                <w:bCs/>
                <w:color w:val="FF0000"/>
                <w:lang w:eastAsia="sk-SK"/>
              </w:rPr>
            </w:pPr>
            <w:r>
              <w:rPr>
                <w:bCs/>
                <w:lang w:eastAsia="sk-SK"/>
              </w:rPr>
              <w:t>Kúty - DNV</w:t>
            </w:r>
          </w:p>
        </w:tc>
        <w:tc>
          <w:tcPr>
            <w:tcW w:w="5103" w:type="dxa"/>
            <w:tcBorders>
              <w:top w:val="single" w:sz="8" w:space="0" w:color="auto"/>
              <w:left w:val="single" w:sz="8" w:space="0" w:color="auto"/>
              <w:bottom w:val="single" w:sz="4" w:space="0" w:color="auto"/>
              <w:right w:val="single" w:sz="8" w:space="0" w:color="auto"/>
            </w:tcBorders>
            <w:vAlign w:val="center"/>
            <w:hideMark/>
          </w:tcPr>
          <w:p w:rsidR="0034484C" w:rsidRDefault="0034484C">
            <w:pPr>
              <w:spacing w:line="240" w:lineRule="auto"/>
              <w:rPr>
                <w:lang w:eastAsia="sk-SK"/>
              </w:rPr>
            </w:pPr>
            <w:r>
              <w:rPr>
                <w:lang w:eastAsia="sk-SK"/>
              </w:rPr>
              <w:t>Veľké Leváre, Malacky, Plavecký Štvrtok, Zohor</w:t>
            </w:r>
          </w:p>
        </w:tc>
      </w:tr>
      <w:tr w:rsidR="0034484C" w:rsidTr="0034484C">
        <w:trPr>
          <w:trHeight w:val="191"/>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lang w:eastAsia="sk-SK"/>
              </w:rPr>
            </w:pPr>
          </w:p>
        </w:tc>
        <w:tc>
          <w:tcPr>
            <w:tcW w:w="1629" w:type="dxa"/>
            <w:tcBorders>
              <w:top w:val="single" w:sz="4" w:space="0" w:color="auto"/>
              <w:left w:val="single" w:sz="4" w:space="0" w:color="auto"/>
              <w:bottom w:val="single" w:sz="8" w:space="0" w:color="000000"/>
              <w:right w:val="single" w:sz="8" w:space="0" w:color="auto"/>
            </w:tcBorders>
            <w:vAlign w:val="center"/>
            <w:hideMark/>
          </w:tcPr>
          <w:p w:rsidR="0034484C" w:rsidRDefault="0034484C">
            <w:pPr>
              <w:spacing w:line="240" w:lineRule="auto"/>
              <w:rPr>
                <w:b/>
                <w:bCs/>
                <w:lang w:eastAsia="sk-SK"/>
              </w:rPr>
            </w:pPr>
            <w:r>
              <w:rPr>
                <w:b/>
                <w:bCs/>
                <w:lang w:eastAsia="sk-SK"/>
              </w:rPr>
              <w:t>Bratislava III</w:t>
            </w:r>
          </w:p>
        </w:tc>
        <w:tc>
          <w:tcPr>
            <w:tcW w:w="2159" w:type="dxa"/>
            <w:tcBorders>
              <w:top w:val="single" w:sz="4" w:space="0" w:color="auto"/>
              <w:left w:val="single" w:sz="8" w:space="0" w:color="auto"/>
              <w:bottom w:val="single" w:sz="8" w:space="0" w:color="000000"/>
              <w:right w:val="single" w:sz="8" w:space="0" w:color="auto"/>
            </w:tcBorders>
            <w:vAlign w:val="center"/>
            <w:hideMark/>
          </w:tcPr>
          <w:p w:rsidR="0034484C" w:rsidRDefault="0034484C">
            <w:pPr>
              <w:spacing w:line="240" w:lineRule="auto"/>
              <w:rPr>
                <w:b/>
                <w:bCs/>
                <w:color w:val="FF0000"/>
                <w:lang w:eastAsia="sk-SK"/>
              </w:rPr>
            </w:pPr>
            <w:r>
              <w:rPr>
                <w:bCs/>
                <w:lang w:eastAsia="sk-SK"/>
              </w:rPr>
              <w:t>Bratislava - Štúrovo</w:t>
            </w:r>
          </w:p>
        </w:tc>
        <w:tc>
          <w:tcPr>
            <w:tcW w:w="5103" w:type="dxa"/>
            <w:tcBorders>
              <w:top w:val="single" w:sz="4" w:space="0" w:color="auto"/>
              <w:left w:val="single" w:sz="8" w:space="0" w:color="auto"/>
              <w:bottom w:val="single" w:sz="8" w:space="0" w:color="000000"/>
              <w:right w:val="single" w:sz="8" w:space="0" w:color="auto"/>
            </w:tcBorders>
            <w:vAlign w:val="center"/>
            <w:hideMark/>
          </w:tcPr>
          <w:p w:rsidR="0034484C" w:rsidRDefault="0034484C">
            <w:pPr>
              <w:spacing w:line="240" w:lineRule="auto"/>
              <w:rPr>
                <w:lang w:eastAsia="sk-SK"/>
              </w:rPr>
            </w:pPr>
            <w:r>
              <w:rPr>
                <w:lang w:eastAsia="sk-SK"/>
              </w:rPr>
              <w:t>Vajnory</w:t>
            </w:r>
          </w:p>
        </w:tc>
      </w:tr>
      <w:tr w:rsidR="0034484C" w:rsidTr="0034484C">
        <w:trPr>
          <w:trHeight w:val="71"/>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lang w:eastAsia="sk-SK"/>
              </w:rPr>
            </w:pPr>
          </w:p>
        </w:tc>
        <w:tc>
          <w:tcPr>
            <w:tcW w:w="1629" w:type="dxa"/>
            <w:tcBorders>
              <w:top w:val="nil"/>
              <w:left w:val="single" w:sz="4" w:space="0" w:color="auto"/>
              <w:bottom w:val="single" w:sz="8" w:space="0" w:color="000000"/>
              <w:right w:val="single" w:sz="8" w:space="0" w:color="auto"/>
            </w:tcBorders>
            <w:vAlign w:val="center"/>
            <w:hideMark/>
          </w:tcPr>
          <w:p w:rsidR="0034484C" w:rsidRDefault="0034484C">
            <w:pPr>
              <w:spacing w:line="240" w:lineRule="auto"/>
              <w:rPr>
                <w:b/>
                <w:bCs/>
                <w:lang w:eastAsia="sk-SK"/>
              </w:rPr>
            </w:pPr>
            <w:r>
              <w:rPr>
                <w:b/>
                <w:bCs/>
                <w:lang w:eastAsia="sk-SK"/>
              </w:rPr>
              <w:t>Bratislava IV</w:t>
            </w:r>
          </w:p>
        </w:tc>
        <w:tc>
          <w:tcPr>
            <w:tcW w:w="2159" w:type="dxa"/>
            <w:tcBorders>
              <w:top w:val="nil"/>
              <w:left w:val="single" w:sz="8" w:space="0" w:color="auto"/>
              <w:bottom w:val="single" w:sz="8" w:space="0" w:color="000000"/>
              <w:right w:val="single" w:sz="8" w:space="0" w:color="auto"/>
            </w:tcBorders>
            <w:vAlign w:val="center"/>
            <w:hideMark/>
          </w:tcPr>
          <w:p w:rsidR="0034484C" w:rsidRDefault="0034484C">
            <w:pPr>
              <w:spacing w:line="240" w:lineRule="auto"/>
              <w:rPr>
                <w:b/>
                <w:bCs/>
                <w:color w:val="FF0000"/>
                <w:lang w:eastAsia="sk-SK"/>
              </w:rPr>
            </w:pPr>
            <w:r>
              <w:rPr>
                <w:bCs/>
                <w:lang w:eastAsia="sk-SK"/>
              </w:rPr>
              <w:t>Bratislava - Štúrovo</w:t>
            </w:r>
          </w:p>
        </w:tc>
        <w:tc>
          <w:tcPr>
            <w:tcW w:w="5103" w:type="dxa"/>
            <w:tcBorders>
              <w:top w:val="nil"/>
              <w:left w:val="single" w:sz="8" w:space="0" w:color="auto"/>
              <w:bottom w:val="single" w:sz="8" w:space="0" w:color="000000"/>
              <w:right w:val="single" w:sz="8" w:space="0" w:color="auto"/>
            </w:tcBorders>
            <w:vAlign w:val="center"/>
            <w:hideMark/>
          </w:tcPr>
          <w:p w:rsidR="0034484C" w:rsidRDefault="0034484C">
            <w:pPr>
              <w:spacing w:line="240" w:lineRule="auto"/>
              <w:rPr>
                <w:lang w:eastAsia="sk-SK"/>
              </w:rPr>
            </w:pPr>
            <w:r>
              <w:rPr>
                <w:lang w:eastAsia="sk-SK"/>
              </w:rPr>
              <w:t>Devínska Nová Ves</w:t>
            </w:r>
          </w:p>
        </w:tc>
      </w:tr>
      <w:tr w:rsidR="0034484C" w:rsidTr="0034484C">
        <w:trPr>
          <w:trHeight w:val="89"/>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lang w:eastAsia="sk-SK"/>
              </w:rPr>
            </w:pPr>
          </w:p>
        </w:tc>
        <w:tc>
          <w:tcPr>
            <w:tcW w:w="1629" w:type="dxa"/>
            <w:tcBorders>
              <w:top w:val="nil"/>
              <w:left w:val="single" w:sz="4" w:space="0" w:color="auto"/>
              <w:bottom w:val="single" w:sz="8" w:space="0" w:color="000000"/>
              <w:right w:val="single" w:sz="8" w:space="0" w:color="auto"/>
            </w:tcBorders>
            <w:vAlign w:val="center"/>
            <w:hideMark/>
          </w:tcPr>
          <w:p w:rsidR="0034484C" w:rsidRDefault="0034484C">
            <w:pPr>
              <w:spacing w:line="240" w:lineRule="auto"/>
              <w:rPr>
                <w:b/>
                <w:bCs/>
                <w:lang w:eastAsia="sk-SK"/>
              </w:rPr>
            </w:pPr>
            <w:r>
              <w:rPr>
                <w:b/>
                <w:bCs/>
                <w:lang w:eastAsia="sk-SK"/>
              </w:rPr>
              <w:t>Senec</w:t>
            </w:r>
          </w:p>
        </w:tc>
        <w:tc>
          <w:tcPr>
            <w:tcW w:w="2159" w:type="dxa"/>
            <w:tcBorders>
              <w:top w:val="nil"/>
              <w:left w:val="single" w:sz="8" w:space="0" w:color="auto"/>
              <w:bottom w:val="single" w:sz="8" w:space="0" w:color="000000"/>
              <w:right w:val="single" w:sz="8" w:space="0" w:color="auto"/>
            </w:tcBorders>
            <w:vAlign w:val="center"/>
            <w:hideMark/>
          </w:tcPr>
          <w:p w:rsidR="0034484C" w:rsidRDefault="0034484C">
            <w:pPr>
              <w:spacing w:line="240" w:lineRule="auto"/>
              <w:rPr>
                <w:b/>
                <w:bCs/>
                <w:color w:val="FF0000"/>
                <w:lang w:eastAsia="sk-SK"/>
              </w:rPr>
            </w:pPr>
            <w:r>
              <w:rPr>
                <w:bCs/>
                <w:lang w:eastAsia="sk-SK"/>
              </w:rPr>
              <w:t>Bratislava - Štúrovo</w:t>
            </w:r>
          </w:p>
        </w:tc>
        <w:tc>
          <w:tcPr>
            <w:tcW w:w="5103" w:type="dxa"/>
            <w:tcBorders>
              <w:top w:val="nil"/>
              <w:left w:val="single" w:sz="8" w:space="0" w:color="auto"/>
              <w:bottom w:val="single" w:sz="8" w:space="0" w:color="000000"/>
              <w:right w:val="single" w:sz="8" w:space="0" w:color="auto"/>
            </w:tcBorders>
            <w:vAlign w:val="center"/>
            <w:hideMark/>
          </w:tcPr>
          <w:p w:rsidR="0034484C" w:rsidRDefault="0034484C">
            <w:pPr>
              <w:spacing w:line="240" w:lineRule="auto"/>
              <w:rPr>
                <w:lang w:eastAsia="sk-SK"/>
              </w:rPr>
            </w:pPr>
            <w:r>
              <w:rPr>
                <w:lang w:eastAsia="sk-SK"/>
              </w:rPr>
              <w:t>Ivanka pri Dunaji, Bernolákovo, Veľký Biel, Senec</w:t>
            </w:r>
          </w:p>
        </w:tc>
      </w:tr>
      <w:tr w:rsidR="0034484C" w:rsidTr="0034484C">
        <w:trPr>
          <w:trHeight w:val="249"/>
        </w:trPr>
        <w:tc>
          <w:tcPr>
            <w:tcW w:w="597" w:type="dxa"/>
            <w:vMerge w:val="restart"/>
            <w:tcBorders>
              <w:top w:val="single" w:sz="4" w:space="0" w:color="auto"/>
              <w:left w:val="single" w:sz="8" w:space="0" w:color="auto"/>
              <w:bottom w:val="single" w:sz="8" w:space="0" w:color="000000"/>
              <w:right w:val="single" w:sz="8" w:space="0" w:color="auto"/>
            </w:tcBorders>
            <w:textDirection w:val="btLr"/>
            <w:vAlign w:val="center"/>
            <w:hideMark/>
          </w:tcPr>
          <w:p w:rsidR="0034484C" w:rsidRDefault="0034484C">
            <w:pPr>
              <w:spacing w:line="240" w:lineRule="auto"/>
              <w:jc w:val="center"/>
              <w:rPr>
                <w:b/>
                <w:bCs/>
                <w:lang w:eastAsia="sk-SK"/>
              </w:rPr>
            </w:pPr>
            <w:r>
              <w:rPr>
                <w:b/>
                <w:bCs/>
                <w:lang w:eastAsia="sk-SK"/>
              </w:rPr>
              <w:t>Nitriansky</w:t>
            </w:r>
          </w:p>
        </w:tc>
        <w:tc>
          <w:tcPr>
            <w:tcW w:w="1629" w:type="dxa"/>
            <w:tcBorders>
              <w:top w:val="nil"/>
              <w:left w:val="nil"/>
              <w:bottom w:val="single" w:sz="8" w:space="0" w:color="auto"/>
              <w:right w:val="single" w:sz="8" w:space="0" w:color="auto"/>
            </w:tcBorders>
            <w:vAlign w:val="center"/>
            <w:hideMark/>
          </w:tcPr>
          <w:p w:rsidR="0034484C" w:rsidRDefault="0034484C">
            <w:pPr>
              <w:spacing w:line="240" w:lineRule="auto"/>
              <w:rPr>
                <w:b/>
                <w:bCs/>
                <w:lang w:eastAsia="sk-SK"/>
              </w:rPr>
            </w:pPr>
            <w:r>
              <w:rPr>
                <w:b/>
                <w:bCs/>
                <w:lang w:eastAsia="sk-SK"/>
              </w:rPr>
              <w:t>Nové Zámky</w:t>
            </w:r>
          </w:p>
        </w:tc>
        <w:tc>
          <w:tcPr>
            <w:tcW w:w="2159" w:type="dxa"/>
            <w:tcBorders>
              <w:top w:val="nil"/>
              <w:left w:val="nil"/>
              <w:bottom w:val="single" w:sz="8" w:space="0" w:color="auto"/>
              <w:right w:val="single" w:sz="8" w:space="0" w:color="auto"/>
            </w:tcBorders>
            <w:vAlign w:val="center"/>
            <w:hideMark/>
          </w:tcPr>
          <w:p w:rsidR="0034484C" w:rsidRDefault="0034484C">
            <w:pPr>
              <w:spacing w:line="240" w:lineRule="auto"/>
              <w:rPr>
                <w:bCs/>
                <w:lang w:eastAsia="sk-SK"/>
              </w:rPr>
            </w:pPr>
            <w:r>
              <w:rPr>
                <w:bCs/>
                <w:lang w:eastAsia="sk-SK"/>
              </w:rPr>
              <w:t>Bratislava - Štúrovo</w:t>
            </w:r>
          </w:p>
          <w:p w:rsidR="0034484C" w:rsidRDefault="0034484C">
            <w:pPr>
              <w:spacing w:line="240" w:lineRule="auto"/>
              <w:rPr>
                <w:b/>
                <w:bCs/>
                <w:color w:val="FF0000"/>
                <w:lang w:eastAsia="sk-SK"/>
              </w:rPr>
            </w:pPr>
            <w:r>
              <w:rPr>
                <w:bCs/>
                <w:lang w:eastAsia="sk-SK"/>
              </w:rPr>
              <w:t>Nové Zámky - Komárno</w:t>
            </w:r>
          </w:p>
        </w:tc>
        <w:tc>
          <w:tcPr>
            <w:tcW w:w="5103" w:type="dxa"/>
            <w:tcBorders>
              <w:top w:val="nil"/>
              <w:left w:val="nil"/>
              <w:bottom w:val="single" w:sz="8" w:space="0" w:color="auto"/>
              <w:right w:val="single" w:sz="8" w:space="0" w:color="auto"/>
            </w:tcBorders>
            <w:vAlign w:val="center"/>
            <w:hideMark/>
          </w:tcPr>
          <w:p w:rsidR="0034484C" w:rsidRDefault="0034484C">
            <w:pPr>
              <w:spacing w:line="240" w:lineRule="auto"/>
              <w:rPr>
                <w:lang w:eastAsia="sk-SK"/>
              </w:rPr>
            </w:pPr>
            <w:r>
              <w:rPr>
                <w:lang w:eastAsia="sk-SK"/>
              </w:rPr>
              <w:t>Kendereš, Jatov, Tvrdošovce, Palárikovo, Nové Zámky, Dvory nad Žitavou, Strekov, Nová Vieska, Gbelce, Štúrovo, Nána, Kamenica nad Hronom, Kováčov, Chľaba</w:t>
            </w:r>
          </w:p>
        </w:tc>
      </w:tr>
      <w:tr w:rsidR="0034484C" w:rsidTr="0034484C">
        <w:trPr>
          <w:trHeight w:val="54"/>
        </w:trPr>
        <w:tc>
          <w:tcPr>
            <w:tcW w:w="0" w:type="auto"/>
            <w:vMerge/>
            <w:tcBorders>
              <w:top w:val="single" w:sz="4" w:space="0" w:color="auto"/>
              <w:left w:val="single" w:sz="8" w:space="0" w:color="auto"/>
              <w:bottom w:val="single" w:sz="8" w:space="0" w:color="000000"/>
              <w:right w:val="single" w:sz="8" w:space="0" w:color="auto"/>
            </w:tcBorders>
            <w:vAlign w:val="center"/>
            <w:hideMark/>
          </w:tcPr>
          <w:p w:rsidR="0034484C" w:rsidRDefault="0034484C">
            <w:pPr>
              <w:spacing w:line="240" w:lineRule="auto"/>
              <w:rPr>
                <w:b/>
                <w:bCs/>
                <w:lang w:eastAsia="sk-SK"/>
              </w:rPr>
            </w:pPr>
          </w:p>
        </w:tc>
        <w:tc>
          <w:tcPr>
            <w:tcW w:w="1629" w:type="dxa"/>
            <w:tcBorders>
              <w:top w:val="nil"/>
              <w:left w:val="nil"/>
              <w:bottom w:val="single" w:sz="8" w:space="0" w:color="auto"/>
              <w:right w:val="single" w:sz="8" w:space="0" w:color="auto"/>
            </w:tcBorders>
            <w:vAlign w:val="center"/>
            <w:hideMark/>
          </w:tcPr>
          <w:p w:rsidR="0034484C" w:rsidRDefault="0034484C">
            <w:pPr>
              <w:spacing w:line="240" w:lineRule="auto"/>
              <w:rPr>
                <w:b/>
                <w:bCs/>
                <w:lang w:eastAsia="sk-SK"/>
              </w:rPr>
            </w:pPr>
            <w:r>
              <w:rPr>
                <w:b/>
                <w:bCs/>
                <w:lang w:eastAsia="sk-SK"/>
              </w:rPr>
              <w:t>Komárno</w:t>
            </w:r>
          </w:p>
        </w:tc>
        <w:tc>
          <w:tcPr>
            <w:tcW w:w="2159" w:type="dxa"/>
            <w:tcBorders>
              <w:top w:val="nil"/>
              <w:left w:val="nil"/>
              <w:bottom w:val="single" w:sz="8" w:space="0" w:color="auto"/>
              <w:right w:val="single" w:sz="8" w:space="0" w:color="auto"/>
            </w:tcBorders>
            <w:vAlign w:val="center"/>
            <w:hideMark/>
          </w:tcPr>
          <w:p w:rsidR="0034484C" w:rsidRDefault="0034484C">
            <w:pPr>
              <w:spacing w:line="240" w:lineRule="auto"/>
              <w:rPr>
                <w:b/>
                <w:bCs/>
                <w:color w:val="FF0000"/>
                <w:lang w:eastAsia="sk-SK"/>
              </w:rPr>
            </w:pPr>
            <w:r>
              <w:rPr>
                <w:bCs/>
                <w:lang w:eastAsia="sk-SK"/>
              </w:rPr>
              <w:t>Nové Zámky - Komárno</w:t>
            </w:r>
          </w:p>
        </w:tc>
        <w:tc>
          <w:tcPr>
            <w:tcW w:w="5103" w:type="dxa"/>
            <w:tcBorders>
              <w:top w:val="nil"/>
              <w:left w:val="nil"/>
              <w:bottom w:val="single" w:sz="8" w:space="0" w:color="auto"/>
              <w:right w:val="single" w:sz="8" w:space="0" w:color="auto"/>
            </w:tcBorders>
            <w:vAlign w:val="center"/>
            <w:hideMark/>
          </w:tcPr>
          <w:p w:rsidR="0034484C" w:rsidRDefault="0034484C">
            <w:pPr>
              <w:spacing w:line="240" w:lineRule="auto"/>
              <w:rPr>
                <w:lang w:eastAsia="sk-SK"/>
              </w:rPr>
            </w:pPr>
            <w:r>
              <w:rPr>
                <w:lang w:eastAsia="sk-SK"/>
              </w:rPr>
              <w:t>Bajč, Hurbanovo, Chotín, Komárno</w:t>
            </w:r>
          </w:p>
        </w:tc>
      </w:tr>
    </w:tbl>
    <w:p w:rsidR="0034484C" w:rsidRDefault="0034484C" w:rsidP="0034484C">
      <w:pPr>
        <w:spacing w:line="240" w:lineRule="auto"/>
        <w:rPr>
          <w:rFonts w:asciiTheme="minorHAnsi" w:hAnsiTheme="minorHAnsi" w:cstheme="minorBidi"/>
          <w:sz w:val="24"/>
          <w:szCs w:val="20"/>
          <w:lang w:eastAsia="cs-CZ"/>
        </w:rPr>
      </w:pPr>
    </w:p>
    <w:p w:rsidR="0034484C" w:rsidRPr="003D4515" w:rsidRDefault="0034484C" w:rsidP="0034484C">
      <w:pPr>
        <w:spacing w:line="240" w:lineRule="auto"/>
        <w:rPr>
          <w:rFonts w:asciiTheme="minorHAnsi" w:hAnsiTheme="minorHAnsi"/>
          <w:szCs w:val="22"/>
        </w:rPr>
      </w:pPr>
      <w:r w:rsidRPr="003D4515">
        <w:rPr>
          <w:rFonts w:asciiTheme="minorHAnsi" w:hAnsiTheme="minorHAnsi"/>
          <w:szCs w:val="22"/>
        </w:rPr>
        <w:t>Z pohľadu regionálneho členenia trať zasahuje nasledujúce regióny Slovenska:</w:t>
      </w:r>
    </w:p>
    <w:p w:rsidR="0034484C" w:rsidRPr="003D4515" w:rsidRDefault="0034484C" w:rsidP="0034484C">
      <w:pPr>
        <w:pStyle w:val="Odsekzoznamu"/>
        <w:numPr>
          <w:ilvl w:val="0"/>
          <w:numId w:val="110"/>
        </w:numPr>
        <w:spacing w:before="120" w:after="0" w:line="240" w:lineRule="auto"/>
        <w:rPr>
          <w:rFonts w:asciiTheme="minorHAnsi" w:hAnsiTheme="minorHAnsi"/>
          <w:sz w:val="22"/>
          <w:szCs w:val="22"/>
        </w:rPr>
      </w:pPr>
      <w:r w:rsidRPr="003D4515">
        <w:rPr>
          <w:rFonts w:asciiTheme="minorHAnsi" w:hAnsiTheme="minorHAnsi"/>
          <w:b/>
          <w:sz w:val="22"/>
          <w:szCs w:val="22"/>
        </w:rPr>
        <w:t>Záhorie</w:t>
      </w:r>
      <w:r w:rsidRPr="003D4515">
        <w:rPr>
          <w:rFonts w:asciiTheme="minorHAnsi" w:hAnsiTheme="minorHAnsi"/>
          <w:sz w:val="22"/>
          <w:szCs w:val="22"/>
        </w:rPr>
        <w:t xml:space="preserve"> (okres Malacky, Senica, Skalica).</w:t>
      </w:r>
    </w:p>
    <w:p w:rsidR="0034484C" w:rsidRPr="003D4515" w:rsidRDefault="0034484C" w:rsidP="0034484C">
      <w:pPr>
        <w:pStyle w:val="Odsekzoznamu"/>
        <w:numPr>
          <w:ilvl w:val="0"/>
          <w:numId w:val="110"/>
        </w:numPr>
        <w:spacing w:before="120" w:after="0" w:line="240" w:lineRule="auto"/>
        <w:rPr>
          <w:rFonts w:asciiTheme="minorHAnsi" w:hAnsiTheme="minorHAnsi"/>
          <w:sz w:val="22"/>
          <w:szCs w:val="22"/>
        </w:rPr>
      </w:pPr>
      <w:r w:rsidRPr="003D4515">
        <w:rPr>
          <w:rFonts w:asciiTheme="minorHAnsi" w:hAnsiTheme="minorHAnsi"/>
          <w:b/>
          <w:sz w:val="22"/>
          <w:szCs w:val="22"/>
        </w:rPr>
        <w:t>Bratislava</w:t>
      </w:r>
      <w:r w:rsidRPr="003D4515">
        <w:rPr>
          <w:rFonts w:asciiTheme="minorHAnsi" w:hAnsiTheme="minorHAnsi"/>
          <w:sz w:val="22"/>
          <w:szCs w:val="22"/>
        </w:rPr>
        <w:t xml:space="preserve"> (okresy Bratislava I až V, okres Senec).</w:t>
      </w:r>
    </w:p>
    <w:p w:rsidR="0034484C" w:rsidRPr="003D4515" w:rsidRDefault="0034484C" w:rsidP="0034484C">
      <w:pPr>
        <w:pStyle w:val="Odsekzoznamu"/>
        <w:numPr>
          <w:ilvl w:val="0"/>
          <w:numId w:val="110"/>
        </w:numPr>
        <w:spacing w:before="120" w:after="0" w:line="240" w:lineRule="auto"/>
        <w:rPr>
          <w:rFonts w:asciiTheme="minorHAnsi" w:hAnsiTheme="minorHAnsi"/>
          <w:sz w:val="22"/>
          <w:szCs w:val="22"/>
        </w:rPr>
      </w:pPr>
      <w:r w:rsidRPr="003D4515">
        <w:rPr>
          <w:rFonts w:asciiTheme="minorHAnsi" w:hAnsiTheme="minorHAnsi"/>
          <w:b/>
          <w:sz w:val="22"/>
          <w:szCs w:val="22"/>
        </w:rPr>
        <w:t>Podunajsko</w:t>
      </w:r>
      <w:r w:rsidRPr="003D4515">
        <w:rPr>
          <w:rFonts w:asciiTheme="minorHAnsi" w:hAnsiTheme="minorHAnsi"/>
          <w:sz w:val="22"/>
          <w:szCs w:val="22"/>
        </w:rPr>
        <w:t xml:space="preserve"> (okres Dunajská Streda, Komárno).</w:t>
      </w:r>
    </w:p>
    <w:p w:rsidR="0034484C" w:rsidRPr="003D4515" w:rsidRDefault="0034484C" w:rsidP="0034484C">
      <w:pPr>
        <w:pStyle w:val="Odsekzoznamu"/>
        <w:numPr>
          <w:ilvl w:val="0"/>
          <w:numId w:val="110"/>
        </w:numPr>
        <w:spacing w:before="120" w:after="0" w:line="240" w:lineRule="auto"/>
        <w:rPr>
          <w:rFonts w:asciiTheme="minorHAnsi" w:hAnsiTheme="minorHAnsi"/>
          <w:sz w:val="22"/>
          <w:szCs w:val="22"/>
        </w:rPr>
      </w:pPr>
      <w:r w:rsidRPr="003D4515">
        <w:rPr>
          <w:rFonts w:asciiTheme="minorHAnsi" w:hAnsiTheme="minorHAnsi"/>
          <w:b/>
          <w:sz w:val="22"/>
          <w:szCs w:val="22"/>
        </w:rPr>
        <w:t>Dolné Považie</w:t>
      </w:r>
      <w:r w:rsidRPr="003D4515">
        <w:rPr>
          <w:rFonts w:asciiTheme="minorHAnsi" w:hAnsiTheme="minorHAnsi"/>
          <w:sz w:val="22"/>
          <w:szCs w:val="22"/>
        </w:rPr>
        <w:t xml:space="preserve"> (okres Galanta, Šaľa).</w:t>
      </w:r>
    </w:p>
    <w:p w:rsidR="0034484C" w:rsidRPr="003D4515" w:rsidRDefault="0034484C" w:rsidP="0034484C">
      <w:pPr>
        <w:pStyle w:val="Odsekzoznamu"/>
        <w:numPr>
          <w:ilvl w:val="0"/>
          <w:numId w:val="110"/>
        </w:numPr>
        <w:spacing w:before="120" w:after="0" w:line="240" w:lineRule="auto"/>
        <w:rPr>
          <w:rFonts w:asciiTheme="minorHAnsi" w:hAnsiTheme="minorHAnsi"/>
          <w:sz w:val="22"/>
          <w:szCs w:val="22"/>
        </w:rPr>
      </w:pPr>
      <w:r w:rsidRPr="003D4515">
        <w:rPr>
          <w:rFonts w:asciiTheme="minorHAnsi" w:hAnsiTheme="minorHAnsi"/>
          <w:b/>
          <w:sz w:val="22"/>
          <w:szCs w:val="22"/>
        </w:rPr>
        <w:t>Dolná Nitra</w:t>
      </w:r>
      <w:r w:rsidRPr="003D4515">
        <w:rPr>
          <w:rFonts w:asciiTheme="minorHAnsi" w:hAnsiTheme="minorHAnsi"/>
          <w:sz w:val="22"/>
          <w:szCs w:val="22"/>
        </w:rPr>
        <w:t xml:space="preserve"> (okres Nové Zámky).</w:t>
      </w:r>
    </w:p>
    <w:p w:rsidR="0034484C" w:rsidRPr="003D4515" w:rsidRDefault="0034484C" w:rsidP="0034484C">
      <w:pPr>
        <w:spacing w:before="120" w:line="240" w:lineRule="auto"/>
        <w:rPr>
          <w:rFonts w:asciiTheme="minorHAnsi" w:hAnsiTheme="minorHAnsi"/>
          <w:szCs w:val="22"/>
        </w:rPr>
      </w:pPr>
      <w:r w:rsidRPr="003D4515">
        <w:rPr>
          <w:rFonts w:asciiTheme="minorHAnsi" w:hAnsiTheme="minorHAnsi"/>
          <w:szCs w:val="22"/>
        </w:rPr>
        <w:lastRenderedPageBreak/>
        <w:t xml:space="preserve">Celý koridor trasy železničnej trate sa skladá z troch úsekov. </w:t>
      </w:r>
    </w:p>
    <w:p w:rsidR="0034484C" w:rsidRPr="003D4515" w:rsidRDefault="0034484C" w:rsidP="0034484C">
      <w:pPr>
        <w:pStyle w:val="Odsekzoznamu"/>
        <w:numPr>
          <w:ilvl w:val="0"/>
          <w:numId w:val="111"/>
        </w:numPr>
        <w:spacing w:before="120" w:after="0" w:line="240" w:lineRule="auto"/>
        <w:rPr>
          <w:rFonts w:asciiTheme="minorHAnsi" w:hAnsiTheme="minorHAnsi"/>
          <w:bCs/>
          <w:sz w:val="22"/>
          <w:szCs w:val="22"/>
        </w:rPr>
      </w:pPr>
      <w:r w:rsidRPr="003D4515">
        <w:rPr>
          <w:rFonts w:asciiTheme="minorHAnsi" w:hAnsiTheme="minorHAnsi"/>
          <w:bCs/>
          <w:sz w:val="22"/>
          <w:szCs w:val="22"/>
        </w:rPr>
        <w:t>Devínska Nová Ves (mimo) km 0,052 – Kúty – Kúty št. hranica km 74,386</w:t>
      </w:r>
    </w:p>
    <w:p w:rsidR="0034484C" w:rsidRPr="003D4515" w:rsidRDefault="0034484C" w:rsidP="0034484C">
      <w:pPr>
        <w:pStyle w:val="Odsekzoznamu"/>
        <w:numPr>
          <w:ilvl w:val="0"/>
          <w:numId w:val="111"/>
        </w:numPr>
        <w:spacing w:before="120" w:after="0" w:line="240" w:lineRule="auto"/>
        <w:rPr>
          <w:rFonts w:asciiTheme="minorHAnsi" w:hAnsiTheme="minorHAnsi"/>
          <w:bCs/>
          <w:color w:val="000000"/>
          <w:sz w:val="22"/>
          <w:szCs w:val="22"/>
        </w:rPr>
      </w:pPr>
      <w:r w:rsidRPr="003D4515">
        <w:rPr>
          <w:rFonts w:asciiTheme="minorHAnsi" w:hAnsiTheme="minorHAnsi"/>
          <w:bCs/>
          <w:color w:val="000000"/>
          <w:sz w:val="22"/>
          <w:szCs w:val="22"/>
        </w:rPr>
        <w:t>Štúrovo št. hranica km 203,394 – Štúrovo – Nové Zámky – Galanta – Bratislava Vajnory (mimo) km 64,032</w:t>
      </w:r>
    </w:p>
    <w:p w:rsidR="0034484C" w:rsidRPr="003D4515" w:rsidRDefault="0034484C" w:rsidP="0034484C">
      <w:pPr>
        <w:pStyle w:val="Odsekzoznamu"/>
        <w:numPr>
          <w:ilvl w:val="0"/>
          <w:numId w:val="111"/>
        </w:numPr>
        <w:spacing w:before="120" w:after="0" w:line="240" w:lineRule="auto"/>
        <w:rPr>
          <w:rFonts w:asciiTheme="minorHAnsi" w:hAnsiTheme="minorHAnsi"/>
          <w:bCs/>
          <w:color w:val="000000"/>
          <w:sz w:val="22"/>
          <w:szCs w:val="22"/>
        </w:rPr>
      </w:pPr>
      <w:r w:rsidRPr="003D4515">
        <w:rPr>
          <w:rFonts w:asciiTheme="minorHAnsi" w:hAnsiTheme="minorHAnsi"/>
          <w:bCs/>
          <w:color w:val="000000"/>
          <w:sz w:val="22"/>
          <w:szCs w:val="22"/>
        </w:rPr>
        <w:t>Komárno št. hranica km 3,016 – Komárno – Nové Zámky km 34,384</w:t>
      </w:r>
    </w:p>
    <w:p w:rsidR="0034484C" w:rsidRPr="003D4515" w:rsidRDefault="0034484C" w:rsidP="00975C7E">
      <w:pPr>
        <w:spacing w:before="120"/>
        <w:rPr>
          <w:rFonts w:asciiTheme="minorHAnsi" w:hAnsiTheme="minorHAnsi"/>
          <w:color w:val="FF0000"/>
          <w:szCs w:val="22"/>
        </w:rPr>
      </w:pPr>
      <w:r w:rsidRPr="003D4515">
        <w:rPr>
          <w:rFonts w:asciiTheme="minorHAnsi" w:hAnsiTheme="minorHAnsi"/>
          <w:bCs/>
          <w:color w:val="000000"/>
          <w:szCs w:val="22"/>
        </w:rPr>
        <w:t>Dominantné postavenie má trať Devínska Nová Ves - Kúty št. hranica, ktorá bola pokračovaním trate do Viedne. Celé územie má homogénne prostredie Záhorskej, resp. Podunajskej nížiny s minimálnymi sklonovými nárokmi.</w:t>
      </w:r>
    </w:p>
    <w:p w:rsidR="0034484C" w:rsidRPr="003D4515" w:rsidRDefault="0034484C" w:rsidP="0034484C">
      <w:pPr>
        <w:spacing w:line="240" w:lineRule="auto"/>
        <w:rPr>
          <w:rFonts w:asciiTheme="minorHAnsi" w:hAnsiTheme="minorHAnsi" w:cs="Arial"/>
          <w:b/>
          <w:szCs w:val="22"/>
          <w:lang w:val="cs-CZ"/>
        </w:rPr>
      </w:pPr>
      <w:r w:rsidRPr="003D4515">
        <w:rPr>
          <w:rFonts w:asciiTheme="minorHAnsi" w:hAnsiTheme="minorHAnsi" w:cs="Arial"/>
          <w:b/>
          <w:szCs w:val="22"/>
        </w:rPr>
        <w:br w:type="page"/>
      </w:r>
    </w:p>
    <w:p w:rsidR="0034484C" w:rsidRPr="009711F6" w:rsidRDefault="009711F6" w:rsidP="0034484C">
      <w:pPr>
        <w:pStyle w:val="Obrzek"/>
        <w:tabs>
          <w:tab w:val="left" w:pos="709"/>
        </w:tabs>
        <w:spacing w:before="240"/>
        <w:ind w:left="709" w:hanging="709"/>
        <w:rPr>
          <w:rFonts w:ascii="Calibri" w:hAnsi="Calibri"/>
          <w:b w:val="0"/>
          <w:sz w:val="20"/>
          <w:szCs w:val="18"/>
        </w:rPr>
      </w:pPr>
      <w:bookmarkStart w:id="462" w:name="_Toc436038702"/>
      <w:r w:rsidRPr="009711F6">
        <w:rPr>
          <w:b w:val="0"/>
        </w:rPr>
        <w:lastRenderedPageBreak/>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1</w:t>
      </w:r>
      <w:r w:rsidRPr="009711F6">
        <w:rPr>
          <w:b w:val="0"/>
        </w:rPr>
        <w:fldChar w:fldCharType="end"/>
      </w:r>
      <w:r w:rsidRPr="009711F6">
        <w:rPr>
          <w:b w:val="0"/>
        </w:rPr>
        <w:t xml:space="preserve"> </w:t>
      </w:r>
      <w:r w:rsidR="0034484C" w:rsidRPr="009711F6">
        <w:rPr>
          <w:rFonts w:ascii="Calibri" w:hAnsi="Calibri"/>
          <w:b w:val="0"/>
          <w:sz w:val="20"/>
          <w:szCs w:val="18"/>
        </w:rPr>
        <w:tab/>
        <w:t>Trate ŽSR</w:t>
      </w:r>
      <w:bookmarkEnd w:id="462"/>
    </w:p>
    <w:p w:rsidR="0034484C" w:rsidRDefault="0034484C" w:rsidP="0034484C">
      <w:pPr>
        <w:rPr>
          <w:rFonts w:asciiTheme="minorHAnsi" w:hAnsiTheme="minorHAnsi"/>
          <w:sz w:val="20"/>
          <w:szCs w:val="20"/>
        </w:rPr>
      </w:pPr>
      <w:r>
        <w:rPr>
          <w:noProof/>
          <w:lang w:eastAsia="sk-SK"/>
        </w:rPr>
        <w:drawing>
          <wp:inline distT="0" distB="0" distL="0" distR="0" wp14:anchorId="64A83E6C" wp14:editId="256FAB79">
            <wp:extent cx="5996940" cy="3147060"/>
            <wp:effectExtent l="0" t="0" r="0" b="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96940" cy="3147060"/>
                    </a:xfrm>
                    <a:prstGeom prst="rect">
                      <a:avLst/>
                    </a:prstGeom>
                    <a:noFill/>
                    <a:ln>
                      <a:noFill/>
                    </a:ln>
                  </pic:spPr>
                </pic:pic>
              </a:graphicData>
            </a:graphic>
          </wp:inline>
        </w:drawing>
      </w:r>
    </w:p>
    <w:p w:rsidR="0034484C" w:rsidRDefault="0034484C" w:rsidP="0034484C">
      <w:r>
        <w:t>Zdroj: www.zsr.sk</w:t>
      </w:r>
    </w:p>
    <w:p w:rsidR="003D4515" w:rsidRDefault="003D4515" w:rsidP="0034484C">
      <w:bookmarkStart w:id="463" w:name="_Toc422547465"/>
      <w:bookmarkStart w:id="464" w:name="_Toc417387307"/>
    </w:p>
    <w:p w:rsidR="0034484C" w:rsidRDefault="0034484C" w:rsidP="0034484C">
      <w:r>
        <w:t>Prirodzené situovanie železničnej trate do územia s dobrými sklonovými a smerovými pomermi – do nížin a plochých údolí riek – kopíruje prirodzené osídľovanie územia, sekundárne po vybudovaní železničných tratí toto osídlenie rozvíja. V dotknutom území prevažuje vidiecke osídlenie. Najväčšou mestskou aglomeráciou je hlavné mesto – Bratislava. Prehľad obcí so štatútom mesta uvádzame v nasledujúcej tabuľke v poradí klesajúceho počtu obyvateľov:</w:t>
      </w:r>
    </w:p>
    <w:p w:rsidR="003D4515" w:rsidRDefault="003D4515" w:rsidP="0034484C">
      <w:pPr>
        <w:spacing w:after="120"/>
        <w:rPr>
          <w:b/>
          <w:bCs/>
          <w:i/>
        </w:rPr>
      </w:pPr>
    </w:p>
    <w:p w:rsidR="0034484C" w:rsidRPr="003D4515" w:rsidRDefault="003D4515" w:rsidP="003D4515">
      <w:pPr>
        <w:pStyle w:val="Popis"/>
        <w:rPr>
          <w:bCs/>
        </w:rPr>
      </w:pPr>
      <w:bookmarkStart w:id="465" w:name="_Toc435190997"/>
      <w:r w:rsidRPr="003D4515">
        <w:rPr>
          <w:szCs w:val="20"/>
        </w:rPr>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4</w:t>
      </w:r>
      <w:r w:rsidRPr="003D4515">
        <w:rPr>
          <w:noProof/>
          <w:szCs w:val="20"/>
        </w:rPr>
        <w:fldChar w:fldCharType="end"/>
      </w:r>
      <w:r>
        <w:rPr>
          <w:noProof/>
          <w:szCs w:val="20"/>
        </w:rPr>
        <w:t xml:space="preserve">  </w:t>
      </w:r>
      <w:r w:rsidRPr="003D4515">
        <w:rPr>
          <w:szCs w:val="20"/>
        </w:rPr>
        <w:t xml:space="preserve"> </w:t>
      </w:r>
      <w:r w:rsidR="0034484C" w:rsidRPr="003D4515">
        <w:rPr>
          <w:bCs/>
        </w:rPr>
        <w:t>Prehľad obcí so štatútom mesta v dotknutom území</w:t>
      </w:r>
      <w:bookmarkEnd w:id="4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3"/>
        <w:gridCol w:w="5930"/>
      </w:tblGrid>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b/>
                <w:lang w:eastAsia="cs-CZ"/>
              </w:rPr>
            </w:pPr>
            <w:r>
              <w:rPr>
                <w:b/>
              </w:rPr>
              <w:t>Mesto</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b/>
                <w:lang w:eastAsia="cs-CZ"/>
              </w:rPr>
            </w:pPr>
            <w:r>
              <w:rPr>
                <w:b/>
              </w:rPr>
              <w:t>Počet obyvateľov k 31.12.2014</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Bratislava</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419 678</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Nové Zámky</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38 941</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Komárno</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34 461</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Šaľa</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22 938</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Senec</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18 208</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Malacky</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17 135</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Galanta</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14 977</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Štúrovo</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10 568</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Šurany</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10  055</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Hurbanovo</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7 605</w:t>
            </w:r>
          </w:p>
        </w:tc>
      </w:tr>
      <w:tr w:rsidR="0034484C" w:rsidTr="0034484C">
        <w:trPr>
          <w:trHeight w:hRule="exact" w:val="284"/>
        </w:trPr>
        <w:tc>
          <w:tcPr>
            <w:tcW w:w="3544" w:type="dxa"/>
            <w:tcBorders>
              <w:top w:val="single" w:sz="4" w:space="0" w:color="auto"/>
              <w:left w:val="single" w:sz="4" w:space="0" w:color="auto"/>
              <w:bottom w:val="single" w:sz="4" w:space="0" w:color="auto"/>
              <w:right w:val="single" w:sz="4" w:space="0" w:color="auto"/>
            </w:tcBorders>
            <w:hideMark/>
          </w:tcPr>
          <w:p w:rsidR="0034484C" w:rsidRDefault="0034484C">
            <w:pPr>
              <w:rPr>
                <w:lang w:eastAsia="cs-CZ"/>
              </w:rPr>
            </w:pPr>
            <w:r>
              <w:t>Sládkovičovo</w:t>
            </w:r>
          </w:p>
        </w:tc>
        <w:tc>
          <w:tcPr>
            <w:tcW w:w="5954" w:type="dxa"/>
            <w:tcBorders>
              <w:top w:val="single" w:sz="4" w:space="0" w:color="auto"/>
              <w:left w:val="single" w:sz="4" w:space="0" w:color="auto"/>
              <w:bottom w:val="single" w:sz="4" w:space="0" w:color="auto"/>
              <w:right w:val="single" w:sz="4" w:space="0" w:color="auto"/>
            </w:tcBorders>
            <w:hideMark/>
          </w:tcPr>
          <w:p w:rsidR="0034484C" w:rsidRDefault="0034484C">
            <w:pPr>
              <w:jc w:val="center"/>
              <w:rPr>
                <w:lang w:eastAsia="cs-CZ"/>
              </w:rPr>
            </w:pPr>
            <w:r>
              <w:t>5 348</w:t>
            </w:r>
          </w:p>
        </w:tc>
      </w:tr>
    </w:tbl>
    <w:p w:rsidR="0034484C" w:rsidRDefault="0034484C" w:rsidP="0034484C">
      <w:pPr>
        <w:spacing w:line="240" w:lineRule="auto"/>
        <w:rPr>
          <w:rFonts w:asciiTheme="minorHAnsi" w:hAnsiTheme="minorHAnsi" w:cstheme="minorBidi"/>
          <w:sz w:val="20"/>
          <w:szCs w:val="20"/>
          <w:lang w:eastAsia="cs-CZ"/>
        </w:rPr>
      </w:pPr>
    </w:p>
    <w:p w:rsidR="0034484C" w:rsidRDefault="0034484C" w:rsidP="0034484C">
      <w:pPr>
        <w:spacing w:line="240" w:lineRule="auto"/>
        <w:rPr>
          <w:rFonts w:cs="Calibri"/>
        </w:rPr>
      </w:pPr>
      <w:r>
        <w:t>Slovenská republika sa rozprestiera na rozlohe 49 036 km</w:t>
      </w:r>
      <w:r>
        <w:rPr>
          <w:vertAlign w:val="superscript"/>
        </w:rPr>
        <w:t>2</w:t>
      </w:r>
      <w:r>
        <w:t xml:space="preserve">, v roku 2012 mala 5 424 322 obyvateľov. </w:t>
      </w:r>
      <w:r>
        <w:rPr>
          <w:rFonts w:cs="Calibri"/>
        </w:rPr>
        <w:t xml:space="preserve">Na základe novej typológie vidieckych oblastí vypracovanej EK trvalo bývalo na Slovensku v roku 2012 v prevažne vidieckych oblastiach 50,3%, v prechodných oblastiach 38,3 % a v prevažne mestských oblastiach 11,4 % obyvateľstva. Z celkovej rozlohy SR podľa jednotlivých typov regiónov najväčší podiel 59 % je tiež pri prevažne vidieckych, 36,8 %-ný podiel majú prechodné regióny a najnižší podiel 4,2 % </w:t>
      </w:r>
      <w:r>
        <w:rPr>
          <w:rFonts w:cs="Calibri"/>
        </w:rPr>
        <w:lastRenderedPageBreak/>
        <w:t>predstavujú prevažne mestské regióny. Spolu vidiecke regióny tak predstavujú 95,8 % rozlohy SR (Program rozvoja vidieka SR 2014-2020, MPSR).</w:t>
      </w:r>
    </w:p>
    <w:p w:rsidR="0034484C" w:rsidRDefault="0034484C" w:rsidP="00975C7E">
      <w:pPr>
        <w:spacing w:before="120"/>
        <w:rPr>
          <w:rFonts w:cstheme="minorBidi"/>
        </w:rPr>
      </w:pPr>
      <w:r>
        <w:t>Ku koncu roka 2011 bolo na území SR 2 890 obcí, z toho so štatútom mesta je 138 obcí. Najväčší podiel majú vidiecke obce do 5 000 obyvateľov (95,4 % z celkového počtu obcí v SR), v ktorých žije 45,3 % z celkového počtu obyvateľov SR. V obciach do 1 000 obyvateľov žije 66,2 % z celkového počtu.</w:t>
      </w:r>
    </w:p>
    <w:p w:rsidR="0034484C" w:rsidRDefault="0034484C" w:rsidP="0034484C">
      <w:pPr>
        <w:spacing w:before="120" w:line="240" w:lineRule="auto"/>
        <w:rPr>
          <w:b/>
        </w:rPr>
      </w:pPr>
    </w:p>
    <w:p w:rsidR="0034484C" w:rsidRPr="003D4515" w:rsidRDefault="0034484C" w:rsidP="0034484C">
      <w:pPr>
        <w:spacing w:before="120" w:line="240" w:lineRule="auto"/>
        <w:rPr>
          <w:rFonts w:asciiTheme="minorHAnsi" w:hAnsiTheme="minorHAnsi"/>
          <w:b/>
          <w:szCs w:val="22"/>
        </w:rPr>
      </w:pPr>
      <w:r>
        <w:rPr>
          <w:b/>
        </w:rPr>
        <w:t xml:space="preserve">Vidieckosť </w:t>
      </w:r>
      <w:r w:rsidRPr="003D4515">
        <w:rPr>
          <w:rFonts w:asciiTheme="minorHAnsi" w:hAnsiTheme="minorHAnsi"/>
          <w:b/>
          <w:szCs w:val="22"/>
        </w:rPr>
        <w:t>dotknutého územia:</w:t>
      </w:r>
    </w:p>
    <w:p w:rsidR="0034484C" w:rsidRPr="003D4515" w:rsidRDefault="0034484C" w:rsidP="0034484C">
      <w:pPr>
        <w:pStyle w:val="Odsekzoznamu"/>
        <w:numPr>
          <w:ilvl w:val="0"/>
          <w:numId w:val="112"/>
        </w:numPr>
        <w:spacing w:before="120" w:after="0" w:line="240" w:lineRule="auto"/>
        <w:rPr>
          <w:rFonts w:asciiTheme="minorHAnsi" w:hAnsiTheme="minorHAnsi"/>
          <w:sz w:val="22"/>
          <w:szCs w:val="22"/>
        </w:rPr>
      </w:pPr>
      <w:r w:rsidRPr="003D4515">
        <w:rPr>
          <w:rFonts w:asciiTheme="minorHAnsi" w:hAnsiTheme="minorHAnsi"/>
          <w:sz w:val="22"/>
          <w:szCs w:val="22"/>
          <w:u w:val="single"/>
        </w:rPr>
        <w:t>výrazne vidiecke regióny</w:t>
      </w:r>
      <w:r w:rsidRPr="003D4515">
        <w:rPr>
          <w:rFonts w:asciiTheme="minorHAnsi" w:hAnsiTheme="minorHAnsi"/>
          <w:sz w:val="22"/>
          <w:szCs w:val="22"/>
        </w:rPr>
        <w:t xml:space="preserve"> – vyše 50% obyvateľstva žije v obciach s nízkou hustotou osídlenia, </w:t>
      </w:r>
    </w:p>
    <w:p w:rsidR="0034484C" w:rsidRPr="003D4515" w:rsidRDefault="0034484C" w:rsidP="0034484C">
      <w:pPr>
        <w:pStyle w:val="Odsekzoznamu"/>
        <w:numPr>
          <w:ilvl w:val="1"/>
          <w:numId w:val="112"/>
        </w:numPr>
        <w:spacing w:before="120" w:after="0" w:line="240" w:lineRule="auto"/>
        <w:ind w:hanging="654"/>
        <w:rPr>
          <w:rFonts w:asciiTheme="minorHAnsi" w:hAnsiTheme="minorHAnsi"/>
          <w:sz w:val="22"/>
          <w:szCs w:val="22"/>
        </w:rPr>
      </w:pPr>
      <w:r w:rsidRPr="003D4515">
        <w:rPr>
          <w:rFonts w:asciiTheme="minorHAnsi" w:hAnsiTheme="minorHAnsi"/>
          <w:sz w:val="22"/>
          <w:szCs w:val="22"/>
        </w:rPr>
        <w:t> nenachádzajú sa v dotknutom území,</w:t>
      </w:r>
    </w:p>
    <w:p w:rsidR="0034484C" w:rsidRPr="003D4515" w:rsidRDefault="0034484C" w:rsidP="0034484C">
      <w:pPr>
        <w:pStyle w:val="Odsekzoznamu"/>
        <w:numPr>
          <w:ilvl w:val="0"/>
          <w:numId w:val="112"/>
        </w:numPr>
        <w:spacing w:before="120" w:after="0" w:line="240" w:lineRule="auto"/>
        <w:rPr>
          <w:rFonts w:asciiTheme="minorHAnsi" w:hAnsiTheme="minorHAnsi"/>
          <w:sz w:val="22"/>
          <w:szCs w:val="22"/>
        </w:rPr>
      </w:pPr>
      <w:r w:rsidRPr="003D4515">
        <w:rPr>
          <w:rFonts w:asciiTheme="minorHAnsi" w:hAnsiTheme="minorHAnsi"/>
          <w:sz w:val="22"/>
          <w:szCs w:val="22"/>
          <w:u w:val="single"/>
        </w:rPr>
        <w:t>prevažne vidiecke regióny</w:t>
      </w:r>
      <w:r w:rsidRPr="003D4515">
        <w:rPr>
          <w:rFonts w:asciiTheme="minorHAnsi" w:hAnsiTheme="minorHAnsi"/>
          <w:sz w:val="22"/>
          <w:szCs w:val="22"/>
        </w:rPr>
        <w:t xml:space="preserve"> – 15-50% obyvateľov žije v obciach s nízkou hustotou osídlenia: </w:t>
      </w:r>
    </w:p>
    <w:p w:rsidR="0034484C" w:rsidRPr="003D4515" w:rsidRDefault="0034484C" w:rsidP="0034484C">
      <w:pPr>
        <w:pStyle w:val="Odsekzoznamu"/>
        <w:numPr>
          <w:ilvl w:val="0"/>
          <w:numId w:val="113"/>
        </w:numPr>
        <w:spacing w:before="120" w:after="0" w:line="240" w:lineRule="auto"/>
        <w:ind w:left="1647" w:hanging="654"/>
        <w:rPr>
          <w:rFonts w:asciiTheme="minorHAnsi" w:hAnsiTheme="minorHAnsi"/>
          <w:sz w:val="22"/>
          <w:szCs w:val="22"/>
        </w:rPr>
      </w:pPr>
      <w:r w:rsidRPr="003D4515">
        <w:rPr>
          <w:rFonts w:asciiTheme="minorHAnsi" w:hAnsiTheme="minorHAnsi"/>
          <w:sz w:val="22"/>
          <w:szCs w:val="22"/>
        </w:rPr>
        <w:t xml:space="preserve">Malacky, </w:t>
      </w:r>
    </w:p>
    <w:p w:rsidR="0034484C" w:rsidRPr="003D4515" w:rsidRDefault="0034484C" w:rsidP="0034484C">
      <w:pPr>
        <w:pStyle w:val="Odsekzoznamu"/>
        <w:numPr>
          <w:ilvl w:val="1"/>
          <w:numId w:val="113"/>
        </w:numPr>
        <w:spacing w:before="120" w:after="0" w:line="240" w:lineRule="auto"/>
        <w:ind w:left="1647" w:hanging="654"/>
        <w:rPr>
          <w:rFonts w:asciiTheme="minorHAnsi" w:hAnsiTheme="minorHAnsi"/>
          <w:sz w:val="22"/>
          <w:szCs w:val="22"/>
        </w:rPr>
      </w:pPr>
      <w:r w:rsidRPr="003D4515">
        <w:rPr>
          <w:rFonts w:asciiTheme="minorHAnsi" w:hAnsiTheme="minorHAnsi"/>
          <w:sz w:val="22"/>
          <w:szCs w:val="22"/>
        </w:rPr>
        <w:t xml:space="preserve">Senec, </w:t>
      </w:r>
    </w:p>
    <w:p w:rsidR="0034484C" w:rsidRPr="003D4515" w:rsidRDefault="0034484C" w:rsidP="0034484C">
      <w:pPr>
        <w:pStyle w:val="Odsekzoznamu"/>
        <w:numPr>
          <w:ilvl w:val="1"/>
          <w:numId w:val="113"/>
        </w:numPr>
        <w:spacing w:before="120" w:after="0" w:line="240" w:lineRule="auto"/>
        <w:ind w:left="1647" w:hanging="654"/>
        <w:rPr>
          <w:rFonts w:asciiTheme="minorHAnsi" w:hAnsiTheme="minorHAnsi"/>
          <w:sz w:val="22"/>
          <w:szCs w:val="22"/>
        </w:rPr>
      </w:pPr>
      <w:r w:rsidRPr="003D4515">
        <w:rPr>
          <w:rFonts w:asciiTheme="minorHAnsi" w:hAnsiTheme="minorHAnsi"/>
          <w:sz w:val="22"/>
          <w:szCs w:val="22"/>
        </w:rPr>
        <w:t xml:space="preserve">Galanta, </w:t>
      </w:r>
    </w:p>
    <w:p w:rsidR="0034484C" w:rsidRPr="003D4515" w:rsidRDefault="0034484C" w:rsidP="0034484C">
      <w:pPr>
        <w:pStyle w:val="Odsekzoznamu"/>
        <w:numPr>
          <w:ilvl w:val="1"/>
          <w:numId w:val="113"/>
        </w:numPr>
        <w:spacing w:before="120" w:after="0" w:line="240" w:lineRule="auto"/>
        <w:ind w:left="1647" w:hanging="654"/>
        <w:rPr>
          <w:rFonts w:asciiTheme="minorHAnsi" w:hAnsiTheme="minorHAnsi"/>
          <w:sz w:val="22"/>
          <w:szCs w:val="22"/>
        </w:rPr>
      </w:pPr>
      <w:r w:rsidRPr="003D4515">
        <w:rPr>
          <w:rFonts w:asciiTheme="minorHAnsi" w:hAnsiTheme="minorHAnsi"/>
          <w:sz w:val="22"/>
          <w:szCs w:val="22"/>
        </w:rPr>
        <w:t xml:space="preserve">Šaľa, </w:t>
      </w:r>
    </w:p>
    <w:p w:rsidR="0034484C" w:rsidRPr="003D4515" w:rsidRDefault="0034484C" w:rsidP="0034484C">
      <w:pPr>
        <w:pStyle w:val="Odsekzoznamu"/>
        <w:numPr>
          <w:ilvl w:val="1"/>
          <w:numId w:val="113"/>
        </w:numPr>
        <w:spacing w:before="120" w:after="0" w:line="240" w:lineRule="auto"/>
        <w:ind w:left="1647" w:hanging="654"/>
        <w:rPr>
          <w:rFonts w:asciiTheme="minorHAnsi" w:hAnsiTheme="minorHAnsi"/>
          <w:sz w:val="22"/>
          <w:szCs w:val="22"/>
        </w:rPr>
      </w:pPr>
      <w:r w:rsidRPr="003D4515">
        <w:rPr>
          <w:rFonts w:asciiTheme="minorHAnsi" w:hAnsiTheme="minorHAnsi"/>
          <w:sz w:val="22"/>
          <w:szCs w:val="22"/>
        </w:rPr>
        <w:t xml:space="preserve">Nové Zámky, </w:t>
      </w:r>
    </w:p>
    <w:p w:rsidR="0034484C" w:rsidRPr="003D4515" w:rsidRDefault="0034484C" w:rsidP="0034484C">
      <w:pPr>
        <w:pStyle w:val="Odsekzoznamu"/>
        <w:numPr>
          <w:ilvl w:val="1"/>
          <w:numId w:val="113"/>
        </w:numPr>
        <w:spacing w:before="120" w:after="0" w:line="240" w:lineRule="auto"/>
        <w:ind w:left="1647" w:hanging="654"/>
        <w:rPr>
          <w:rFonts w:asciiTheme="minorHAnsi" w:hAnsiTheme="minorHAnsi"/>
          <w:sz w:val="22"/>
          <w:szCs w:val="22"/>
        </w:rPr>
      </w:pPr>
      <w:r w:rsidRPr="003D4515">
        <w:rPr>
          <w:rFonts w:asciiTheme="minorHAnsi" w:hAnsiTheme="minorHAnsi"/>
          <w:sz w:val="22"/>
          <w:szCs w:val="22"/>
        </w:rPr>
        <w:t>Komárno,</w:t>
      </w:r>
    </w:p>
    <w:p w:rsidR="0034484C" w:rsidRPr="003D4515" w:rsidRDefault="0034484C" w:rsidP="0034484C">
      <w:pPr>
        <w:pStyle w:val="Odsekzoznamu"/>
        <w:numPr>
          <w:ilvl w:val="0"/>
          <w:numId w:val="112"/>
        </w:numPr>
        <w:spacing w:before="120" w:after="0" w:line="240" w:lineRule="auto"/>
        <w:ind w:left="924" w:hanging="357"/>
        <w:rPr>
          <w:rFonts w:asciiTheme="minorHAnsi" w:hAnsiTheme="minorHAnsi"/>
          <w:sz w:val="22"/>
          <w:szCs w:val="22"/>
          <w:u w:val="single"/>
        </w:rPr>
      </w:pPr>
      <w:r w:rsidRPr="003D4515">
        <w:rPr>
          <w:rFonts w:asciiTheme="minorHAnsi" w:hAnsiTheme="minorHAnsi"/>
          <w:sz w:val="22"/>
          <w:szCs w:val="22"/>
          <w:u w:val="single"/>
        </w:rPr>
        <w:t xml:space="preserve">prevažne mestské regióny, </w:t>
      </w:r>
    </w:p>
    <w:p w:rsidR="0034484C" w:rsidRPr="003D4515" w:rsidRDefault="0034484C" w:rsidP="0034484C">
      <w:pPr>
        <w:pStyle w:val="Odsekzoznamu"/>
        <w:numPr>
          <w:ilvl w:val="1"/>
          <w:numId w:val="112"/>
        </w:numPr>
        <w:spacing w:before="120" w:after="0" w:line="240" w:lineRule="auto"/>
        <w:ind w:hanging="654"/>
        <w:rPr>
          <w:rFonts w:asciiTheme="minorHAnsi" w:hAnsiTheme="minorHAnsi"/>
          <w:sz w:val="22"/>
          <w:szCs w:val="22"/>
          <w:u w:val="single"/>
        </w:rPr>
      </w:pPr>
      <w:r w:rsidRPr="003D4515">
        <w:rPr>
          <w:rFonts w:asciiTheme="minorHAnsi" w:hAnsiTheme="minorHAnsi"/>
          <w:sz w:val="22"/>
          <w:szCs w:val="22"/>
        </w:rPr>
        <w:t>Bratislava.</w:t>
      </w:r>
    </w:p>
    <w:p w:rsidR="0034484C" w:rsidRPr="003D4515" w:rsidRDefault="0034484C" w:rsidP="0034484C">
      <w:pPr>
        <w:spacing w:line="240" w:lineRule="auto"/>
        <w:rPr>
          <w:rFonts w:asciiTheme="minorHAnsi" w:hAnsiTheme="minorHAnsi"/>
          <w:szCs w:val="22"/>
          <w:u w:val="single"/>
        </w:rPr>
      </w:pPr>
    </w:p>
    <w:p w:rsidR="0034484C" w:rsidRDefault="0034484C" w:rsidP="003D4515">
      <w:pPr>
        <w:pStyle w:val="Nadpis3"/>
      </w:pPr>
      <w:bookmarkStart w:id="466" w:name="_Toc436217185"/>
      <w:r>
        <w:t>Geomorfologické pomery</w:t>
      </w:r>
      <w:bookmarkEnd w:id="463"/>
      <w:bookmarkEnd w:id="464"/>
      <w:bookmarkEnd w:id="466"/>
    </w:p>
    <w:p w:rsidR="0034484C" w:rsidRDefault="0034484C" w:rsidP="0034484C">
      <w:pPr>
        <w:spacing w:line="240" w:lineRule="auto"/>
        <w:rPr>
          <w:sz w:val="20"/>
        </w:rPr>
      </w:pPr>
    </w:p>
    <w:p w:rsidR="0034484C" w:rsidRPr="003D4515" w:rsidRDefault="0034484C" w:rsidP="00975C7E">
      <w:pPr>
        <w:rPr>
          <w:rFonts w:asciiTheme="minorHAnsi" w:hAnsiTheme="minorHAnsi"/>
        </w:rPr>
      </w:pPr>
      <w:r w:rsidRPr="003D4515">
        <w:rPr>
          <w:rFonts w:asciiTheme="minorHAnsi" w:hAnsiTheme="minorHAnsi"/>
        </w:rPr>
        <w:t>Trasa navrhovaných variant železničnej trate od Kútov po Štúrovo a št. hranicu SR/MR (s odbočením Nové Zámky - Komárno št. hranica SR/MR) je rozčlenená na úseky:</w:t>
      </w:r>
    </w:p>
    <w:p w:rsidR="0034484C" w:rsidRPr="003D4515" w:rsidRDefault="0034484C" w:rsidP="00975C7E">
      <w:pPr>
        <w:pStyle w:val="Odsekzoznamu"/>
        <w:numPr>
          <w:ilvl w:val="0"/>
          <w:numId w:val="114"/>
        </w:numPr>
        <w:spacing w:before="120" w:after="0" w:line="276" w:lineRule="auto"/>
        <w:ind w:left="714" w:hanging="357"/>
        <w:rPr>
          <w:rFonts w:asciiTheme="minorHAnsi" w:hAnsiTheme="minorHAnsi"/>
          <w:bCs/>
          <w:sz w:val="22"/>
          <w:szCs w:val="22"/>
        </w:rPr>
      </w:pPr>
      <w:r w:rsidRPr="003D4515">
        <w:rPr>
          <w:rFonts w:asciiTheme="minorHAnsi" w:hAnsiTheme="minorHAnsi"/>
          <w:bCs/>
          <w:sz w:val="22"/>
          <w:szCs w:val="22"/>
        </w:rPr>
        <w:t xml:space="preserve">Devínska Nová Ves– Kúty – Kúty št. hranica </w:t>
      </w:r>
    </w:p>
    <w:p w:rsidR="0034484C" w:rsidRPr="003D4515" w:rsidRDefault="0034484C" w:rsidP="00975C7E">
      <w:pPr>
        <w:pStyle w:val="Odsekzoznamu"/>
        <w:numPr>
          <w:ilvl w:val="0"/>
          <w:numId w:val="114"/>
        </w:numPr>
        <w:spacing w:before="120" w:after="0" w:line="276" w:lineRule="auto"/>
        <w:ind w:left="714" w:hanging="357"/>
        <w:rPr>
          <w:rFonts w:asciiTheme="minorHAnsi" w:hAnsiTheme="minorHAnsi"/>
          <w:bCs/>
          <w:color w:val="000000"/>
          <w:sz w:val="22"/>
          <w:szCs w:val="22"/>
        </w:rPr>
      </w:pPr>
      <w:r w:rsidRPr="003D4515">
        <w:rPr>
          <w:rFonts w:asciiTheme="minorHAnsi" w:hAnsiTheme="minorHAnsi"/>
          <w:bCs/>
          <w:color w:val="000000"/>
          <w:sz w:val="22"/>
          <w:szCs w:val="22"/>
        </w:rPr>
        <w:t>Štúrovo št. hranica– Štúrovo – Nové Zámky – Galanta – Bratislava Vajnory</w:t>
      </w:r>
    </w:p>
    <w:p w:rsidR="0034484C" w:rsidRPr="003D4515" w:rsidRDefault="0034484C" w:rsidP="00975C7E">
      <w:pPr>
        <w:pStyle w:val="Odsekzoznamu"/>
        <w:numPr>
          <w:ilvl w:val="0"/>
          <w:numId w:val="114"/>
        </w:numPr>
        <w:spacing w:before="120" w:after="0" w:line="276" w:lineRule="auto"/>
        <w:ind w:left="714" w:hanging="357"/>
        <w:rPr>
          <w:rFonts w:asciiTheme="minorHAnsi" w:hAnsiTheme="minorHAnsi"/>
          <w:bCs/>
          <w:color w:val="000000"/>
          <w:sz w:val="22"/>
          <w:szCs w:val="22"/>
        </w:rPr>
      </w:pPr>
      <w:r w:rsidRPr="003D4515">
        <w:rPr>
          <w:rFonts w:asciiTheme="minorHAnsi" w:hAnsiTheme="minorHAnsi"/>
          <w:bCs/>
          <w:color w:val="000000"/>
          <w:sz w:val="22"/>
          <w:szCs w:val="22"/>
        </w:rPr>
        <w:t xml:space="preserve">Komárno št. hranica– Komárno – Nové Zámky </w:t>
      </w:r>
    </w:p>
    <w:p w:rsidR="0034484C" w:rsidRPr="003D4515" w:rsidRDefault="0034484C" w:rsidP="00975C7E">
      <w:pPr>
        <w:spacing w:before="120"/>
        <w:rPr>
          <w:rFonts w:asciiTheme="minorHAnsi" w:hAnsiTheme="minorHAnsi"/>
          <w:sz w:val="20"/>
          <w:szCs w:val="20"/>
        </w:rPr>
      </w:pPr>
      <w:r w:rsidRPr="003D4515">
        <w:rPr>
          <w:rFonts w:asciiTheme="minorHAnsi" w:hAnsiTheme="minorHAnsi"/>
        </w:rPr>
        <w:t>Podľa geomorfologického členenia Slovenska (Mazúr, Lukniš, 1980) leží záujmové územie v Alpsko-himalájskej sústave, v podsústave Panónska panva, v provincii Západopanónska panva, a v subprovinciách Viedenská kotlina a Malá Dunajská kotlina. Krátky úsek medzi Štúrovom a št. hranicou  SR/MR</w:t>
      </w:r>
    </w:p>
    <w:p w:rsidR="0034484C" w:rsidRPr="003D4515" w:rsidRDefault="0034484C" w:rsidP="00975C7E">
      <w:pPr>
        <w:spacing w:before="120"/>
        <w:rPr>
          <w:rFonts w:asciiTheme="minorHAnsi" w:hAnsiTheme="minorHAnsi"/>
        </w:rPr>
      </w:pPr>
      <w:r w:rsidRPr="003D4515">
        <w:rPr>
          <w:rFonts w:asciiTheme="minorHAnsi" w:hAnsiTheme="minorHAnsi"/>
        </w:rPr>
        <w:t>Prehľad geomorfologických oblastí a podoblastí, ktorými prechádzajú navrhované varianty železničnej trate je spracovaný v nasledujúcej tabuľke.</w:t>
      </w:r>
    </w:p>
    <w:p w:rsidR="0034484C" w:rsidRDefault="0034484C" w:rsidP="0034484C">
      <w:pPr>
        <w:spacing w:line="240" w:lineRule="auto"/>
        <w:rPr>
          <w:b/>
          <w:bCs/>
          <w:i/>
        </w:rPr>
      </w:pPr>
      <w:bookmarkStart w:id="467" w:name="_Toc395017255"/>
      <w:bookmarkStart w:id="468" w:name="_Toc389458922"/>
      <w:bookmarkStart w:id="469" w:name="_Toc370815666"/>
      <w:bookmarkStart w:id="470" w:name="_Ref350157031"/>
    </w:p>
    <w:p w:rsidR="0034484C" w:rsidRPr="003D4515" w:rsidRDefault="003D4515" w:rsidP="0034484C">
      <w:pPr>
        <w:spacing w:after="120" w:line="240" w:lineRule="auto"/>
        <w:rPr>
          <w:bCs/>
        </w:rPr>
      </w:pPr>
      <w:bookmarkStart w:id="471" w:name="_Toc435190998"/>
      <w:r w:rsidRPr="003D4515">
        <w:rPr>
          <w:sz w:val="20"/>
          <w:szCs w:val="20"/>
        </w:rPr>
        <w:t xml:space="preserve">Tab. </w:t>
      </w:r>
      <w:r w:rsidRPr="003D4515">
        <w:rPr>
          <w:sz w:val="20"/>
          <w:szCs w:val="20"/>
        </w:rPr>
        <w:fldChar w:fldCharType="begin"/>
      </w:r>
      <w:r w:rsidRPr="003D4515">
        <w:rPr>
          <w:sz w:val="20"/>
          <w:szCs w:val="20"/>
        </w:rPr>
        <w:instrText xml:space="preserve"> STYLEREF 1 \s </w:instrText>
      </w:r>
      <w:r w:rsidRPr="003D4515">
        <w:rPr>
          <w:sz w:val="20"/>
          <w:szCs w:val="20"/>
        </w:rPr>
        <w:fldChar w:fldCharType="separate"/>
      </w:r>
      <w:r w:rsidR="00661E64">
        <w:rPr>
          <w:noProof/>
          <w:sz w:val="20"/>
          <w:szCs w:val="20"/>
        </w:rPr>
        <w:t>7</w:t>
      </w:r>
      <w:r w:rsidRPr="003D4515">
        <w:rPr>
          <w:sz w:val="20"/>
          <w:szCs w:val="20"/>
        </w:rPr>
        <w:fldChar w:fldCharType="end"/>
      </w:r>
      <w:r w:rsidRPr="003D4515">
        <w:rPr>
          <w:sz w:val="20"/>
          <w:szCs w:val="20"/>
        </w:rPr>
        <w:noBreakHyphen/>
      </w:r>
      <w:r w:rsidRPr="003D4515">
        <w:rPr>
          <w:sz w:val="20"/>
          <w:szCs w:val="20"/>
        </w:rPr>
        <w:fldChar w:fldCharType="begin"/>
      </w:r>
      <w:r w:rsidRPr="003D4515">
        <w:rPr>
          <w:sz w:val="20"/>
          <w:szCs w:val="20"/>
        </w:rPr>
        <w:instrText xml:space="preserve"> SEQ Tab._ \* ARABIC \s 1 </w:instrText>
      </w:r>
      <w:r w:rsidRPr="003D4515">
        <w:rPr>
          <w:sz w:val="20"/>
          <w:szCs w:val="20"/>
        </w:rPr>
        <w:fldChar w:fldCharType="separate"/>
      </w:r>
      <w:r w:rsidR="00661E64">
        <w:rPr>
          <w:noProof/>
          <w:sz w:val="20"/>
          <w:szCs w:val="20"/>
        </w:rPr>
        <w:t>5</w:t>
      </w:r>
      <w:r w:rsidRPr="003D4515">
        <w:rPr>
          <w:noProof/>
          <w:sz w:val="20"/>
          <w:szCs w:val="20"/>
        </w:rPr>
        <w:fldChar w:fldCharType="end"/>
      </w:r>
      <w:r>
        <w:rPr>
          <w:noProof/>
          <w:sz w:val="20"/>
          <w:szCs w:val="20"/>
        </w:rPr>
        <w:t xml:space="preserve">  </w:t>
      </w:r>
      <w:r w:rsidRPr="003D4515">
        <w:rPr>
          <w:sz w:val="20"/>
          <w:szCs w:val="20"/>
        </w:rPr>
        <w:t xml:space="preserve"> </w:t>
      </w:r>
      <w:r w:rsidR="0034484C" w:rsidRPr="003D4515">
        <w:rPr>
          <w:bCs/>
        </w:rPr>
        <w:t>Geomorfologické členenie záujmového územia</w:t>
      </w:r>
      <w:bookmarkEnd w:id="471"/>
    </w:p>
    <w:tbl>
      <w:tblPr>
        <w:tblW w:w="949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28"/>
        <w:gridCol w:w="1133"/>
        <w:gridCol w:w="1417"/>
        <w:gridCol w:w="1276"/>
        <w:gridCol w:w="1365"/>
        <w:gridCol w:w="2125"/>
        <w:gridCol w:w="1351"/>
      </w:tblGrid>
      <w:tr w:rsidR="0034484C" w:rsidTr="0034484C">
        <w:trPr>
          <w:trHeight w:val="318"/>
          <w:jc w:val="right"/>
        </w:trPr>
        <w:tc>
          <w:tcPr>
            <w:tcW w:w="829" w:type="dxa"/>
            <w:tcBorders>
              <w:top w:val="single" w:sz="4" w:space="0" w:color="auto"/>
              <w:left w:val="single" w:sz="4" w:space="0" w:color="auto"/>
              <w:bottom w:val="single" w:sz="4" w:space="0" w:color="auto"/>
              <w:right w:val="single" w:sz="4" w:space="0" w:color="auto"/>
            </w:tcBorders>
            <w:hideMark/>
          </w:tcPr>
          <w:bookmarkEnd w:id="467"/>
          <w:bookmarkEnd w:id="468"/>
          <w:bookmarkEnd w:id="469"/>
          <w:bookmarkEnd w:id="470"/>
          <w:p w:rsidR="0034484C" w:rsidRDefault="0034484C">
            <w:pPr>
              <w:spacing w:before="100" w:after="60"/>
              <w:rPr>
                <w:b/>
                <w:bCs/>
                <w:sz w:val="18"/>
                <w:szCs w:val="18"/>
                <w:lang w:eastAsia="cs-CZ"/>
              </w:rPr>
            </w:pPr>
            <w:r>
              <w:rPr>
                <w:b/>
                <w:bCs/>
                <w:sz w:val="18"/>
                <w:szCs w:val="18"/>
              </w:rPr>
              <w:t>Sústava</w:t>
            </w:r>
          </w:p>
        </w:tc>
        <w:tc>
          <w:tcPr>
            <w:tcW w:w="1134"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b/>
                <w:bCs/>
                <w:sz w:val="18"/>
                <w:szCs w:val="18"/>
                <w:lang w:eastAsia="cs-CZ"/>
              </w:rPr>
            </w:pPr>
            <w:r>
              <w:rPr>
                <w:b/>
                <w:bCs/>
                <w:sz w:val="18"/>
                <w:szCs w:val="18"/>
              </w:rPr>
              <w:t>Podsústava</w:t>
            </w:r>
          </w:p>
        </w:tc>
        <w:tc>
          <w:tcPr>
            <w:tcW w:w="1417"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b/>
                <w:bCs/>
                <w:sz w:val="18"/>
                <w:szCs w:val="18"/>
                <w:lang w:eastAsia="cs-CZ"/>
              </w:rPr>
            </w:pPr>
            <w:r>
              <w:rPr>
                <w:b/>
                <w:bCs/>
                <w:sz w:val="18"/>
                <w:szCs w:val="18"/>
              </w:rPr>
              <w:t>Provincia</w:t>
            </w:r>
          </w:p>
        </w:tc>
        <w:tc>
          <w:tcPr>
            <w:tcW w:w="127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b/>
                <w:bCs/>
                <w:sz w:val="18"/>
                <w:szCs w:val="18"/>
              </w:rPr>
              <w:t>Subprovincia</w:t>
            </w:r>
          </w:p>
        </w:tc>
        <w:tc>
          <w:tcPr>
            <w:tcW w:w="1365"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b/>
                <w:bCs/>
                <w:sz w:val="18"/>
                <w:szCs w:val="18"/>
                <w:lang w:eastAsia="cs-CZ"/>
              </w:rPr>
            </w:pPr>
            <w:r>
              <w:rPr>
                <w:b/>
                <w:bCs/>
                <w:sz w:val="18"/>
                <w:szCs w:val="18"/>
              </w:rPr>
              <w:t>Oblasť</w:t>
            </w:r>
          </w:p>
        </w:tc>
        <w:tc>
          <w:tcPr>
            <w:tcW w:w="212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b/>
                <w:bCs/>
                <w:sz w:val="18"/>
                <w:szCs w:val="18"/>
                <w:lang w:eastAsia="cs-CZ"/>
              </w:rPr>
            </w:pPr>
            <w:r>
              <w:rPr>
                <w:b/>
                <w:bCs/>
                <w:sz w:val="18"/>
                <w:szCs w:val="18"/>
              </w:rPr>
              <w:t>Podoblasť</w:t>
            </w:r>
          </w:p>
        </w:tc>
        <w:tc>
          <w:tcPr>
            <w:tcW w:w="1351" w:type="dxa"/>
            <w:tcBorders>
              <w:top w:val="single" w:sz="4" w:space="0" w:color="auto"/>
              <w:left w:val="single" w:sz="4" w:space="0" w:color="auto"/>
              <w:bottom w:val="single" w:sz="4" w:space="0" w:color="auto"/>
              <w:right w:val="single" w:sz="4" w:space="0" w:color="auto"/>
            </w:tcBorders>
            <w:hideMark/>
          </w:tcPr>
          <w:p w:rsidR="0034484C" w:rsidRDefault="0034484C">
            <w:pPr>
              <w:tabs>
                <w:tab w:val="left" w:pos="0"/>
              </w:tabs>
              <w:spacing w:before="100" w:after="60"/>
              <w:rPr>
                <w:b/>
                <w:bCs/>
                <w:sz w:val="18"/>
                <w:szCs w:val="18"/>
                <w:lang w:eastAsia="cs-CZ"/>
              </w:rPr>
            </w:pPr>
            <w:r>
              <w:rPr>
                <w:b/>
                <w:bCs/>
                <w:sz w:val="18"/>
                <w:szCs w:val="18"/>
              </w:rPr>
              <w:t>Úsek trate</w:t>
            </w:r>
          </w:p>
        </w:tc>
      </w:tr>
      <w:tr w:rsidR="0034484C" w:rsidTr="0034484C">
        <w:trPr>
          <w:cantSplit/>
          <w:jc w:val="right"/>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rsidR="0034484C" w:rsidRDefault="0034484C">
            <w:pPr>
              <w:spacing w:before="100" w:after="60"/>
              <w:ind w:left="113" w:right="113"/>
              <w:jc w:val="center"/>
              <w:rPr>
                <w:b/>
                <w:bCs/>
                <w:sz w:val="18"/>
                <w:szCs w:val="18"/>
                <w:lang w:eastAsia="cs-CZ"/>
              </w:rPr>
            </w:pPr>
            <w:r>
              <w:rPr>
                <w:b/>
                <w:bCs/>
                <w:sz w:val="18"/>
                <w:szCs w:val="18"/>
              </w:rPr>
              <w:t>Alpsko – himalájska sústava</w:t>
            </w:r>
          </w:p>
        </w:tc>
        <w:tc>
          <w:tcPr>
            <w:tcW w:w="1134" w:type="dxa"/>
            <w:vMerge w:val="restart"/>
            <w:tcBorders>
              <w:top w:val="single" w:sz="4" w:space="0" w:color="auto"/>
              <w:left w:val="single" w:sz="4" w:space="0" w:color="auto"/>
              <w:bottom w:val="single" w:sz="4" w:space="0" w:color="auto"/>
              <w:right w:val="single" w:sz="4" w:space="0" w:color="auto"/>
            </w:tcBorders>
          </w:tcPr>
          <w:p w:rsidR="0034484C" w:rsidRDefault="0034484C">
            <w:pPr>
              <w:spacing w:after="60"/>
              <w:rPr>
                <w:rFonts w:cstheme="minorBidi"/>
                <w:sz w:val="18"/>
                <w:szCs w:val="18"/>
              </w:rPr>
            </w:pPr>
          </w:p>
          <w:p w:rsidR="0034484C" w:rsidRDefault="0034484C">
            <w:pPr>
              <w:spacing w:after="60"/>
              <w:rPr>
                <w:sz w:val="18"/>
                <w:szCs w:val="18"/>
              </w:rPr>
            </w:pPr>
          </w:p>
          <w:p w:rsidR="0034484C" w:rsidRDefault="0034484C">
            <w:pPr>
              <w:spacing w:after="60"/>
              <w:rPr>
                <w:sz w:val="18"/>
                <w:szCs w:val="18"/>
              </w:rPr>
            </w:pPr>
          </w:p>
          <w:p w:rsidR="0034484C" w:rsidRDefault="0034484C">
            <w:pPr>
              <w:spacing w:after="60"/>
              <w:rPr>
                <w:sz w:val="18"/>
                <w:szCs w:val="18"/>
              </w:rPr>
            </w:pPr>
          </w:p>
          <w:p w:rsidR="0034484C" w:rsidRDefault="0034484C">
            <w:pPr>
              <w:spacing w:after="60"/>
              <w:rPr>
                <w:b/>
                <w:sz w:val="18"/>
                <w:szCs w:val="18"/>
              </w:rPr>
            </w:pPr>
          </w:p>
          <w:p w:rsidR="0034484C" w:rsidRDefault="0034484C">
            <w:pPr>
              <w:spacing w:before="100" w:after="60"/>
              <w:rPr>
                <w:sz w:val="18"/>
                <w:szCs w:val="18"/>
                <w:lang w:eastAsia="cs-CZ"/>
              </w:rPr>
            </w:pPr>
            <w:r>
              <w:rPr>
                <w:b/>
                <w:sz w:val="18"/>
                <w:szCs w:val="18"/>
              </w:rPr>
              <w:t>Panónska panva</w:t>
            </w:r>
          </w:p>
        </w:tc>
        <w:tc>
          <w:tcPr>
            <w:tcW w:w="1417" w:type="dxa"/>
            <w:vMerge w:val="restart"/>
            <w:tcBorders>
              <w:top w:val="single" w:sz="4" w:space="0" w:color="auto"/>
              <w:left w:val="single" w:sz="4" w:space="0" w:color="auto"/>
              <w:bottom w:val="single" w:sz="4" w:space="0" w:color="auto"/>
              <w:right w:val="single" w:sz="4" w:space="0" w:color="auto"/>
            </w:tcBorders>
          </w:tcPr>
          <w:p w:rsidR="0034484C" w:rsidRDefault="0034484C">
            <w:pPr>
              <w:spacing w:after="60"/>
              <w:rPr>
                <w:rFonts w:cstheme="minorBidi"/>
                <w:sz w:val="18"/>
                <w:szCs w:val="18"/>
              </w:rPr>
            </w:pPr>
          </w:p>
          <w:p w:rsidR="0034484C" w:rsidRDefault="0034484C">
            <w:pPr>
              <w:spacing w:after="60"/>
              <w:rPr>
                <w:b/>
                <w:bCs/>
                <w:sz w:val="18"/>
                <w:szCs w:val="18"/>
              </w:rPr>
            </w:pPr>
          </w:p>
          <w:p w:rsidR="0034484C" w:rsidRDefault="0034484C">
            <w:pPr>
              <w:spacing w:after="60"/>
              <w:rPr>
                <w:b/>
                <w:bCs/>
                <w:sz w:val="18"/>
                <w:szCs w:val="18"/>
              </w:rPr>
            </w:pPr>
          </w:p>
          <w:p w:rsidR="0034484C" w:rsidRDefault="0034484C">
            <w:pPr>
              <w:spacing w:after="60"/>
              <w:rPr>
                <w:b/>
                <w:bCs/>
                <w:sz w:val="18"/>
                <w:szCs w:val="18"/>
              </w:rPr>
            </w:pPr>
          </w:p>
          <w:p w:rsidR="0034484C" w:rsidRDefault="0034484C">
            <w:pPr>
              <w:spacing w:after="60"/>
              <w:rPr>
                <w:b/>
                <w:bCs/>
                <w:sz w:val="18"/>
                <w:szCs w:val="18"/>
              </w:rPr>
            </w:pPr>
          </w:p>
          <w:p w:rsidR="0034484C" w:rsidRDefault="0034484C">
            <w:pPr>
              <w:spacing w:after="60"/>
              <w:rPr>
                <w:b/>
                <w:bCs/>
                <w:sz w:val="18"/>
                <w:szCs w:val="18"/>
              </w:rPr>
            </w:pPr>
            <w:r>
              <w:rPr>
                <w:b/>
                <w:bCs/>
                <w:sz w:val="18"/>
                <w:szCs w:val="18"/>
              </w:rPr>
              <w:t>Západopanónska panva</w:t>
            </w:r>
          </w:p>
          <w:p w:rsidR="0034484C" w:rsidRDefault="0034484C">
            <w:pPr>
              <w:spacing w:before="100" w:after="60"/>
              <w:rPr>
                <w:b/>
                <w:bCs/>
                <w:sz w:val="18"/>
                <w:szCs w:val="18"/>
                <w:lang w:eastAsia="cs-CZ"/>
              </w:rPr>
            </w:pPr>
          </w:p>
        </w:tc>
        <w:tc>
          <w:tcPr>
            <w:tcW w:w="1276" w:type="dxa"/>
            <w:vMerge w:val="restart"/>
            <w:tcBorders>
              <w:top w:val="single" w:sz="4" w:space="0" w:color="auto"/>
              <w:left w:val="single" w:sz="4" w:space="0" w:color="auto"/>
              <w:bottom w:val="single" w:sz="4" w:space="0" w:color="auto"/>
              <w:right w:val="single" w:sz="4" w:space="0" w:color="auto"/>
            </w:tcBorders>
          </w:tcPr>
          <w:p w:rsidR="0034484C" w:rsidRDefault="0034484C">
            <w:pPr>
              <w:spacing w:after="60"/>
              <w:rPr>
                <w:rFonts w:cstheme="minorBidi"/>
                <w:sz w:val="18"/>
                <w:szCs w:val="18"/>
              </w:rPr>
            </w:pPr>
          </w:p>
          <w:p w:rsidR="0034484C" w:rsidRDefault="0034484C">
            <w:pPr>
              <w:spacing w:before="100" w:after="60"/>
              <w:rPr>
                <w:sz w:val="18"/>
                <w:szCs w:val="18"/>
                <w:lang w:eastAsia="cs-CZ"/>
              </w:rPr>
            </w:pPr>
            <w:r>
              <w:rPr>
                <w:sz w:val="18"/>
                <w:szCs w:val="18"/>
              </w:rPr>
              <w:t>Viedenská kotlina</w:t>
            </w:r>
          </w:p>
        </w:tc>
        <w:tc>
          <w:tcPr>
            <w:tcW w:w="1365"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Juhomoravská panva</w:t>
            </w:r>
          </w:p>
        </w:tc>
        <w:tc>
          <w:tcPr>
            <w:tcW w:w="212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Dolnomoravský úval</w:t>
            </w:r>
          </w:p>
        </w:tc>
        <w:tc>
          <w:tcPr>
            <w:tcW w:w="1351" w:type="dxa"/>
            <w:tcBorders>
              <w:top w:val="single" w:sz="4" w:space="0" w:color="auto"/>
              <w:left w:val="single" w:sz="4" w:space="0" w:color="auto"/>
              <w:bottom w:val="single" w:sz="4" w:space="0" w:color="auto"/>
              <w:right w:val="single" w:sz="4" w:space="0" w:color="auto"/>
            </w:tcBorders>
            <w:hideMark/>
          </w:tcPr>
          <w:p w:rsidR="0034484C" w:rsidRDefault="0034484C">
            <w:pPr>
              <w:tabs>
                <w:tab w:val="left" w:pos="0"/>
              </w:tabs>
              <w:spacing w:before="100" w:after="60"/>
              <w:rPr>
                <w:sz w:val="18"/>
                <w:szCs w:val="18"/>
                <w:lang w:eastAsia="cs-CZ"/>
              </w:rPr>
            </w:pPr>
            <w:r>
              <w:rPr>
                <w:sz w:val="18"/>
                <w:szCs w:val="18"/>
              </w:rPr>
              <w:t xml:space="preserve">Št. hr.  - Kúty </w:t>
            </w:r>
          </w:p>
        </w:tc>
      </w:tr>
      <w:tr w:rsidR="0034484C" w:rsidTr="0034484C">
        <w:trPr>
          <w:cantSplit/>
          <w:jc w:val="right"/>
        </w:trPr>
        <w:tc>
          <w:tcPr>
            <w:tcW w:w="82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p>
        </w:tc>
        <w:tc>
          <w:tcPr>
            <w:tcW w:w="1365"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Záhorská nížina</w:t>
            </w:r>
          </w:p>
        </w:tc>
        <w:tc>
          <w:tcPr>
            <w:tcW w:w="212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Borská nížina</w:t>
            </w:r>
          </w:p>
        </w:tc>
        <w:tc>
          <w:tcPr>
            <w:tcW w:w="1351" w:type="dxa"/>
            <w:tcBorders>
              <w:top w:val="single" w:sz="4" w:space="0" w:color="auto"/>
              <w:left w:val="single" w:sz="4" w:space="0" w:color="auto"/>
              <w:bottom w:val="single" w:sz="4" w:space="0" w:color="auto"/>
              <w:right w:val="single" w:sz="4" w:space="0" w:color="auto"/>
            </w:tcBorders>
            <w:hideMark/>
          </w:tcPr>
          <w:p w:rsidR="0034484C" w:rsidRDefault="0034484C">
            <w:pPr>
              <w:tabs>
                <w:tab w:val="left" w:pos="0"/>
              </w:tabs>
              <w:spacing w:before="100" w:after="60"/>
              <w:rPr>
                <w:sz w:val="18"/>
                <w:szCs w:val="18"/>
                <w:lang w:eastAsia="cs-CZ"/>
              </w:rPr>
            </w:pPr>
            <w:r>
              <w:rPr>
                <w:sz w:val="18"/>
                <w:szCs w:val="18"/>
              </w:rPr>
              <w:t>Kúty - DNV</w:t>
            </w:r>
          </w:p>
        </w:tc>
      </w:tr>
      <w:tr w:rsidR="0034484C" w:rsidTr="0034484C">
        <w:trPr>
          <w:cantSplit/>
          <w:jc w:val="right"/>
        </w:trPr>
        <w:tc>
          <w:tcPr>
            <w:tcW w:w="82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1276" w:type="dxa"/>
            <w:vMerge w:val="restart"/>
            <w:tcBorders>
              <w:top w:val="single" w:sz="4" w:space="0" w:color="auto"/>
              <w:left w:val="single" w:sz="4" w:space="0" w:color="auto"/>
              <w:bottom w:val="single" w:sz="4" w:space="0" w:color="auto"/>
              <w:right w:val="single" w:sz="4" w:space="0" w:color="auto"/>
            </w:tcBorders>
          </w:tcPr>
          <w:p w:rsidR="0034484C" w:rsidRDefault="0034484C">
            <w:pPr>
              <w:spacing w:after="60"/>
              <w:rPr>
                <w:rFonts w:cstheme="minorBidi"/>
                <w:sz w:val="18"/>
                <w:szCs w:val="18"/>
              </w:rPr>
            </w:pPr>
          </w:p>
          <w:p w:rsidR="0034484C" w:rsidRDefault="0034484C">
            <w:pPr>
              <w:spacing w:after="60"/>
              <w:rPr>
                <w:sz w:val="18"/>
                <w:szCs w:val="18"/>
              </w:rPr>
            </w:pPr>
          </w:p>
          <w:p w:rsidR="0034484C" w:rsidRDefault="0034484C">
            <w:pPr>
              <w:spacing w:before="100" w:after="60"/>
              <w:rPr>
                <w:sz w:val="18"/>
                <w:szCs w:val="18"/>
                <w:lang w:eastAsia="cs-CZ"/>
              </w:rPr>
            </w:pPr>
            <w:r>
              <w:rPr>
                <w:sz w:val="18"/>
                <w:szCs w:val="18"/>
              </w:rPr>
              <w:t>Malá Dunajská kotlina</w:t>
            </w:r>
          </w:p>
        </w:tc>
        <w:tc>
          <w:tcPr>
            <w:tcW w:w="1365" w:type="dxa"/>
            <w:vMerge w:val="restart"/>
            <w:tcBorders>
              <w:top w:val="single" w:sz="4" w:space="0" w:color="auto"/>
              <w:left w:val="single" w:sz="4" w:space="0" w:color="auto"/>
              <w:bottom w:val="single" w:sz="4" w:space="0" w:color="auto"/>
              <w:right w:val="single" w:sz="4" w:space="0" w:color="auto"/>
            </w:tcBorders>
          </w:tcPr>
          <w:p w:rsidR="0034484C" w:rsidRDefault="0034484C">
            <w:pPr>
              <w:spacing w:after="60"/>
              <w:rPr>
                <w:rFonts w:cstheme="minorBidi"/>
                <w:sz w:val="18"/>
                <w:szCs w:val="18"/>
              </w:rPr>
            </w:pPr>
          </w:p>
          <w:p w:rsidR="0034484C" w:rsidRDefault="0034484C">
            <w:pPr>
              <w:spacing w:after="60"/>
              <w:rPr>
                <w:sz w:val="18"/>
                <w:szCs w:val="18"/>
              </w:rPr>
            </w:pPr>
          </w:p>
          <w:p w:rsidR="0034484C" w:rsidRDefault="0034484C">
            <w:pPr>
              <w:spacing w:before="100" w:after="60"/>
              <w:rPr>
                <w:sz w:val="18"/>
                <w:szCs w:val="18"/>
                <w:lang w:eastAsia="cs-CZ"/>
              </w:rPr>
            </w:pPr>
            <w:r>
              <w:rPr>
                <w:sz w:val="18"/>
                <w:szCs w:val="18"/>
              </w:rPr>
              <w:t>Podunajská nížina</w:t>
            </w:r>
          </w:p>
        </w:tc>
        <w:tc>
          <w:tcPr>
            <w:tcW w:w="212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Podunajská rovina</w:t>
            </w:r>
          </w:p>
        </w:tc>
        <w:tc>
          <w:tcPr>
            <w:tcW w:w="1351" w:type="dxa"/>
            <w:tcBorders>
              <w:top w:val="single" w:sz="4" w:space="0" w:color="auto"/>
              <w:left w:val="single" w:sz="4" w:space="0" w:color="auto"/>
              <w:bottom w:val="single" w:sz="4" w:space="0" w:color="auto"/>
              <w:right w:val="single" w:sz="4" w:space="0" w:color="auto"/>
            </w:tcBorders>
            <w:hideMark/>
          </w:tcPr>
          <w:p w:rsidR="0034484C" w:rsidRDefault="0034484C">
            <w:pPr>
              <w:tabs>
                <w:tab w:val="left" w:pos="0"/>
              </w:tabs>
              <w:spacing w:after="60"/>
              <w:rPr>
                <w:rFonts w:cstheme="minorBidi"/>
                <w:sz w:val="18"/>
                <w:szCs w:val="18"/>
              </w:rPr>
            </w:pPr>
            <w:r>
              <w:rPr>
                <w:sz w:val="18"/>
                <w:szCs w:val="18"/>
              </w:rPr>
              <w:t>Vajnory - Nové Zámky</w:t>
            </w:r>
          </w:p>
          <w:p w:rsidR="0034484C" w:rsidRDefault="0034484C">
            <w:pPr>
              <w:tabs>
                <w:tab w:val="left" w:pos="0"/>
              </w:tabs>
              <w:spacing w:before="100" w:after="60"/>
              <w:rPr>
                <w:sz w:val="18"/>
                <w:szCs w:val="18"/>
                <w:lang w:eastAsia="cs-CZ"/>
              </w:rPr>
            </w:pPr>
            <w:r>
              <w:rPr>
                <w:sz w:val="18"/>
                <w:szCs w:val="18"/>
              </w:rPr>
              <w:t>Nové Zámky - Komárno</w:t>
            </w:r>
          </w:p>
        </w:tc>
      </w:tr>
      <w:tr w:rsidR="0034484C" w:rsidTr="0034484C">
        <w:trPr>
          <w:cantSplit/>
          <w:jc w:val="right"/>
        </w:trPr>
        <w:tc>
          <w:tcPr>
            <w:tcW w:w="82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p>
        </w:tc>
        <w:tc>
          <w:tcPr>
            <w:tcW w:w="212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Podunajská nížina</w:t>
            </w:r>
          </w:p>
        </w:tc>
        <w:tc>
          <w:tcPr>
            <w:tcW w:w="1351" w:type="dxa"/>
            <w:tcBorders>
              <w:top w:val="single" w:sz="4" w:space="0" w:color="auto"/>
              <w:left w:val="single" w:sz="4" w:space="0" w:color="auto"/>
              <w:bottom w:val="single" w:sz="4" w:space="0" w:color="auto"/>
              <w:right w:val="single" w:sz="4" w:space="0" w:color="auto"/>
            </w:tcBorders>
            <w:hideMark/>
          </w:tcPr>
          <w:p w:rsidR="0034484C" w:rsidRDefault="0034484C">
            <w:pPr>
              <w:tabs>
                <w:tab w:val="left" w:pos="0"/>
              </w:tabs>
              <w:spacing w:before="100" w:after="60"/>
              <w:rPr>
                <w:sz w:val="18"/>
                <w:szCs w:val="18"/>
                <w:lang w:eastAsia="cs-CZ"/>
              </w:rPr>
            </w:pPr>
            <w:r>
              <w:rPr>
                <w:sz w:val="18"/>
                <w:szCs w:val="18"/>
              </w:rPr>
              <w:t>Nové Zámky - Štúrovo</w:t>
            </w:r>
          </w:p>
        </w:tc>
      </w:tr>
      <w:tr w:rsidR="0034484C" w:rsidTr="0034484C">
        <w:trPr>
          <w:cantSplit/>
          <w:jc w:val="right"/>
        </w:trPr>
        <w:tc>
          <w:tcPr>
            <w:tcW w:w="82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1134"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b/>
                <w:sz w:val="18"/>
                <w:szCs w:val="18"/>
                <w:lang w:eastAsia="cs-CZ"/>
              </w:rPr>
            </w:pPr>
            <w:r>
              <w:rPr>
                <w:b/>
                <w:sz w:val="18"/>
                <w:szCs w:val="18"/>
              </w:rPr>
              <w:t>Karpaty</w:t>
            </w:r>
          </w:p>
        </w:tc>
        <w:tc>
          <w:tcPr>
            <w:tcW w:w="1417"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b/>
                <w:sz w:val="18"/>
                <w:szCs w:val="18"/>
                <w:lang w:eastAsia="cs-CZ"/>
              </w:rPr>
            </w:pPr>
            <w:r>
              <w:rPr>
                <w:b/>
                <w:sz w:val="18"/>
                <w:szCs w:val="18"/>
              </w:rPr>
              <w:t>Západné Karpaty</w:t>
            </w:r>
          </w:p>
        </w:tc>
        <w:tc>
          <w:tcPr>
            <w:tcW w:w="127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Vnútorné Západné Karpaty</w:t>
            </w:r>
          </w:p>
        </w:tc>
        <w:tc>
          <w:tcPr>
            <w:tcW w:w="1365"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Matransko - Slanská</w:t>
            </w:r>
          </w:p>
        </w:tc>
        <w:tc>
          <w:tcPr>
            <w:tcW w:w="2126" w:type="dxa"/>
            <w:tcBorders>
              <w:top w:val="single" w:sz="4" w:space="0" w:color="auto"/>
              <w:left w:val="single" w:sz="4" w:space="0" w:color="auto"/>
              <w:bottom w:val="single" w:sz="4" w:space="0" w:color="auto"/>
              <w:right w:val="single" w:sz="4" w:space="0" w:color="auto"/>
            </w:tcBorders>
            <w:hideMark/>
          </w:tcPr>
          <w:p w:rsidR="0034484C" w:rsidRDefault="0034484C">
            <w:pPr>
              <w:spacing w:before="100" w:after="60"/>
              <w:rPr>
                <w:sz w:val="18"/>
                <w:szCs w:val="18"/>
                <w:lang w:eastAsia="cs-CZ"/>
              </w:rPr>
            </w:pPr>
            <w:r>
              <w:rPr>
                <w:sz w:val="18"/>
                <w:szCs w:val="18"/>
              </w:rPr>
              <w:t>Burda</w:t>
            </w:r>
          </w:p>
        </w:tc>
        <w:tc>
          <w:tcPr>
            <w:tcW w:w="1351" w:type="dxa"/>
            <w:tcBorders>
              <w:top w:val="single" w:sz="4" w:space="0" w:color="auto"/>
              <w:left w:val="single" w:sz="4" w:space="0" w:color="auto"/>
              <w:bottom w:val="single" w:sz="4" w:space="0" w:color="auto"/>
              <w:right w:val="single" w:sz="4" w:space="0" w:color="auto"/>
            </w:tcBorders>
            <w:hideMark/>
          </w:tcPr>
          <w:p w:rsidR="0034484C" w:rsidRDefault="0034484C">
            <w:pPr>
              <w:tabs>
                <w:tab w:val="left" w:pos="0"/>
              </w:tabs>
              <w:spacing w:before="100" w:after="60"/>
              <w:rPr>
                <w:sz w:val="18"/>
                <w:szCs w:val="18"/>
                <w:lang w:eastAsia="cs-CZ"/>
              </w:rPr>
            </w:pPr>
            <w:r>
              <w:rPr>
                <w:sz w:val="18"/>
                <w:szCs w:val="18"/>
              </w:rPr>
              <w:t>Štúrovo - št. hr. SR/MR</w:t>
            </w:r>
          </w:p>
        </w:tc>
      </w:tr>
    </w:tbl>
    <w:p w:rsidR="0034484C" w:rsidRDefault="0034484C" w:rsidP="0034484C">
      <w:pPr>
        <w:pStyle w:val="Obrzek"/>
        <w:tabs>
          <w:tab w:val="left" w:pos="709"/>
        </w:tabs>
        <w:spacing w:before="240"/>
        <w:ind w:left="709" w:hanging="709"/>
        <w:rPr>
          <w:rFonts w:ascii="Calibri" w:hAnsi="Calibri"/>
          <w:sz w:val="20"/>
          <w:szCs w:val="18"/>
        </w:rPr>
      </w:pPr>
    </w:p>
    <w:p w:rsidR="0034484C" w:rsidRDefault="0034484C" w:rsidP="0034484C">
      <w:pPr>
        <w:rPr>
          <w:rFonts w:eastAsia="Batang"/>
          <w:b/>
          <w:noProof/>
          <w:sz w:val="20"/>
          <w:szCs w:val="18"/>
        </w:rPr>
      </w:pPr>
      <w:r>
        <w:rPr>
          <w:szCs w:val="18"/>
        </w:rPr>
        <w:br w:type="page"/>
      </w:r>
    </w:p>
    <w:p w:rsidR="0034484C" w:rsidRPr="00DF0CF6" w:rsidRDefault="009711F6" w:rsidP="009711F6">
      <w:pPr>
        <w:pStyle w:val="Obrzek"/>
        <w:tabs>
          <w:tab w:val="left" w:pos="709"/>
        </w:tabs>
        <w:spacing w:before="240"/>
        <w:ind w:left="709" w:hanging="709"/>
        <w:rPr>
          <w:rFonts w:ascii="Calibri" w:hAnsi="Calibri"/>
          <w:b w:val="0"/>
          <w:sz w:val="20"/>
          <w:szCs w:val="18"/>
        </w:rPr>
      </w:pPr>
      <w:bookmarkStart w:id="472" w:name="_Toc436038703"/>
      <w:r w:rsidRPr="009711F6">
        <w:rPr>
          <w:b w:val="0"/>
        </w:rPr>
        <w:lastRenderedPageBreak/>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2</w:t>
      </w:r>
      <w:r w:rsidRPr="009711F6">
        <w:rPr>
          <w:b w:val="0"/>
        </w:rPr>
        <w:fldChar w:fldCharType="end"/>
      </w:r>
      <w:r w:rsidRPr="009711F6">
        <w:rPr>
          <w:b w:val="0"/>
        </w:rPr>
        <w:t xml:space="preserve"> </w:t>
      </w:r>
      <w:r>
        <w:rPr>
          <w:rFonts w:ascii="Calibri" w:hAnsi="Calibri"/>
          <w:b w:val="0"/>
          <w:sz w:val="20"/>
          <w:szCs w:val="18"/>
        </w:rPr>
        <w:tab/>
        <w:t>G</w:t>
      </w:r>
      <w:r w:rsidR="0034484C" w:rsidRPr="00DF0CF6">
        <w:rPr>
          <w:rFonts w:ascii="Calibri" w:hAnsi="Calibri"/>
          <w:b w:val="0"/>
          <w:sz w:val="20"/>
          <w:szCs w:val="18"/>
        </w:rPr>
        <w:t>eomorfologické jednotky</w:t>
      </w:r>
      <w:bookmarkEnd w:id="472"/>
    </w:p>
    <w:p w:rsidR="0034484C" w:rsidRDefault="002A2386" w:rsidP="0034484C">
      <w:pPr>
        <w:pStyle w:val="Zarkazkladnhotextu"/>
        <w:tabs>
          <w:tab w:val="left" w:pos="709"/>
        </w:tabs>
        <w:spacing w:after="0"/>
        <w:ind w:left="0"/>
        <w:rPr>
          <w:color w:val="FF0000"/>
          <w:sz w:val="20"/>
          <w:szCs w:val="20"/>
        </w:rPr>
      </w:pPr>
      <w:r>
        <w:rPr>
          <w:szCs w:val="22"/>
          <w:lang w:val="cs-CZ" w:eastAsia="cs-CZ"/>
        </w:rPr>
        <w:pict>
          <v:shape id="Freeform 8" o:spid="_x0000_s1029" style="position:absolute;left:0;text-align:left;margin-left:243.8pt;margin-top:266.55pt;width:21.65pt;height:66.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7,20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" path="m824,r99,516l948,691r9,92l907,882r-42,92l790,1099r,108l765,1390r-58,233l632,1815r-101,75l391,1965r-133,l183,1915r-75,8l58,1931,,2081e" filled="f" strokecolor="red" strokeweight="1.25pt">
            <v:path arrowok="t" o:connecttype="custom" o:connectlocs="236743,0;265186,208468;272369,279169;274955,316338;260590,356335;248523,393503;226974,444004;226974,487637;219792,561571;203128,655704;181579,733274;152561,763575;112338,793875;74126,793875;52578,773675;31029,776907;16664,780139;0,840740" o:connectangles="0,0,0,0,0,0,0,0,0,0,0,0,0,0,0,0,0,0"/>
          </v:shape>
        </w:pict>
      </w:r>
      <w:r>
        <w:rPr>
          <w:szCs w:val="22"/>
          <w:lang w:val="cs-CZ" w:eastAsia="cs-CZ"/>
        </w:rPr>
        <w:pict>
          <v:polyline id="Freeform 7" o:spid="_x0000_s1028" style="position:absolute;left:0;text-align:lef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6.35pt,208.85pt,77.45pt,209.8pt,92.9pt,204.5pt,113pt,193.75pt,121.9pt,193.75pt,149.45pt,201.85pt,175.65pt,207.45pt,199.5pt,220.05pt,207.45pt,221.5pt,212.1pt,221.5pt,226.15pt,227.55pt,235.95pt,241.1pt,247.15pt,253.75pt,258.85pt,265.45pt,271.95pt,269.65pt,291.1pt,283.65pt,325.25pt,307.05pt,338.35pt,313.1pt,350.95pt,316.4pt,360.8pt,314.05pt,369.2pt,314.5pt,390.25pt,317.8pt" coordsize="6478,24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" filled="f" strokecolor="red" strokeweight="1.25pt">
            <v:path arrowok="t" o:connecttype="custom" o:connectlocs="0,191770;140970,203835;337185,136525;592455,0;705485,0;1055370,102870;1388110,173990;1691005,334010;1791970,352425;1851025,352425;2029460,429260;2153920,601345;2296160,762000;2444750,910590;2611120,963930;2854325,1141730;3288030,1438910;3454400,1515745;3614420,1557655;3739515,1527810;3846195,1533525;4113530,1575435" o:connectangles="0,0,0,0,0,0,0,0,0,0,0,0,0,0,0,0,0,0,0,0,0,0"/>
          </v:polyline>
        </w:pict>
      </w:r>
      <w:r>
        <w:rPr>
          <w:szCs w:val="22"/>
          <w:lang w:val="cs-CZ" w:eastAsia="cs-CZ"/>
        </w:rPr>
        <w:pict>
          <v:shape id="Freeform 4" o:spid="_x0000_s1027" style="position:absolute;left:0;text-align:left;margin-left:27.3pt;margin-top:36.25pt;width:25.75pt;height:1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35,3830"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" path="m595,v71,96,143,193,180,260c812,327,835,325,815,400,795,475,708,600,655,710,602,820,522,978,495,1060v-27,82,-2,65,,140c497,1275,498,1402,505,1510v7,108,33,230,30,340c532,1960,515,2027,485,2170v-30,143,-87,395,-130,540c312,2855,253,2958,225,3040v-28,82,-28,118,-40,160c173,3242,180,3245,155,3290v-25,45,-95,130,-120,180c10,3520,10,3543,5,3590v-5,47,-3,120,,160c8,3790,16,3810,25,3830e" filled="f" strokecolor="red" strokeweight="1.5pt">
            <v:path arrowok="t" o:connecttype="custom" o:connectlocs="233030,0;303526,135787;319192,208903;256529,370804;193865,553594;193865,626710;197782,788610;209531,966178;189949,1133301;139035,1415320;88121,1587666;72455,1671227;60705,1718230;13708,1812237;1958,1874908;1958,1958469;9791,2000250" o:connectangles="0,0,0,0,0,0,0,0,0,0,0,0,0,0,0,0,0"/>
          </v:shape>
        </w:pict>
      </w:r>
      <w:r w:rsidR="0034484C">
        <w:rPr>
          <w:noProof/>
          <w:color w:val="FF0000"/>
          <w:sz w:val="20"/>
          <w:szCs w:val="20"/>
          <w:lang w:eastAsia="sk-SK"/>
        </w:rPr>
        <w:drawing>
          <wp:inline distT="0" distB="0" distL="0" distR="0" wp14:anchorId="48120C8F" wp14:editId="7778AE5A">
            <wp:extent cx="5018405" cy="4359275"/>
            <wp:effectExtent l="0" t="0" r="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18405" cy="4359275"/>
                    </a:xfrm>
                    <a:prstGeom prst="rect">
                      <a:avLst/>
                    </a:prstGeom>
                    <a:noFill/>
                    <a:ln>
                      <a:noFill/>
                    </a:ln>
                  </pic:spPr>
                </pic:pic>
              </a:graphicData>
            </a:graphic>
          </wp:inline>
        </w:drawing>
      </w:r>
    </w:p>
    <w:p w:rsidR="0034484C" w:rsidRDefault="0034484C" w:rsidP="0034484C">
      <w:pPr>
        <w:rPr>
          <w:sz w:val="20"/>
          <w:szCs w:val="20"/>
        </w:rPr>
      </w:pPr>
      <w:r>
        <w:t>Zdroj: Atlas krajiny SR, 2002</w:t>
      </w:r>
      <w:r>
        <w:tab/>
      </w:r>
      <w:r>
        <w:tab/>
      </w:r>
    </w:p>
    <w:p w:rsidR="003D4515" w:rsidRDefault="003D4515" w:rsidP="0034484C"/>
    <w:p w:rsidR="0034484C" w:rsidRDefault="0034484C" w:rsidP="00975C7E">
      <w:pPr>
        <w:rPr>
          <w:color w:val="FF0000"/>
        </w:rPr>
      </w:pPr>
      <w:r>
        <w:t>Celé riešené územie možno charakterizovať ako rovinaté s minimálnymi výškovými rozdielmi. Jadro územia tvorí v západnej časti Záhorská nížina a vo východnej časti Podunajská nížina. Výnimku tvorí krátky úsek medzi Štúrovom a št. hranicou SR/MR, kde sa železničná trať kopíruje úpätie masívu Burda, izolovaného výbežku do východnej časti Podunajskej nížiny, ktorý vychádza z maďarskej strany.</w:t>
      </w:r>
    </w:p>
    <w:p w:rsidR="0034484C" w:rsidRDefault="00AF7008" w:rsidP="00975C7E">
      <w:pPr>
        <w:pStyle w:val="Nadpis3"/>
        <w:spacing w:line="276" w:lineRule="auto"/>
      </w:pPr>
      <w:bookmarkStart w:id="473" w:name="_Toc422547466"/>
      <w:bookmarkStart w:id="474" w:name="_Toc417387308"/>
      <w:bookmarkStart w:id="475" w:name="_Toc436217186"/>
      <w:r>
        <w:t>G</w:t>
      </w:r>
      <w:r w:rsidR="00342C0A">
        <w:t>eologická stavba a</w:t>
      </w:r>
      <w:r w:rsidR="0034484C">
        <w:t xml:space="preserve"> Inžinierskogeologické pomery</w:t>
      </w:r>
      <w:bookmarkEnd w:id="473"/>
      <w:bookmarkEnd w:id="474"/>
      <w:bookmarkEnd w:id="475"/>
    </w:p>
    <w:p w:rsidR="0034484C" w:rsidRPr="006C313E" w:rsidRDefault="0034484C" w:rsidP="00975C7E">
      <w:pPr>
        <w:spacing w:before="240"/>
        <w:rPr>
          <w:rFonts w:asciiTheme="minorHAnsi" w:hAnsiTheme="minorHAnsi"/>
          <w:szCs w:val="22"/>
        </w:rPr>
      </w:pPr>
      <w:bookmarkStart w:id="476" w:name="_Toc422547467"/>
      <w:bookmarkStart w:id="477" w:name="_Toc417387309"/>
      <w:r>
        <w:t xml:space="preserve">V zmysle </w:t>
      </w:r>
      <w:r w:rsidRPr="006C313E">
        <w:rPr>
          <w:rFonts w:asciiTheme="minorHAnsi" w:hAnsiTheme="minorHAnsi"/>
          <w:szCs w:val="22"/>
        </w:rPr>
        <w:t>regionálneho geologického členenia prechádza trasa železnice v smere od západu k východu týmito geologickými celkami:</w:t>
      </w:r>
    </w:p>
    <w:p w:rsidR="0034484C" w:rsidRPr="006C313E" w:rsidRDefault="0034484C" w:rsidP="00975C7E">
      <w:pPr>
        <w:pStyle w:val="Odsekzoznamu"/>
        <w:numPr>
          <w:ilvl w:val="0"/>
          <w:numId w:val="115"/>
        </w:numPr>
        <w:spacing w:before="240" w:after="0" w:line="276" w:lineRule="auto"/>
        <w:ind w:left="765" w:hanging="357"/>
        <w:rPr>
          <w:rFonts w:asciiTheme="minorHAnsi" w:hAnsiTheme="minorHAnsi"/>
          <w:sz w:val="22"/>
          <w:szCs w:val="22"/>
        </w:rPr>
      </w:pPr>
      <w:r w:rsidRPr="006C313E">
        <w:rPr>
          <w:rFonts w:asciiTheme="minorHAnsi" w:hAnsiTheme="minorHAnsi"/>
          <w:sz w:val="22"/>
          <w:szCs w:val="22"/>
        </w:rPr>
        <w:t>Záhorská nížina – čelná priehlbina – juhomoravská časť, ždánický flyš a Viedenská panva</w:t>
      </w:r>
    </w:p>
    <w:p w:rsidR="0034484C" w:rsidRPr="006C313E" w:rsidRDefault="0034484C" w:rsidP="00975C7E">
      <w:pPr>
        <w:pStyle w:val="Odsekzoznamu"/>
        <w:numPr>
          <w:ilvl w:val="0"/>
          <w:numId w:val="115"/>
        </w:numPr>
        <w:spacing w:before="240" w:after="200" w:line="276" w:lineRule="auto"/>
        <w:rPr>
          <w:rFonts w:asciiTheme="minorHAnsi" w:hAnsiTheme="minorHAnsi"/>
          <w:sz w:val="22"/>
          <w:szCs w:val="22"/>
        </w:rPr>
      </w:pPr>
      <w:r w:rsidRPr="006C313E">
        <w:rPr>
          <w:rFonts w:asciiTheme="minorHAnsi" w:hAnsiTheme="minorHAnsi"/>
          <w:sz w:val="22"/>
          <w:szCs w:val="22"/>
        </w:rPr>
        <w:t>Malé Karpaty</w:t>
      </w:r>
    </w:p>
    <w:p w:rsidR="0034484C" w:rsidRPr="006C313E" w:rsidRDefault="0034484C" w:rsidP="00975C7E">
      <w:pPr>
        <w:pStyle w:val="Odsekzoznamu"/>
        <w:numPr>
          <w:ilvl w:val="0"/>
          <w:numId w:val="115"/>
        </w:numPr>
        <w:spacing w:before="240" w:after="80" w:line="276" w:lineRule="auto"/>
        <w:rPr>
          <w:rFonts w:asciiTheme="minorHAnsi" w:hAnsiTheme="minorHAnsi"/>
          <w:sz w:val="22"/>
          <w:szCs w:val="22"/>
        </w:rPr>
      </w:pPr>
      <w:r w:rsidRPr="006C313E">
        <w:rPr>
          <w:rFonts w:asciiTheme="minorHAnsi" w:hAnsiTheme="minorHAnsi"/>
          <w:sz w:val="22"/>
          <w:szCs w:val="22"/>
        </w:rPr>
        <w:t>Podunajská panva.</w:t>
      </w:r>
    </w:p>
    <w:p w:rsidR="0034484C" w:rsidRPr="006C313E" w:rsidRDefault="0034484C" w:rsidP="00975C7E">
      <w:pPr>
        <w:pStyle w:val="Zarkazkladnhotextu2"/>
        <w:spacing w:before="240" w:line="276" w:lineRule="auto"/>
        <w:ind w:left="0"/>
        <w:rPr>
          <w:rFonts w:asciiTheme="minorHAnsi" w:hAnsiTheme="minorHAnsi"/>
          <w:szCs w:val="22"/>
        </w:rPr>
      </w:pPr>
      <w:r w:rsidRPr="006C313E">
        <w:rPr>
          <w:rFonts w:asciiTheme="minorHAnsi" w:hAnsiTheme="minorHAnsi"/>
          <w:szCs w:val="22"/>
        </w:rPr>
        <w:t xml:space="preserve">Záhorská nížina tvorí panvu vyplnenú sedimentmi neogénu. Neogénne sedimenty jednotlivých stupňov vystupujú k povrchu v pruhoch severový-chodného - juhozápadného smeru. V závislosti od tektonických pomerov počas ich vzniku dosahujú rôzne rozšírenie a hrúbku. Celková hrúbka neogénu v oblasti Záhorskej nížiny sa pohybuje v rozmedzí niekoľko sto až tisíc metrov. Neogén v širšom záujmovom území </w:t>
      </w:r>
      <w:r w:rsidRPr="006C313E">
        <w:rPr>
          <w:rFonts w:asciiTheme="minorHAnsi" w:hAnsiTheme="minorHAnsi"/>
          <w:szCs w:val="22"/>
        </w:rPr>
        <w:lastRenderedPageBreak/>
        <w:t>je tvorený sedimentami bádenu, panónu a pontu, ktoré tvoria podložie kvartérnych pokryvných sedimentov.</w:t>
      </w:r>
    </w:p>
    <w:p w:rsidR="0034484C" w:rsidRPr="006C313E" w:rsidRDefault="0034484C" w:rsidP="00975C7E">
      <w:pPr>
        <w:pStyle w:val="Zarkazkladnhotextu2"/>
        <w:spacing w:before="240" w:line="276" w:lineRule="auto"/>
        <w:ind w:left="0"/>
        <w:rPr>
          <w:rFonts w:asciiTheme="minorHAnsi" w:hAnsiTheme="minorHAnsi"/>
          <w:szCs w:val="22"/>
        </w:rPr>
      </w:pPr>
      <w:r w:rsidRPr="006C313E">
        <w:rPr>
          <w:rFonts w:asciiTheme="minorHAnsi" w:hAnsiTheme="minorHAnsi"/>
          <w:szCs w:val="22"/>
        </w:rPr>
        <w:t>Báden vystupuje k povrchu v malokarpatskej kryhovej oblasti a v strednej časti lakšárskej elevácie. V časti priľahlej k masívu Malých Karpát je tvorený piesčito-štrkovitými sedimentami, miestami s vrstvami pieskovcov, zlepencov a brekcii, zo strany Záhorskej nížiny a v lakšárskej elevácii prevládajú ílovito-prachovité sedimenty s vrstvami a vložkami piesčitých sedimentov. V širšom posudzovanom území je báden rozšírený v jeho juhovýchodnej časti, pričom menšou rozlohou zasahuje i do užšieho riešeného územia.</w:t>
      </w:r>
    </w:p>
    <w:p w:rsidR="0034484C" w:rsidRPr="006C313E" w:rsidRDefault="0034484C" w:rsidP="00975C7E">
      <w:pPr>
        <w:pStyle w:val="Zarkazkladnhotextu2"/>
        <w:spacing w:before="240" w:line="276" w:lineRule="auto"/>
        <w:ind w:left="0"/>
        <w:rPr>
          <w:rFonts w:asciiTheme="minorHAnsi" w:hAnsiTheme="minorHAnsi"/>
          <w:szCs w:val="22"/>
        </w:rPr>
      </w:pPr>
      <w:r w:rsidRPr="006C313E">
        <w:rPr>
          <w:rFonts w:asciiTheme="minorHAnsi" w:hAnsiTheme="minorHAnsi"/>
          <w:szCs w:val="22"/>
        </w:rPr>
        <w:t>Sedimenty panónu vystupujú v severnej a juhozápadnej časti širšieho záujmového územia. Pont je rozšírený najmä v strednej časti územia a takmer v celom užšom riešenom území. Panón i pont sú tvorené prevažne ílovito-prachovitými, menej piesčitými sedimentami. Vrtnými prieskumnými prácami realizovanými v užšom riešenom území boli sedimenty pontu zistené v hĺbke 3 až 16 m pod terénom, ojedinele až v hĺbke 41 m pod povrchom. Sú tvorené pestro farebnými ílmi, piesčitými a vápenitými ílmi.</w:t>
      </w:r>
    </w:p>
    <w:p w:rsidR="0034484C" w:rsidRPr="006C313E" w:rsidRDefault="0034484C" w:rsidP="00975C7E">
      <w:pPr>
        <w:pStyle w:val="Zarkazkladnhotextu2"/>
        <w:spacing w:before="240" w:line="276" w:lineRule="auto"/>
        <w:ind w:left="0"/>
        <w:rPr>
          <w:rFonts w:asciiTheme="minorHAnsi" w:hAnsiTheme="minorHAnsi"/>
          <w:szCs w:val="22"/>
        </w:rPr>
      </w:pPr>
      <w:r w:rsidRPr="006C313E">
        <w:rPr>
          <w:rFonts w:asciiTheme="minorHAnsi" w:hAnsiTheme="minorHAnsi"/>
          <w:szCs w:val="22"/>
        </w:rPr>
        <w:t>Najrozšírenejším kvartérnym litologickým komplexom Záhorskej nížiny sú eolické piesky. Zaberajú prevažnú časť plošne rozsiahleho územia Boru, zastúpené sú v území Záhorských pláňav, miestami i v Podmalokarpatskej zníženine. Morfologicky výrazne sa eolické piesky prejavujú najmä v centrálnej časti územia Boru, prípadne i na jeho styku s Podmalokarpatskou zníženinou, kde vytvárajú zložité presypy a dunové komplexy so značne členitým reliéfom. V tejto časti územia sú najlepšie vytriedené a opracované a dosahujú miestami hrúbku i nad 20 m. V ostatných častiach územia vytvárajú piesky prevažne ploché pokryvy alebo mierne vyvýšeniny a dosahujú hrúbku do 5 m, miestami až 10 m.</w:t>
      </w:r>
    </w:p>
    <w:p w:rsidR="0034484C" w:rsidRPr="006C313E" w:rsidRDefault="0034484C" w:rsidP="00975C7E">
      <w:pPr>
        <w:pStyle w:val="Zarkazkladnhotextu2"/>
        <w:spacing w:before="240" w:line="276" w:lineRule="auto"/>
        <w:ind w:left="0"/>
        <w:rPr>
          <w:rFonts w:asciiTheme="minorHAnsi" w:hAnsiTheme="minorHAnsi"/>
          <w:szCs w:val="22"/>
        </w:rPr>
      </w:pPr>
      <w:r w:rsidRPr="006C313E">
        <w:rPr>
          <w:rFonts w:asciiTheme="minorHAnsi" w:hAnsiTheme="minorHAnsi"/>
          <w:szCs w:val="22"/>
        </w:rPr>
        <w:t xml:space="preserve">Fluviálne sedimenty sú po eolických pieskoch druhým najrozšírenejším kvartérnym komplexom záujmového územia. Vytvárajú tu značnú časť Záhorských plánov i Podmalokarpatskej zníženiny a vypĺňajú údolné dná menších tokov v priľahlej časti Malých Karpát. Nivu Moravy tvoria typické náplavy nížinných tokov, ktoré dosahujú spravidla hrúbku 7-12 m. </w:t>
      </w:r>
    </w:p>
    <w:p w:rsidR="0034484C" w:rsidRDefault="0034484C" w:rsidP="00975C7E">
      <w:pPr>
        <w:pStyle w:val="Zarkazkladnhotextu2"/>
        <w:spacing w:before="240" w:line="276" w:lineRule="auto"/>
        <w:ind w:left="0"/>
        <w:rPr>
          <w:sz w:val="20"/>
        </w:rPr>
      </w:pPr>
      <w:r w:rsidRPr="006C313E">
        <w:rPr>
          <w:rFonts w:asciiTheme="minorHAnsi" w:hAnsiTheme="minorHAnsi"/>
          <w:szCs w:val="22"/>
        </w:rPr>
        <w:t>Nivy menších tokov sú tvorené iba jemnozrnnými (hlinitými a piesčitými) náplavmi. Materiál pre ich tvorbu poskytli najmä eolické piesky a neogénne sedimenty. Ich hrúbka nepresahuje zvyčajne 5 m. Náplavy malokarpatských potokov (Malina, Močiarka, Ondriášov potok) sú tvorené na krátku vzdialenosť transportovaným,</w:t>
      </w:r>
      <w:r>
        <w:rPr>
          <w:sz w:val="20"/>
        </w:rPr>
        <w:t xml:space="preserve"> zle vytriedeným a opracovaným, spravidla hrubozrnným až balvanitým materiálom.</w:t>
      </w:r>
    </w:p>
    <w:p w:rsidR="00F53F05" w:rsidRDefault="00F53F05" w:rsidP="00975C7E">
      <w:pPr>
        <w:pStyle w:val="Obrzek"/>
        <w:tabs>
          <w:tab w:val="left" w:pos="709"/>
        </w:tabs>
        <w:spacing w:before="240" w:after="120" w:line="276" w:lineRule="auto"/>
        <w:ind w:left="709" w:hanging="709"/>
        <w:rPr>
          <w:rFonts w:ascii="Calibri" w:hAnsi="Calibri"/>
          <w:b w:val="0"/>
          <w:sz w:val="20"/>
          <w:szCs w:val="18"/>
        </w:rPr>
      </w:pPr>
    </w:p>
    <w:p w:rsidR="00F53F05" w:rsidRDefault="00F53F05" w:rsidP="00975C7E">
      <w:pPr>
        <w:pStyle w:val="Obrzek"/>
        <w:tabs>
          <w:tab w:val="left" w:pos="709"/>
        </w:tabs>
        <w:spacing w:before="240" w:after="120" w:line="276" w:lineRule="auto"/>
        <w:ind w:left="709" w:hanging="709"/>
        <w:rPr>
          <w:rFonts w:ascii="Calibri" w:hAnsi="Calibri"/>
          <w:b w:val="0"/>
          <w:sz w:val="20"/>
          <w:szCs w:val="18"/>
        </w:rPr>
      </w:pPr>
    </w:p>
    <w:p w:rsidR="00F53F05" w:rsidRDefault="00F53F05" w:rsidP="00975C7E">
      <w:pPr>
        <w:pStyle w:val="Obrzek"/>
        <w:tabs>
          <w:tab w:val="left" w:pos="709"/>
        </w:tabs>
        <w:spacing w:before="240" w:after="120" w:line="276" w:lineRule="auto"/>
        <w:ind w:left="709" w:hanging="709"/>
        <w:rPr>
          <w:rFonts w:ascii="Calibri" w:hAnsi="Calibri"/>
          <w:b w:val="0"/>
          <w:sz w:val="20"/>
          <w:szCs w:val="18"/>
        </w:rPr>
      </w:pPr>
    </w:p>
    <w:p w:rsidR="00F53F05" w:rsidRDefault="00F53F05" w:rsidP="00975C7E">
      <w:pPr>
        <w:pStyle w:val="Obrzek"/>
        <w:tabs>
          <w:tab w:val="left" w:pos="709"/>
        </w:tabs>
        <w:spacing w:before="240" w:after="120" w:line="276" w:lineRule="auto"/>
        <w:ind w:left="709" w:hanging="709"/>
        <w:rPr>
          <w:rFonts w:ascii="Calibri" w:hAnsi="Calibri"/>
          <w:b w:val="0"/>
          <w:sz w:val="20"/>
          <w:szCs w:val="18"/>
        </w:rPr>
      </w:pPr>
    </w:p>
    <w:p w:rsidR="00F53F05" w:rsidRDefault="00F53F05" w:rsidP="00975C7E">
      <w:pPr>
        <w:pStyle w:val="Obrzek"/>
        <w:tabs>
          <w:tab w:val="left" w:pos="709"/>
        </w:tabs>
        <w:spacing w:before="240" w:after="120" w:line="276" w:lineRule="auto"/>
        <w:ind w:left="709" w:hanging="709"/>
        <w:rPr>
          <w:rFonts w:ascii="Calibri" w:hAnsi="Calibri"/>
          <w:b w:val="0"/>
          <w:sz w:val="20"/>
          <w:szCs w:val="18"/>
        </w:rPr>
      </w:pPr>
    </w:p>
    <w:p w:rsidR="00F53F05" w:rsidRDefault="00F53F05" w:rsidP="00975C7E">
      <w:pPr>
        <w:pStyle w:val="Obrzek"/>
        <w:tabs>
          <w:tab w:val="left" w:pos="709"/>
        </w:tabs>
        <w:spacing w:before="240" w:after="120" w:line="276" w:lineRule="auto"/>
        <w:ind w:left="709" w:hanging="709"/>
        <w:rPr>
          <w:rFonts w:ascii="Calibri" w:hAnsi="Calibri"/>
          <w:b w:val="0"/>
          <w:sz w:val="20"/>
          <w:szCs w:val="18"/>
        </w:rPr>
      </w:pPr>
    </w:p>
    <w:p w:rsidR="0034484C" w:rsidRPr="00DF0CF6" w:rsidRDefault="009711F6" w:rsidP="00975C7E">
      <w:pPr>
        <w:pStyle w:val="Obrzek"/>
        <w:tabs>
          <w:tab w:val="left" w:pos="709"/>
        </w:tabs>
        <w:spacing w:before="240" w:line="276" w:lineRule="auto"/>
        <w:ind w:left="709" w:hanging="709"/>
        <w:rPr>
          <w:rFonts w:ascii="Calibri" w:hAnsi="Calibri"/>
          <w:b w:val="0"/>
          <w:sz w:val="20"/>
          <w:szCs w:val="18"/>
        </w:rPr>
      </w:pPr>
      <w:bookmarkStart w:id="478" w:name="_Toc436038704"/>
      <w:r w:rsidRPr="009711F6">
        <w:rPr>
          <w:b w:val="0"/>
        </w:rPr>
        <w:lastRenderedPageBreak/>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3</w:t>
      </w:r>
      <w:r w:rsidRPr="009711F6">
        <w:rPr>
          <w:b w:val="0"/>
        </w:rPr>
        <w:fldChar w:fldCharType="end"/>
      </w:r>
      <w:r w:rsidRPr="009711F6">
        <w:rPr>
          <w:b w:val="0"/>
        </w:rPr>
        <w:t xml:space="preserve"> </w:t>
      </w:r>
      <w:r w:rsidRPr="009711F6">
        <w:rPr>
          <w:rFonts w:ascii="Calibri" w:hAnsi="Calibri"/>
          <w:b w:val="0"/>
          <w:sz w:val="20"/>
          <w:szCs w:val="18"/>
        </w:rPr>
        <w:tab/>
      </w:r>
      <w:r w:rsidR="0034484C" w:rsidRPr="00DF0CF6">
        <w:rPr>
          <w:rFonts w:ascii="Calibri" w:hAnsi="Calibri"/>
          <w:b w:val="0"/>
          <w:sz w:val="20"/>
          <w:szCs w:val="18"/>
        </w:rPr>
        <w:t>Geologická mapa územia</w:t>
      </w:r>
      <w:bookmarkEnd w:id="478"/>
    </w:p>
    <w:p w:rsidR="0034484C" w:rsidRDefault="0034484C" w:rsidP="00975C7E">
      <w:pPr>
        <w:rPr>
          <w:rFonts w:asciiTheme="minorHAnsi" w:hAnsiTheme="minorHAnsi"/>
          <w:sz w:val="20"/>
          <w:szCs w:val="20"/>
        </w:rPr>
      </w:pPr>
      <w:r>
        <w:rPr>
          <w:noProof/>
          <w:lang w:eastAsia="sk-SK"/>
        </w:rPr>
        <w:drawing>
          <wp:inline distT="0" distB="0" distL="0" distR="0" wp14:anchorId="6BC59BD1" wp14:editId="16F79B23">
            <wp:extent cx="5029200" cy="4114800"/>
            <wp:effectExtent l="0" t="0" r="0" b="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29200" cy="4114800"/>
                    </a:xfrm>
                    <a:prstGeom prst="rect">
                      <a:avLst/>
                    </a:prstGeom>
                    <a:noFill/>
                    <a:ln>
                      <a:noFill/>
                    </a:ln>
                  </pic:spPr>
                </pic:pic>
              </a:graphicData>
            </a:graphic>
          </wp:inline>
        </w:drawing>
      </w:r>
    </w:p>
    <w:p w:rsidR="0034484C" w:rsidRDefault="0034484C" w:rsidP="00975C7E">
      <w:r>
        <w:t>Zdroj: Atlas krajiny SR, 2002</w:t>
      </w:r>
      <w:r>
        <w:tab/>
      </w:r>
      <w:r>
        <w:tab/>
      </w:r>
    </w:p>
    <w:p w:rsidR="0034484C" w:rsidRDefault="0034484C" w:rsidP="00975C7E">
      <w:pPr>
        <w:spacing w:before="120"/>
      </w:pPr>
      <w:r>
        <w:t>Podunajská nížina tvorí panvu vyplnenú sedimentmi neogénu. Podložie neogénu tvorí kryštalinikum Malých Karpát, ktoré počas druhohôr a začiatkom treťohôr bolo vystavené silnej denudácii a jeho povrch bol značne zarovnaný. Obdobie neogénu je však významnou zmenou v geologickom vývoji Podunajskej nížiny. Sedimentácia v jej okrajovej časti začína morskou transgresiou vo vrchnom tortóne. Dominujúcim členom vrchnotortónskych sedimentov sú sivé jemné piesčité slienité íly, na báze s pieskom, štrkom a úlomkami granitov. V tomto období dochádza aj k tektonickému osamostatneniu masívu Malých Karpát spojených so vznikom okrajových poklesových zlomov, ktorými je Podunajská nížina ohraničená na SZ.</w:t>
      </w:r>
    </w:p>
    <w:p w:rsidR="0034484C" w:rsidRDefault="0034484C" w:rsidP="0034484C">
      <w:pPr>
        <w:spacing w:before="120"/>
        <w:rPr>
          <w:color w:val="000000"/>
        </w:rPr>
      </w:pPr>
      <w:r>
        <w:rPr>
          <w:color w:val="000000"/>
        </w:rPr>
        <w:t xml:space="preserve">Z kvartérnych sedimentov prevládajú fluviálne sedimenty, povrchovú vrstvu územia tvoria polygenetické (fluviálne a fluviálno-eolické) sedimenty, sporadicky sa vyskytujú sedimenty antropogénne. Fluviálne sedimenty dosahujú značné mocnosti - niekoľko desiatok až stovky metrov. Celý komplex fluviálnych sedimentov možno rozčleniť na: </w:t>
      </w:r>
    </w:p>
    <w:p w:rsidR="0034484C" w:rsidRDefault="0034484C" w:rsidP="0034484C">
      <w:pPr>
        <w:numPr>
          <w:ilvl w:val="0"/>
          <w:numId w:val="116"/>
        </w:numPr>
        <w:autoSpaceDE w:val="0"/>
        <w:autoSpaceDN w:val="0"/>
        <w:adjustRightInd w:val="0"/>
        <w:spacing w:before="120" w:line="240" w:lineRule="auto"/>
        <w:jc w:val="left"/>
        <w:rPr>
          <w:color w:val="000000"/>
        </w:rPr>
      </w:pPr>
      <w:r>
        <w:rPr>
          <w:color w:val="000000"/>
        </w:rPr>
        <w:t xml:space="preserve">fáciu riečneho dna – striedanie vrstiev piesčitých štrkov, štrkov a pieskov so štrkom, </w:t>
      </w:r>
    </w:p>
    <w:p w:rsidR="0034484C" w:rsidRDefault="0034484C" w:rsidP="0034484C">
      <w:pPr>
        <w:numPr>
          <w:ilvl w:val="0"/>
          <w:numId w:val="116"/>
        </w:numPr>
        <w:autoSpaceDE w:val="0"/>
        <w:autoSpaceDN w:val="0"/>
        <w:adjustRightInd w:val="0"/>
        <w:spacing w:line="240" w:lineRule="auto"/>
        <w:jc w:val="left"/>
        <w:rPr>
          <w:color w:val="000000"/>
        </w:rPr>
      </w:pPr>
      <w:r>
        <w:rPr>
          <w:color w:val="000000"/>
        </w:rPr>
        <w:t xml:space="preserve">fáciu príbrežných plytčín – piesčité sedimenty sú zastúpené jemno až strednozrnnými a siltovitými pieskami, </w:t>
      </w:r>
    </w:p>
    <w:p w:rsidR="0034484C" w:rsidRDefault="0034484C" w:rsidP="0034484C">
      <w:pPr>
        <w:numPr>
          <w:ilvl w:val="0"/>
          <w:numId w:val="116"/>
        </w:numPr>
        <w:autoSpaceDE w:val="0"/>
        <w:autoSpaceDN w:val="0"/>
        <w:adjustRightInd w:val="0"/>
        <w:spacing w:line="240" w:lineRule="auto"/>
        <w:jc w:val="left"/>
        <w:rPr>
          <w:color w:val="000000"/>
        </w:rPr>
      </w:pPr>
      <w:r>
        <w:rPr>
          <w:color w:val="000000"/>
        </w:rPr>
        <w:t xml:space="preserve">fáciu agradačných valov – siltovité piesky sedimentované v prívalových podmienkach, </w:t>
      </w:r>
    </w:p>
    <w:p w:rsidR="0034484C" w:rsidRDefault="0034484C" w:rsidP="0034484C">
      <w:pPr>
        <w:numPr>
          <w:ilvl w:val="0"/>
          <w:numId w:val="116"/>
        </w:numPr>
        <w:autoSpaceDE w:val="0"/>
        <w:autoSpaceDN w:val="0"/>
        <w:adjustRightInd w:val="0"/>
        <w:spacing w:line="240" w:lineRule="auto"/>
        <w:jc w:val="left"/>
        <w:rPr>
          <w:color w:val="000000"/>
        </w:rPr>
      </w:pPr>
      <w:r>
        <w:rPr>
          <w:color w:val="000000"/>
        </w:rPr>
        <w:t xml:space="preserve">fáciu nivných sedimentov – íly a silty nízko a stredne plastické, často piesčité, </w:t>
      </w:r>
    </w:p>
    <w:p w:rsidR="0034484C" w:rsidRDefault="0034484C" w:rsidP="0034484C">
      <w:pPr>
        <w:numPr>
          <w:ilvl w:val="0"/>
          <w:numId w:val="116"/>
        </w:numPr>
        <w:autoSpaceDE w:val="0"/>
        <w:autoSpaceDN w:val="0"/>
        <w:adjustRightInd w:val="0"/>
        <w:spacing w:line="240" w:lineRule="auto"/>
        <w:jc w:val="left"/>
        <w:rPr>
          <w:color w:val="000000"/>
        </w:rPr>
      </w:pPr>
      <w:r>
        <w:rPr>
          <w:color w:val="000000"/>
        </w:rPr>
        <w:t xml:space="preserve">fáciu mŕtvych ramien – piesčité a jemnozrnné zeminy, často s prímesou organických látok. </w:t>
      </w:r>
    </w:p>
    <w:p w:rsidR="0034484C" w:rsidRDefault="0034484C" w:rsidP="0034484C">
      <w:pPr>
        <w:spacing w:before="240"/>
        <w:rPr>
          <w:rFonts w:asciiTheme="minorHAnsi" w:hAnsiTheme="minorHAnsi"/>
        </w:rPr>
      </w:pPr>
      <w:r>
        <w:rPr>
          <w:b/>
        </w:rPr>
        <w:lastRenderedPageBreak/>
        <w:t>V zmysle inžinierskogeologickej rajonizácie</w:t>
      </w:r>
      <w:r>
        <w:t xml:space="preserve"> Slovenska (Matula a kol. 1989) je záujmové územie koridoru navrhovaných variantov železničnej trate zaradené do nasledujúcich inžinierskogeologických regiónov a oblastí:</w:t>
      </w:r>
    </w:p>
    <w:p w:rsidR="0034484C" w:rsidRPr="006B09FD" w:rsidRDefault="0034484C" w:rsidP="0034484C">
      <w:pPr>
        <w:pStyle w:val="Odsekzoznamu"/>
        <w:numPr>
          <w:ilvl w:val="0"/>
          <w:numId w:val="117"/>
        </w:numPr>
        <w:spacing w:before="120" w:after="80" w:line="276" w:lineRule="auto"/>
        <w:rPr>
          <w:rFonts w:asciiTheme="minorHAnsi" w:hAnsiTheme="minorHAnsi"/>
          <w:sz w:val="22"/>
          <w:szCs w:val="22"/>
        </w:rPr>
      </w:pPr>
      <w:r w:rsidRPr="006B09FD">
        <w:rPr>
          <w:rFonts w:asciiTheme="minorHAnsi" w:hAnsiTheme="minorHAnsi"/>
          <w:sz w:val="22"/>
          <w:szCs w:val="22"/>
        </w:rPr>
        <w:t>región neogénnych tektonických vkleslín – oblasť vnútrokarpatských nížin (Záhorská nížina, Podunajská nížina)</w:t>
      </w:r>
    </w:p>
    <w:p w:rsidR="0034484C" w:rsidRPr="006B09FD" w:rsidRDefault="0034484C" w:rsidP="0034484C">
      <w:pPr>
        <w:pStyle w:val="Odsekzoznamu"/>
        <w:numPr>
          <w:ilvl w:val="0"/>
          <w:numId w:val="117"/>
        </w:numPr>
        <w:spacing w:before="120" w:after="80" w:line="276" w:lineRule="auto"/>
        <w:rPr>
          <w:rFonts w:asciiTheme="minorHAnsi" w:hAnsiTheme="minorHAnsi"/>
          <w:sz w:val="22"/>
          <w:szCs w:val="22"/>
        </w:rPr>
      </w:pPr>
      <w:r w:rsidRPr="006B09FD">
        <w:rPr>
          <w:rFonts w:asciiTheme="minorHAnsi" w:hAnsiTheme="minorHAnsi"/>
          <w:sz w:val="22"/>
          <w:szCs w:val="22"/>
        </w:rPr>
        <w:t>región jadrových pohorí – oblasť jadrových stredohorí (Malé Karpaty).</w:t>
      </w:r>
    </w:p>
    <w:p w:rsidR="0034484C" w:rsidRPr="006B09FD" w:rsidRDefault="0034484C" w:rsidP="0034484C">
      <w:pPr>
        <w:spacing w:before="120" w:after="80"/>
        <w:rPr>
          <w:rFonts w:asciiTheme="minorHAnsi" w:hAnsiTheme="minorHAnsi"/>
          <w:szCs w:val="22"/>
        </w:rPr>
      </w:pPr>
      <w:r w:rsidRPr="006B09FD">
        <w:rPr>
          <w:rFonts w:asciiTheme="minorHAnsi" w:hAnsiTheme="minorHAnsi"/>
          <w:szCs w:val="22"/>
        </w:rPr>
        <w:t>Záhorská nížina je vyplnená neogénnymi morskými, resp. jazernými sedimentami charakteru ílov, pieskov, s pokryvom kvartérnych fluviálnych a terasových sedimentov a eolických a polygenetických spraší. V oblasti Záhorskej nížiny sa v trase železnice vyskytujú predovšetkým tieto typy rajónov: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L – rajón sprašových sedimentov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Ni – rajón jemnozrnných sedimentov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E – rajón eolických pieskov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EP – rajón eolických pieskov na proluviálnych sedimentoch</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F – rajón údolných riečnych náplavov</w:t>
      </w:r>
    </w:p>
    <w:p w:rsidR="0034484C" w:rsidRPr="006B09FD" w:rsidRDefault="0034484C" w:rsidP="0034484C">
      <w:pPr>
        <w:spacing w:before="120" w:after="80"/>
        <w:rPr>
          <w:rFonts w:asciiTheme="minorHAnsi" w:hAnsiTheme="minorHAnsi"/>
          <w:szCs w:val="22"/>
        </w:rPr>
      </w:pPr>
      <w:r w:rsidRPr="006B09FD">
        <w:rPr>
          <w:rFonts w:asciiTheme="minorHAnsi" w:hAnsiTheme="minorHAnsi"/>
          <w:szCs w:val="22"/>
        </w:rPr>
        <w:t>Malé Karpaty sú jadrovým pohorím, ktoré je v záujmovom území budované výlučne kryštalinikom – prevládajú komplexy granitov, granodioritov. Pri prechode Malými Karpatmi sa v trase železnice vyskytujú tieto typy rajónov: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F – rajón údolných riečnych náplavov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Ng – rajón štrkovitých sedimentov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D – rajón deluviálnych sedimentov</w:t>
      </w:r>
    </w:p>
    <w:p w:rsidR="0034484C" w:rsidRPr="006B09FD" w:rsidRDefault="0034484C" w:rsidP="0034484C">
      <w:pPr>
        <w:pStyle w:val="Odsekzoznamu"/>
        <w:numPr>
          <w:ilvl w:val="0"/>
          <w:numId w:val="118"/>
        </w:numPr>
        <w:spacing w:before="120" w:after="80" w:line="276" w:lineRule="auto"/>
        <w:rPr>
          <w:rFonts w:asciiTheme="minorHAnsi" w:hAnsiTheme="minorHAnsi"/>
          <w:sz w:val="22"/>
          <w:szCs w:val="22"/>
        </w:rPr>
      </w:pPr>
      <w:r w:rsidRPr="006B09FD">
        <w:rPr>
          <w:rFonts w:asciiTheme="minorHAnsi" w:hAnsiTheme="minorHAnsi"/>
          <w:sz w:val="22"/>
          <w:szCs w:val="22"/>
        </w:rPr>
        <w:t>Ih – rajón intruzívnych hornín</w:t>
      </w:r>
    </w:p>
    <w:p w:rsidR="0034484C" w:rsidRPr="006B09FD" w:rsidRDefault="0034484C" w:rsidP="0034484C">
      <w:pPr>
        <w:spacing w:before="120" w:after="80"/>
        <w:rPr>
          <w:rFonts w:asciiTheme="minorHAnsi" w:hAnsiTheme="minorHAnsi"/>
          <w:szCs w:val="22"/>
        </w:rPr>
      </w:pPr>
      <w:r w:rsidRPr="006B09FD">
        <w:rPr>
          <w:rFonts w:asciiTheme="minorHAnsi" w:hAnsiTheme="minorHAnsi"/>
          <w:szCs w:val="22"/>
        </w:rPr>
        <w:t>Podunajská nížina je vyplnená neogénnymi sedimentami charakteru ílov, pieskov. Charakteristickým rysom je výskyt mohutného súvrstvia fluviálnych sedimentov kvartéru, ktorú v strede panvy v oblasti Gabčíkova dosahuje až 100 m. V oblasti Podunajskej nížiny sa v trase železnice vyskytujú tieto typy rajónov:</w:t>
      </w:r>
    </w:p>
    <w:p w:rsidR="0034484C" w:rsidRPr="00F53F05" w:rsidRDefault="0034484C" w:rsidP="0034484C">
      <w:pPr>
        <w:pStyle w:val="Odsekzoznamu"/>
        <w:numPr>
          <w:ilvl w:val="0"/>
          <w:numId w:val="118"/>
        </w:numPr>
        <w:spacing w:before="120" w:after="80" w:line="276" w:lineRule="auto"/>
        <w:rPr>
          <w:rFonts w:asciiTheme="minorHAnsi" w:hAnsiTheme="minorHAnsi"/>
          <w:sz w:val="22"/>
          <w:szCs w:val="22"/>
        </w:rPr>
      </w:pPr>
      <w:r w:rsidRPr="00F53F05">
        <w:rPr>
          <w:rFonts w:asciiTheme="minorHAnsi" w:hAnsiTheme="minorHAnsi"/>
          <w:sz w:val="22"/>
          <w:szCs w:val="22"/>
        </w:rPr>
        <w:t>F – rajón údolných riečnych náplavov</w:t>
      </w:r>
    </w:p>
    <w:p w:rsidR="0034484C" w:rsidRPr="00F53F05" w:rsidRDefault="0034484C" w:rsidP="0034484C">
      <w:pPr>
        <w:pStyle w:val="Odsekzoznamu"/>
        <w:numPr>
          <w:ilvl w:val="0"/>
          <w:numId w:val="118"/>
        </w:numPr>
        <w:spacing w:before="120" w:after="80" w:line="276" w:lineRule="auto"/>
        <w:rPr>
          <w:rFonts w:asciiTheme="minorHAnsi" w:hAnsiTheme="minorHAnsi"/>
          <w:sz w:val="22"/>
          <w:szCs w:val="22"/>
        </w:rPr>
      </w:pPr>
      <w:r w:rsidRPr="00F53F05">
        <w:rPr>
          <w:rFonts w:asciiTheme="minorHAnsi" w:hAnsiTheme="minorHAnsi"/>
          <w:sz w:val="22"/>
          <w:szCs w:val="22"/>
        </w:rPr>
        <w:t>EF – rajón eolických pieskov na údolných riečnych náplavoch</w:t>
      </w:r>
    </w:p>
    <w:p w:rsidR="0034484C" w:rsidRPr="00F53F05" w:rsidRDefault="0034484C" w:rsidP="0034484C">
      <w:pPr>
        <w:pStyle w:val="Odsekzoznamu"/>
        <w:numPr>
          <w:ilvl w:val="0"/>
          <w:numId w:val="118"/>
        </w:numPr>
        <w:spacing w:before="120" w:after="80" w:line="276" w:lineRule="auto"/>
        <w:rPr>
          <w:rFonts w:asciiTheme="minorHAnsi" w:hAnsiTheme="minorHAnsi"/>
          <w:sz w:val="22"/>
          <w:szCs w:val="22"/>
        </w:rPr>
      </w:pPr>
      <w:r w:rsidRPr="00F53F05">
        <w:rPr>
          <w:rFonts w:asciiTheme="minorHAnsi" w:hAnsiTheme="minorHAnsi"/>
          <w:sz w:val="22"/>
          <w:szCs w:val="22"/>
        </w:rPr>
        <w:t>LF – rajón sprašových sedimentov na údolných riečnych náplavoch</w:t>
      </w:r>
    </w:p>
    <w:p w:rsidR="0034484C" w:rsidRPr="006B09FD" w:rsidRDefault="0034484C" w:rsidP="0034484C">
      <w:pPr>
        <w:spacing w:before="120"/>
        <w:rPr>
          <w:b/>
          <w:i/>
          <w:szCs w:val="22"/>
        </w:rPr>
      </w:pPr>
      <w:r w:rsidRPr="006B09FD">
        <w:rPr>
          <w:b/>
          <w:i/>
          <w:szCs w:val="22"/>
        </w:rPr>
        <w:t>Geodynamické javy</w:t>
      </w:r>
    </w:p>
    <w:p w:rsidR="0034484C" w:rsidRPr="006B09FD" w:rsidRDefault="0034484C" w:rsidP="0034484C">
      <w:pPr>
        <w:spacing w:before="120"/>
        <w:rPr>
          <w:szCs w:val="22"/>
        </w:rPr>
      </w:pPr>
      <w:r w:rsidRPr="006B09FD">
        <w:rPr>
          <w:szCs w:val="22"/>
        </w:rPr>
        <w:t xml:space="preserve">K najvýznamnejším geodynamickým javom patria neotektonické pohyby, ktoré sa odohrali v pliocéne s čiastočným pokračovaním v pleistocéne. Tie podstatne modelovali súčasný reliéf, charakter a mocnosti kvartérnych sedimentov. </w:t>
      </w:r>
    </w:p>
    <w:p w:rsidR="0034484C" w:rsidRDefault="0034484C" w:rsidP="0034484C">
      <w:pPr>
        <w:spacing w:before="120"/>
        <w:rPr>
          <w:szCs w:val="22"/>
        </w:rPr>
      </w:pPr>
      <w:r w:rsidRPr="006B09FD">
        <w:rPr>
          <w:szCs w:val="22"/>
        </w:rPr>
        <w:t xml:space="preserve">Vzhľadom na rovinný charakter územia sa geodynamické javy charakteru svahových pohybov v území nevyskytujú. </w:t>
      </w:r>
    </w:p>
    <w:p w:rsidR="00F53F05" w:rsidRPr="006B09FD" w:rsidRDefault="00F53F05" w:rsidP="0034484C">
      <w:pPr>
        <w:spacing w:before="120"/>
        <w:rPr>
          <w:szCs w:val="22"/>
        </w:rPr>
      </w:pPr>
    </w:p>
    <w:p w:rsidR="0034484C" w:rsidRDefault="0034484C" w:rsidP="006B09FD">
      <w:pPr>
        <w:pStyle w:val="Nadpis3"/>
      </w:pPr>
      <w:r>
        <w:lastRenderedPageBreak/>
        <w:tab/>
      </w:r>
      <w:bookmarkStart w:id="479" w:name="_Toc436217187"/>
      <w:r>
        <w:t>Hydrogeologické pomery</w:t>
      </w:r>
      <w:bookmarkEnd w:id="476"/>
      <w:bookmarkEnd w:id="477"/>
      <w:bookmarkEnd w:id="479"/>
    </w:p>
    <w:p w:rsidR="0034484C" w:rsidRDefault="0034484C" w:rsidP="0034484C">
      <w:pPr>
        <w:spacing w:line="240" w:lineRule="auto"/>
        <w:rPr>
          <w:sz w:val="20"/>
        </w:rPr>
      </w:pPr>
    </w:p>
    <w:p w:rsidR="0034484C" w:rsidRDefault="0034484C" w:rsidP="0034484C">
      <w:pPr>
        <w:spacing w:line="240" w:lineRule="auto"/>
      </w:pPr>
      <w:r>
        <w:t>V zmysle hydrogeologickej rajonizácie Slovenska (Šuba et al.,1984) zasahujú úseky železničnej trate postupne v smere staničenia (od západu) do hydrogeologických rajónov uvedených v tabuľke.</w:t>
      </w:r>
    </w:p>
    <w:p w:rsidR="0034484C" w:rsidRDefault="0034484C" w:rsidP="0034484C">
      <w:pPr>
        <w:spacing w:after="120"/>
        <w:rPr>
          <w:b/>
          <w:bCs/>
          <w:i/>
        </w:rPr>
      </w:pPr>
    </w:p>
    <w:p w:rsidR="0034484C" w:rsidRPr="006B09FD" w:rsidRDefault="006B09FD" w:rsidP="0034484C">
      <w:pPr>
        <w:spacing w:after="120"/>
        <w:rPr>
          <w:bCs/>
        </w:rPr>
      </w:pPr>
      <w:bookmarkStart w:id="480" w:name="_Toc435190999"/>
      <w:r w:rsidRPr="003D4515">
        <w:rPr>
          <w:szCs w:val="20"/>
        </w:rPr>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6</w:t>
      </w:r>
      <w:r w:rsidRPr="003D4515">
        <w:rPr>
          <w:noProof/>
          <w:szCs w:val="20"/>
        </w:rPr>
        <w:fldChar w:fldCharType="end"/>
      </w:r>
      <w:r>
        <w:rPr>
          <w:noProof/>
          <w:szCs w:val="20"/>
        </w:rPr>
        <w:t xml:space="preserve">  </w:t>
      </w:r>
      <w:r w:rsidRPr="003D4515">
        <w:rPr>
          <w:szCs w:val="20"/>
        </w:rPr>
        <w:t xml:space="preserve"> </w:t>
      </w:r>
      <w:r w:rsidR="0034484C" w:rsidRPr="006B09FD">
        <w:rPr>
          <w:bCs/>
        </w:rPr>
        <w:t>Prehľad hydrogeologických rajónov</w:t>
      </w:r>
      <w:bookmarkEnd w:id="480"/>
      <w:r w:rsidR="0034484C" w:rsidRPr="006B09FD">
        <w:rPr>
          <w:bCs/>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8189"/>
      </w:tblGrid>
      <w:tr w:rsidR="0034484C" w:rsidRPr="006B09FD" w:rsidTr="0034484C">
        <w:trPr>
          <w:trHeight w:val="348"/>
          <w:tblHeader/>
        </w:trPr>
        <w:tc>
          <w:tcPr>
            <w:tcW w:w="1276" w:type="dxa"/>
            <w:tcBorders>
              <w:top w:val="single" w:sz="4" w:space="0" w:color="auto"/>
              <w:left w:val="single" w:sz="4" w:space="0" w:color="auto"/>
              <w:bottom w:val="single" w:sz="4" w:space="0" w:color="auto"/>
              <w:right w:val="single" w:sz="4" w:space="0" w:color="auto"/>
            </w:tcBorders>
            <w:vAlign w:val="center"/>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Číslo rajónu</w:t>
            </w:r>
          </w:p>
        </w:tc>
        <w:tc>
          <w:tcPr>
            <w:tcW w:w="8222" w:type="dxa"/>
            <w:tcBorders>
              <w:top w:val="single" w:sz="4" w:space="0" w:color="auto"/>
              <w:left w:val="single" w:sz="4" w:space="0" w:color="auto"/>
              <w:bottom w:val="single" w:sz="4" w:space="0" w:color="auto"/>
              <w:right w:val="single" w:sz="4" w:space="0" w:color="auto"/>
            </w:tcBorders>
            <w:vAlign w:val="center"/>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Názov hydrogeologického rajónu</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Q001</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sz w:val="20"/>
                <w:szCs w:val="20"/>
                <w:lang w:eastAsia="cs-CZ"/>
              </w:rPr>
            </w:pPr>
            <w:r w:rsidRPr="006B09FD">
              <w:rPr>
                <w:rFonts w:asciiTheme="minorHAnsi" w:hAnsiTheme="minorHAnsi"/>
                <w:sz w:val="20"/>
                <w:szCs w:val="20"/>
              </w:rPr>
              <w:t>Kvartér Moravy po Brodské</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Q004</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sz w:val="20"/>
                <w:szCs w:val="20"/>
                <w:lang w:eastAsia="cs-CZ"/>
              </w:rPr>
            </w:pPr>
            <w:r w:rsidRPr="006B09FD">
              <w:rPr>
                <w:rFonts w:asciiTheme="minorHAnsi" w:hAnsiTheme="minorHAnsi"/>
                <w:sz w:val="20"/>
                <w:szCs w:val="20"/>
              </w:rPr>
              <w:t>Kvartér Moravy od Brodského po Vysokú pri Morave</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NQ005</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hAnsiTheme="minorHAnsi" w:cs="Arial"/>
                <w:sz w:val="20"/>
                <w:szCs w:val="20"/>
                <w:lang w:eastAsia="sk-SK"/>
              </w:rPr>
            </w:pPr>
            <w:r w:rsidRPr="006B09FD">
              <w:rPr>
                <w:rFonts w:asciiTheme="minorHAnsi" w:hAnsiTheme="minorHAnsi" w:cs="Arial"/>
                <w:sz w:val="20"/>
                <w:szCs w:val="20"/>
                <w:lang w:eastAsia="sk-SK"/>
              </w:rPr>
              <w:t>Neogén centrálnej časti Borskej nížiny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QN007</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hAnsiTheme="minorHAnsi" w:cs="Arial"/>
                <w:sz w:val="20"/>
                <w:szCs w:val="20"/>
                <w:lang w:eastAsia="sk-SK"/>
              </w:rPr>
            </w:pPr>
            <w:r w:rsidRPr="006B09FD">
              <w:rPr>
                <w:rFonts w:asciiTheme="minorHAnsi" w:hAnsiTheme="minorHAnsi" w:cs="Arial"/>
                <w:sz w:val="20"/>
                <w:szCs w:val="20"/>
                <w:lang w:eastAsia="sk-SK"/>
              </w:rPr>
              <w:t>Kvartér a neogén J a JV časti Borskej nížiny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Q051</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pStyle w:val="Odsekzoznamu"/>
              <w:tabs>
                <w:tab w:val="left" w:pos="-2268"/>
              </w:tabs>
              <w:spacing w:before="20" w:after="20" w:line="240" w:lineRule="auto"/>
              <w:ind w:left="0"/>
              <w:rPr>
                <w:rFonts w:asciiTheme="minorHAnsi" w:eastAsia="Lucida Sans Unicode" w:hAnsiTheme="minorHAnsi"/>
                <w:sz w:val="20"/>
                <w:szCs w:val="20"/>
                <w:lang w:eastAsia="cs-CZ"/>
              </w:rPr>
            </w:pPr>
            <w:r w:rsidRPr="006B09FD">
              <w:rPr>
                <w:rFonts w:asciiTheme="minorHAnsi" w:hAnsiTheme="minorHAnsi"/>
                <w:sz w:val="20"/>
                <w:szCs w:val="20"/>
              </w:rPr>
              <w:t>Kvartér Z okraja Podunajskej roviny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Q052</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hAnsiTheme="minorHAnsi" w:cs="Arial"/>
                <w:sz w:val="20"/>
                <w:szCs w:val="20"/>
                <w:lang w:eastAsia="sk-SK"/>
              </w:rPr>
            </w:pPr>
            <w:r w:rsidRPr="006B09FD">
              <w:rPr>
                <w:rFonts w:asciiTheme="minorHAnsi" w:hAnsiTheme="minorHAnsi" w:cs="Arial"/>
                <w:sz w:val="20"/>
                <w:szCs w:val="20"/>
                <w:lang w:eastAsia="sk-SK"/>
              </w:rPr>
              <w:t>Kvartér JZ časti Podunajskej roviny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Q074</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hAnsiTheme="minorHAnsi" w:cs="Arial"/>
                <w:sz w:val="20"/>
                <w:szCs w:val="20"/>
                <w:lang w:eastAsia="sk-SK"/>
              </w:rPr>
            </w:pPr>
            <w:r w:rsidRPr="006B09FD">
              <w:rPr>
                <w:rFonts w:asciiTheme="minorHAnsi" w:hAnsiTheme="minorHAnsi" w:cs="Arial"/>
                <w:sz w:val="20"/>
                <w:szCs w:val="20"/>
                <w:lang w:eastAsia="sk-SK"/>
              </w:rPr>
              <w:t>Kvartér medziriečia Podunajskej roviny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NQ071</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pStyle w:val="Odsekzoznamu"/>
              <w:tabs>
                <w:tab w:val="left" w:pos="-2268"/>
              </w:tabs>
              <w:spacing w:before="20" w:after="20" w:line="240" w:lineRule="auto"/>
              <w:ind w:left="0"/>
              <w:rPr>
                <w:rFonts w:asciiTheme="minorHAnsi" w:eastAsia="Lucida Sans Unicode" w:hAnsiTheme="minorHAnsi"/>
                <w:sz w:val="20"/>
                <w:szCs w:val="20"/>
                <w:lang w:eastAsia="cs-CZ"/>
              </w:rPr>
            </w:pPr>
            <w:r w:rsidRPr="006B09FD">
              <w:rPr>
                <w:rFonts w:asciiTheme="minorHAnsi" w:hAnsiTheme="minorHAnsi"/>
                <w:sz w:val="20"/>
                <w:szCs w:val="20"/>
              </w:rPr>
              <w:t>Neogén Nitrianskej pahorkatiny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Q072</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pStyle w:val="Odsekzoznamu"/>
              <w:tabs>
                <w:tab w:val="left" w:pos="-2268"/>
              </w:tabs>
              <w:spacing w:before="20" w:after="20" w:line="240" w:lineRule="auto"/>
              <w:ind w:left="0"/>
              <w:rPr>
                <w:rFonts w:asciiTheme="minorHAnsi" w:eastAsia="Lucida Sans Unicode" w:hAnsiTheme="minorHAnsi"/>
                <w:sz w:val="20"/>
                <w:szCs w:val="20"/>
                <w:lang w:eastAsia="cs-CZ"/>
              </w:rPr>
            </w:pPr>
            <w:r w:rsidRPr="006B09FD">
              <w:rPr>
                <w:rFonts w:asciiTheme="minorHAnsi" w:hAnsiTheme="minorHAnsi"/>
                <w:sz w:val="20"/>
                <w:szCs w:val="20"/>
              </w:rPr>
              <w:t>Kvartér Nitry od mesta Nitra po Nové Zámky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N058</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pStyle w:val="Odsekzoznamu"/>
              <w:tabs>
                <w:tab w:val="left" w:pos="-2268"/>
              </w:tabs>
              <w:spacing w:before="20" w:after="20" w:line="240" w:lineRule="auto"/>
              <w:ind w:left="0"/>
              <w:rPr>
                <w:rFonts w:asciiTheme="minorHAnsi" w:eastAsia="Lucida Sans Unicode" w:hAnsiTheme="minorHAnsi"/>
                <w:sz w:val="20"/>
                <w:szCs w:val="20"/>
                <w:lang w:eastAsia="cs-CZ"/>
              </w:rPr>
            </w:pPr>
            <w:r w:rsidRPr="006B09FD">
              <w:rPr>
                <w:rFonts w:asciiTheme="minorHAnsi" w:hAnsiTheme="minorHAnsi"/>
                <w:sz w:val="20"/>
                <w:szCs w:val="20"/>
              </w:rPr>
              <w:t>Neogén Hronskej pahorkatiny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Q057</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pStyle w:val="Odsekzoznamu"/>
              <w:tabs>
                <w:tab w:val="left" w:pos="-2268"/>
              </w:tabs>
              <w:spacing w:before="20" w:after="20" w:line="240" w:lineRule="auto"/>
              <w:ind w:left="0"/>
              <w:rPr>
                <w:rFonts w:asciiTheme="minorHAnsi" w:eastAsia="Lucida Sans Unicode" w:hAnsiTheme="minorHAnsi"/>
                <w:sz w:val="20"/>
                <w:szCs w:val="20"/>
                <w:lang w:eastAsia="cs-CZ"/>
              </w:rPr>
            </w:pPr>
            <w:r w:rsidRPr="006B09FD">
              <w:rPr>
                <w:rFonts w:asciiTheme="minorHAnsi" w:hAnsiTheme="minorHAnsi"/>
                <w:sz w:val="20"/>
                <w:szCs w:val="20"/>
              </w:rPr>
              <w:t>Kvartér dunajských terás na úpätí Hronskej pahorkatiny</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Q056</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hAnsiTheme="minorHAnsi" w:cs="Arial"/>
                <w:sz w:val="20"/>
                <w:szCs w:val="20"/>
                <w:lang w:eastAsia="sk-SK"/>
              </w:rPr>
            </w:pPr>
            <w:r w:rsidRPr="006B09FD">
              <w:rPr>
                <w:rFonts w:asciiTheme="minorHAnsi" w:hAnsiTheme="minorHAnsi" w:cs="Arial"/>
                <w:sz w:val="20"/>
                <w:szCs w:val="20"/>
                <w:lang w:eastAsia="sk-SK"/>
              </w:rPr>
              <w:t>Kvartér Dunaja v úseku Komárno - Chľaba</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Q060</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pStyle w:val="Odsekzoznamu"/>
              <w:tabs>
                <w:tab w:val="left" w:pos="-2268"/>
              </w:tabs>
              <w:spacing w:before="20" w:after="20" w:line="240" w:lineRule="auto"/>
              <w:ind w:left="0"/>
              <w:rPr>
                <w:rFonts w:asciiTheme="minorHAnsi" w:eastAsia="Lucida Sans Unicode" w:hAnsiTheme="minorHAnsi"/>
                <w:sz w:val="20"/>
                <w:szCs w:val="20"/>
                <w:lang w:eastAsia="cs-CZ"/>
              </w:rPr>
            </w:pPr>
            <w:r w:rsidRPr="006B09FD">
              <w:rPr>
                <w:rFonts w:asciiTheme="minorHAnsi" w:hAnsiTheme="minorHAnsi"/>
                <w:sz w:val="20"/>
                <w:szCs w:val="20"/>
              </w:rPr>
              <w:t>Kvartér nivy Hrona v Podunajskej nížine</w:t>
            </w:r>
          </w:p>
        </w:tc>
      </w:tr>
      <w:tr w:rsidR="0034484C" w:rsidRPr="006B09FD" w:rsidTr="0034484C">
        <w:tc>
          <w:tcPr>
            <w:tcW w:w="1276" w:type="dxa"/>
            <w:tcBorders>
              <w:top w:val="single" w:sz="4" w:space="0" w:color="auto"/>
              <w:left w:val="single" w:sz="4" w:space="0" w:color="auto"/>
              <w:bottom w:val="single" w:sz="4" w:space="0" w:color="auto"/>
              <w:right w:val="single" w:sz="4" w:space="0" w:color="auto"/>
            </w:tcBorders>
            <w:hideMark/>
          </w:tcPr>
          <w:p w:rsidR="0034484C" w:rsidRPr="006B09FD" w:rsidRDefault="0034484C">
            <w:pPr>
              <w:spacing w:before="20" w:after="20" w:line="240" w:lineRule="auto"/>
              <w:rPr>
                <w:rFonts w:asciiTheme="minorHAnsi" w:eastAsia="Lucida Sans Unicode" w:hAnsiTheme="minorHAnsi"/>
                <w:b/>
                <w:sz w:val="20"/>
                <w:szCs w:val="20"/>
                <w:lang w:eastAsia="cs-CZ"/>
              </w:rPr>
            </w:pPr>
            <w:r w:rsidRPr="006B09FD">
              <w:rPr>
                <w:rFonts w:asciiTheme="minorHAnsi" w:eastAsia="Lucida Sans Unicode" w:hAnsiTheme="minorHAnsi"/>
                <w:b/>
                <w:sz w:val="20"/>
                <w:szCs w:val="20"/>
              </w:rPr>
              <w:t>V096</w:t>
            </w:r>
          </w:p>
        </w:tc>
        <w:tc>
          <w:tcPr>
            <w:tcW w:w="8222" w:type="dxa"/>
            <w:tcBorders>
              <w:top w:val="single" w:sz="4" w:space="0" w:color="auto"/>
              <w:left w:val="single" w:sz="4" w:space="0" w:color="auto"/>
              <w:bottom w:val="single" w:sz="4" w:space="0" w:color="auto"/>
              <w:right w:val="single" w:sz="4" w:space="0" w:color="auto"/>
            </w:tcBorders>
            <w:hideMark/>
          </w:tcPr>
          <w:p w:rsidR="0034484C" w:rsidRPr="006B09FD" w:rsidRDefault="0034484C">
            <w:pPr>
              <w:pStyle w:val="Odsekzoznamu"/>
              <w:tabs>
                <w:tab w:val="left" w:pos="-2268"/>
              </w:tabs>
              <w:spacing w:before="20" w:after="20" w:line="240" w:lineRule="auto"/>
              <w:ind w:left="0"/>
              <w:rPr>
                <w:rFonts w:asciiTheme="minorHAnsi" w:eastAsia="Lucida Sans Unicode" w:hAnsiTheme="minorHAnsi"/>
                <w:sz w:val="20"/>
                <w:szCs w:val="20"/>
                <w:lang w:eastAsia="cs-CZ"/>
              </w:rPr>
            </w:pPr>
            <w:r w:rsidRPr="006B09FD">
              <w:rPr>
                <w:rFonts w:asciiTheme="minorHAnsi" w:hAnsiTheme="minorHAnsi"/>
                <w:sz w:val="20"/>
                <w:szCs w:val="20"/>
              </w:rPr>
              <w:t>Neovulkanity Burdy</w:t>
            </w:r>
          </w:p>
        </w:tc>
      </w:tr>
    </w:tbl>
    <w:p w:rsidR="0034484C" w:rsidRDefault="0034484C" w:rsidP="0034484C">
      <w:pPr>
        <w:spacing w:before="240"/>
        <w:rPr>
          <w:rFonts w:asciiTheme="minorHAnsi" w:eastAsia="Calibri" w:hAnsiTheme="minorHAnsi" w:cstheme="minorBidi"/>
          <w:sz w:val="20"/>
          <w:szCs w:val="20"/>
        </w:rPr>
      </w:pPr>
      <w:bookmarkStart w:id="481" w:name="_Toc422547468"/>
      <w:bookmarkStart w:id="482" w:name="_Toc417387310"/>
      <w:r>
        <w:t xml:space="preserve">Podzemné vody v záujmovom území sú viazané na dva odlišné geologicko-štruktúrne celky s rozdielnymi hydrodynamickými podmienkami zvodnených horizontov. </w:t>
      </w:r>
      <w:r>
        <w:rPr>
          <w:rFonts w:eastAsia="Calibri"/>
        </w:rPr>
        <w:t>Z hydrogeologického hľadiska ich možno priradiť k týmto základným hydrogeologickým celkom:</w:t>
      </w:r>
    </w:p>
    <w:p w:rsidR="0034484C" w:rsidRDefault="0034484C" w:rsidP="0034484C">
      <w:pPr>
        <w:numPr>
          <w:ilvl w:val="0"/>
          <w:numId w:val="119"/>
        </w:numPr>
        <w:spacing w:before="120" w:after="120" w:line="240" w:lineRule="auto"/>
        <w:contextualSpacing/>
        <w:rPr>
          <w:rFonts w:eastAsia="Calibri"/>
        </w:rPr>
      </w:pPr>
      <w:r>
        <w:rPr>
          <w:rFonts w:eastAsia="Calibri"/>
        </w:rPr>
        <w:t>podzemné vody neogénu,</w:t>
      </w:r>
    </w:p>
    <w:p w:rsidR="0034484C" w:rsidRDefault="0034484C" w:rsidP="0034484C">
      <w:pPr>
        <w:numPr>
          <w:ilvl w:val="0"/>
          <w:numId w:val="119"/>
        </w:numPr>
        <w:spacing w:before="120" w:after="120" w:line="240" w:lineRule="auto"/>
        <w:contextualSpacing/>
        <w:rPr>
          <w:rFonts w:eastAsia="Calibri"/>
        </w:rPr>
      </w:pPr>
      <w:r>
        <w:rPr>
          <w:rFonts w:eastAsia="Calibri"/>
        </w:rPr>
        <w:t>podzemné vody kvartérnych sedimentov.</w:t>
      </w:r>
    </w:p>
    <w:p w:rsidR="0034484C" w:rsidRDefault="0034484C" w:rsidP="0034484C">
      <w:pPr>
        <w:spacing w:before="240" w:after="80"/>
        <w:rPr>
          <w:rFonts w:eastAsiaTheme="minorEastAsia"/>
          <w:lang w:eastAsia="cs-CZ"/>
        </w:rPr>
      </w:pPr>
      <w:r>
        <w:rPr>
          <w:b/>
        </w:rPr>
        <w:t>Podzemné vody neogénu</w:t>
      </w:r>
      <w:r>
        <w:t xml:space="preserve">, neogénne sedimenty (íly, piesky, štrky) charakterizuje rôzna medzizrnová priepustnosť, nízke hodnoty hydraulických gradientov a striedanie priepustnejších a menej priepustných polôh, čo spôsobuje častú prítomnosť artézskych horizontov a napätý charakter podzemných vôd. Vzhľadom na nízku priepustnosť je pohyb podzemnej vody pomalý. Priepustnosť neogénnych sedimentov je horizontálne aj laterálne veľmi premenlivá. </w:t>
      </w:r>
    </w:p>
    <w:p w:rsidR="0034484C" w:rsidRDefault="0034484C" w:rsidP="0034484C">
      <w:pPr>
        <w:spacing w:after="80"/>
      </w:pPr>
      <w:r>
        <w:t>Podzemná voda neogénnych sedimentoch Podunajskej nížiny je viazaná na piesčité polohy a v okrajovej časti i na priepustné piesčito-úlomkovité horniny na báze neogénu vo forme artézskych horizontov. Koeficient filtrácie zvodnených horizontov sa pohybuje v rozmedzí 1.10</w:t>
      </w:r>
      <w:r>
        <w:rPr>
          <w:vertAlign w:val="superscript"/>
        </w:rPr>
        <w:t>-4</w:t>
      </w:r>
      <w:r>
        <w:t xml:space="preserve"> - 5.10</w:t>
      </w:r>
      <w:r>
        <w:rPr>
          <w:vertAlign w:val="superscript"/>
        </w:rPr>
        <w:t>-5</w:t>
      </w:r>
      <w:r>
        <w:t xml:space="preserve"> m/s. </w:t>
      </w:r>
    </w:p>
    <w:p w:rsidR="0034484C" w:rsidRDefault="0034484C" w:rsidP="0034484C">
      <w:pPr>
        <w:spacing w:before="120"/>
      </w:pPr>
      <w:r>
        <w:rPr>
          <w:b/>
        </w:rPr>
        <w:t>Podzemné vody v kvartérnych sedimentoch</w:t>
      </w:r>
      <w:r>
        <w:t xml:space="preserve"> sú akumulované hlavne v štrkových fluviálnych uloženinách. Ostatné sedimenty pre malú mocnosť, nízku priepustnosť a obmedzené rozšírenie nevytvárajú vhodné podmienky na akumuláciu podzemných vôd. Z fluviálnych sedimentov najpriaznivejšie pre akumuláciu podzemných vôd sú štrkopiesčité uloženiny s vhodnými podmienkami infiltrácie vôd zrážkami a brehovou infiltráciou z povrchových tokov. Režim podzemných vôd, ktorý možno z hydraulického hľadiska charakterizovať ako neustálené nerovnomerné prúdenie, je ovplyvnený reliéfom povrchu neogénneho podložia a premenlivou mocnosťou a priepustnosťou štrkových </w:t>
      </w:r>
      <w:r>
        <w:lastRenderedPageBreak/>
        <w:t>sedimentov. Nerovnorodosť spôsobuje aj rôzne hodnoty koeficientu filtrácie, ktorý sa pohybuje najčastejšie v rozmedzí  koeficienta filtrácie 1.10</w:t>
      </w:r>
      <w:r>
        <w:rPr>
          <w:vertAlign w:val="superscript"/>
        </w:rPr>
        <w:t>-3</w:t>
      </w:r>
      <w:r>
        <w:t xml:space="preserve"> – 1.10</w:t>
      </w:r>
      <w:r>
        <w:rPr>
          <w:vertAlign w:val="superscript"/>
        </w:rPr>
        <w:t>-4</w:t>
      </w:r>
      <w:r>
        <w:t xml:space="preserve"> m/s. </w:t>
      </w:r>
    </w:p>
    <w:p w:rsidR="0034484C" w:rsidRDefault="0034484C" w:rsidP="0034484C">
      <w:pPr>
        <w:spacing w:before="120"/>
      </w:pPr>
      <w:r>
        <w:t>Z hľadiska zásob podzemných vôd bolo dominantným vytvorenia rozsiahlych kvartérnych nádrží podzemných vôd. V Záhorskej nížine sú hlavné zásoby vôd viazané na Zohorskú depresiu. Depresia sa tiahne od Plaveckého Mikuláša cez Zohor, až k rakúskemu Marcheggu. Čiastkové priečne elevácie SZ-JV smeru členia nádrž od JZ k SV na tieto štruktúry:</w:t>
      </w:r>
    </w:p>
    <w:p w:rsidR="0034484C" w:rsidRPr="00F53F05" w:rsidRDefault="0034484C" w:rsidP="0034484C">
      <w:pPr>
        <w:pStyle w:val="Odsekzoznamu"/>
        <w:numPr>
          <w:ilvl w:val="0"/>
          <w:numId w:val="120"/>
        </w:numPr>
        <w:spacing w:before="120" w:after="0" w:line="240" w:lineRule="auto"/>
        <w:ind w:left="714" w:hanging="357"/>
        <w:rPr>
          <w:rFonts w:ascii="Calibri" w:hAnsi="Calibri"/>
          <w:sz w:val="22"/>
        </w:rPr>
      </w:pPr>
      <w:r w:rsidRPr="00F53F05">
        <w:rPr>
          <w:rFonts w:ascii="Calibri" w:hAnsi="Calibri"/>
          <w:sz w:val="22"/>
        </w:rPr>
        <w:t>zohorsko-marcheggská nádrž</w:t>
      </w:r>
    </w:p>
    <w:p w:rsidR="0034484C" w:rsidRPr="00F53F05" w:rsidRDefault="0034484C" w:rsidP="0034484C">
      <w:pPr>
        <w:pStyle w:val="Odsekzoznamu"/>
        <w:numPr>
          <w:ilvl w:val="0"/>
          <w:numId w:val="120"/>
        </w:numPr>
        <w:spacing w:before="120" w:after="0" w:line="276" w:lineRule="auto"/>
        <w:rPr>
          <w:rFonts w:ascii="Calibri" w:hAnsi="Calibri"/>
          <w:sz w:val="22"/>
        </w:rPr>
      </w:pPr>
      <w:r w:rsidRPr="00F53F05">
        <w:rPr>
          <w:rFonts w:ascii="Calibri" w:hAnsi="Calibri"/>
          <w:sz w:val="22"/>
        </w:rPr>
        <w:t xml:space="preserve">pernecká nádrž </w:t>
      </w:r>
    </w:p>
    <w:p w:rsidR="0034484C" w:rsidRPr="00F53F05" w:rsidRDefault="0034484C" w:rsidP="0034484C">
      <w:pPr>
        <w:pStyle w:val="Odsekzoznamu"/>
        <w:numPr>
          <w:ilvl w:val="0"/>
          <w:numId w:val="120"/>
        </w:numPr>
        <w:spacing w:before="120" w:after="0" w:line="276" w:lineRule="auto"/>
        <w:rPr>
          <w:rFonts w:ascii="Calibri" w:hAnsi="Calibri"/>
          <w:sz w:val="22"/>
        </w:rPr>
      </w:pPr>
      <w:r w:rsidRPr="00F53F05">
        <w:rPr>
          <w:rFonts w:ascii="Calibri" w:hAnsi="Calibri"/>
          <w:sz w:val="22"/>
        </w:rPr>
        <w:t>sološnická nádrž.</w:t>
      </w:r>
    </w:p>
    <w:p w:rsidR="0034484C" w:rsidRDefault="0034484C" w:rsidP="0034484C">
      <w:pPr>
        <w:spacing w:before="120"/>
      </w:pPr>
      <w:r>
        <w:t>Na uvedené nádrže sú viazané významné dynamické zásoby podzemných vôd, presahujúce 1 000 l/s.</w:t>
      </w:r>
    </w:p>
    <w:p w:rsidR="0034484C" w:rsidRDefault="0034484C" w:rsidP="0034484C">
      <w:pPr>
        <w:spacing w:before="120"/>
        <w:rPr>
          <w:rFonts w:asciiTheme="minorHAnsi" w:hAnsiTheme="minorHAnsi"/>
          <w:color w:val="FF0000"/>
        </w:rPr>
      </w:pPr>
      <w:r>
        <w:rPr>
          <w:bCs/>
          <w:iCs/>
        </w:rPr>
        <w:t xml:space="preserve">Ešte významnejšia nádrž bola vytvorená akumuláciou štrkopiesčitých náplavov v Podunajskej panve, ktoré dosahujú mocnosť niekoľko desiatok metrov. </w:t>
      </w:r>
      <w:r>
        <w:t>Výdatnosti jednotlivých vrtov situovaných do kvartérnych sedimentov dosahujú v priaznivých podmienkach lokálne až niekoľko desiatok l/s. Koeficient filtrácie sa v závislosti na obsahu piesčitej frakcie v štrkoch pohyboval v danom území v rozpätí k = 1,3.10</w:t>
      </w:r>
      <w:r>
        <w:rPr>
          <w:vertAlign w:val="superscript"/>
        </w:rPr>
        <w:t>-4</w:t>
      </w:r>
      <w:r>
        <w:t xml:space="preserve"> až k = 6,0.10</w:t>
      </w:r>
      <w:r>
        <w:rPr>
          <w:vertAlign w:val="superscript"/>
        </w:rPr>
        <w:t>-3</w:t>
      </w:r>
      <w:r>
        <w:t xml:space="preserve"> m/s. Prietočnosť zvodnených kolektorov je vysoká až veľmi vysoká a priepustnosť je medzizrnová. Hladina podzemnej vody je voľná, lokálne aj mierne napätá, v hydraulickej spojitosti s hladinou v povrchových tokoch. Pohybuje sa prevažne v úrovni 2,0 – 6,0 lokálne pod povrchom terénu v závislosti od morfológie terénu a aktuálnych vodných stavoch. </w:t>
      </w:r>
    </w:p>
    <w:p w:rsidR="0034484C" w:rsidRDefault="0034484C" w:rsidP="0034484C">
      <w:pPr>
        <w:spacing w:before="120"/>
      </w:pPr>
      <w:r>
        <w:t xml:space="preserve">Ostatné kvartérne kolektory podzemných vôd sú v porovnaní s fluviálnym komplexom druhoradé až zanedbateľné. </w:t>
      </w:r>
    </w:p>
    <w:p w:rsidR="0034484C" w:rsidRDefault="0034484C" w:rsidP="0034484C">
      <w:pPr>
        <w:tabs>
          <w:tab w:val="left" w:pos="0"/>
        </w:tabs>
        <w:spacing w:before="240"/>
        <w:rPr>
          <w:b/>
          <w:i/>
          <w:color w:val="002060"/>
        </w:rPr>
      </w:pPr>
      <w:r>
        <w:rPr>
          <w:b/>
          <w:i/>
          <w:color w:val="002060"/>
        </w:rPr>
        <w:t>Chránené vodohospodárske oblasti a pásma hygienickej ochrany</w:t>
      </w:r>
    </w:p>
    <w:p w:rsidR="0034484C" w:rsidRDefault="0034484C" w:rsidP="0034484C">
      <w:pPr>
        <w:pStyle w:val="Zkladntext"/>
        <w:spacing w:after="0"/>
      </w:pPr>
      <w:r>
        <w:t>Podľa zákona NRSR č. 364/2004 Z.z. o vodách môže vláda na zabezpečenie ochrany vôd a jej trvalo udržateľného využívania územie, ktoré svojimi prírodnými podmienkami tvorí významnú prirodzenú akumuláciu vôd, vyhlásiť sa chránenú vodohospodársku oblasť. Železničný koridor v úseku Štúrovo št. hranica – Štúrovo – Nové Zámky – Galanta – Bratislava Vajnory prechádza  vo vzdialenosti cca 750 m severnej hranice chránenej vodohospodárskej oblasti CHVO Žitný ostrov.</w:t>
      </w:r>
    </w:p>
    <w:p w:rsidR="0034484C" w:rsidRDefault="0034484C" w:rsidP="0034484C">
      <w:pPr>
        <w:spacing w:line="240" w:lineRule="auto"/>
        <w:rPr>
          <w:rFonts w:asciiTheme="minorHAnsi" w:hAnsiTheme="minorHAnsi"/>
          <w:b/>
          <w:bCs/>
          <w:i/>
        </w:rPr>
      </w:pPr>
    </w:p>
    <w:p w:rsidR="0034484C" w:rsidRPr="006B09FD" w:rsidRDefault="006B09FD" w:rsidP="0034484C">
      <w:pPr>
        <w:spacing w:after="120"/>
        <w:rPr>
          <w:bCs/>
        </w:rPr>
      </w:pPr>
      <w:bookmarkStart w:id="483" w:name="_Toc435191000"/>
      <w:r w:rsidRPr="003D4515">
        <w:rPr>
          <w:szCs w:val="20"/>
        </w:rPr>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7</w:t>
      </w:r>
      <w:r w:rsidRPr="003D4515">
        <w:rPr>
          <w:noProof/>
          <w:szCs w:val="20"/>
        </w:rPr>
        <w:fldChar w:fldCharType="end"/>
      </w:r>
      <w:r>
        <w:rPr>
          <w:noProof/>
          <w:szCs w:val="20"/>
        </w:rPr>
        <w:t xml:space="preserve">  </w:t>
      </w:r>
      <w:r w:rsidRPr="003D4515">
        <w:rPr>
          <w:szCs w:val="20"/>
        </w:rPr>
        <w:t xml:space="preserve"> </w:t>
      </w:r>
      <w:r w:rsidR="0034484C">
        <w:rPr>
          <w:b/>
          <w:bCs/>
          <w:i/>
        </w:rPr>
        <w:t xml:space="preserve">  </w:t>
      </w:r>
      <w:r w:rsidR="0034484C" w:rsidRPr="006B09FD">
        <w:rPr>
          <w:bCs/>
        </w:rPr>
        <w:t>Kontakt koridoru s chrá</w:t>
      </w:r>
      <w:r>
        <w:rPr>
          <w:bCs/>
        </w:rPr>
        <w:t>nenou vodohospodárskou oblasťou</w:t>
      </w:r>
      <w:bookmarkEnd w:id="483"/>
    </w:p>
    <w:tbl>
      <w:tblPr>
        <w:tblW w:w="9571" w:type="dxa"/>
        <w:tblInd w:w="-3" w:type="dxa"/>
        <w:tblCellMar>
          <w:left w:w="70" w:type="dxa"/>
          <w:right w:w="70" w:type="dxa"/>
        </w:tblCellMar>
        <w:tblLook w:val="04A0" w:firstRow="1" w:lastRow="0" w:firstColumn="1" w:lastColumn="0" w:noHBand="0" w:noVBand="1"/>
      </w:tblPr>
      <w:tblGrid>
        <w:gridCol w:w="1491"/>
        <w:gridCol w:w="1417"/>
        <w:gridCol w:w="1418"/>
        <w:gridCol w:w="1701"/>
        <w:gridCol w:w="992"/>
        <w:gridCol w:w="851"/>
        <w:gridCol w:w="850"/>
        <w:gridCol w:w="851"/>
      </w:tblGrid>
      <w:tr w:rsidR="0034484C" w:rsidTr="0034484C">
        <w:trPr>
          <w:trHeight w:val="81"/>
        </w:trPr>
        <w:tc>
          <w:tcPr>
            <w:tcW w:w="1491" w:type="dxa"/>
            <w:vMerge w:val="restart"/>
            <w:tcBorders>
              <w:top w:val="single" w:sz="4" w:space="0" w:color="auto"/>
              <w:left w:val="single" w:sz="4" w:space="0" w:color="auto"/>
              <w:bottom w:val="single" w:sz="4" w:space="0" w:color="000000"/>
              <w:right w:val="single" w:sz="4" w:space="0" w:color="auto"/>
            </w:tcBorders>
            <w:vAlign w:val="center"/>
            <w:hideMark/>
          </w:tcPr>
          <w:p w:rsidR="0034484C" w:rsidRDefault="0034484C">
            <w:pPr>
              <w:spacing w:line="240" w:lineRule="auto"/>
              <w:rPr>
                <w:rFonts w:cs="Arial"/>
                <w:b/>
                <w:bCs/>
                <w:sz w:val="18"/>
                <w:szCs w:val="18"/>
                <w:lang w:eastAsia="sk-SK"/>
              </w:rPr>
            </w:pPr>
            <w:r>
              <w:rPr>
                <w:rFonts w:cs="Arial"/>
                <w:b/>
                <w:bCs/>
                <w:sz w:val="18"/>
                <w:szCs w:val="18"/>
                <w:lang w:eastAsia="sk-SK"/>
              </w:rPr>
              <w:t>Názov CHVO</w:t>
            </w:r>
          </w:p>
        </w:tc>
        <w:tc>
          <w:tcPr>
            <w:tcW w:w="1417" w:type="dxa"/>
            <w:vMerge w:val="restart"/>
            <w:tcBorders>
              <w:top w:val="single" w:sz="4" w:space="0" w:color="auto"/>
              <w:left w:val="single" w:sz="4" w:space="0" w:color="auto"/>
              <w:bottom w:val="single" w:sz="4" w:space="0" w:color="000000"/>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Plocha CHVO celkom</w:t>
            </w:r>
          </w:p>
        </w:tc>
        <w:tc>
          <w:tcPr>
            <w:tcW w:w="1418" w:type="dxa"/>
            <w:vMerge w:val="restart"/>
            <w:tcBorders>
              <w:top w:val="single" w:sz="4" w:space="0" w:color="auto"/>
              <w:left w:val="single" w:sz="4" w:space="0" w:color="auto"/>
              <w:bottom w:val="single" w:sz="4" w:space="0" w:color="000000"/>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 z výmery SR</w:t>
            </w:r>
          </w:p>
        </w:tc>
        <w:tc>
          <w:tcPr>
            <w:tcW w:w="3544" w:type="dxa"/>
            <w:gridSpan w:val="3"/>
            <w:tcBorders>
              <w:top w:val="single" w:sz="4" w:space="0" w:color="auto"/>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Využiteľné množstvá vodných zdrojov</w:t>
            </w:r>
          </w:p>
        </w:tc>
        <w:tc>
          <w:tcPr>
            <w:tcW w:w="1701" w:type="dxa"/>
            <w:gridSpan w:val="2"/>
            <w:tcBorders>
              <w:top w:val="single" w:sz="4" w:space="0" w:color="auto"/>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Výmera pôdy</w:t>
            </w:r>
          </w:p>
        </w:tc>
      </w:tr>
      <w:tr w:rsidR="0034484C" w:rsidTr="0034484C">
        <w:trPr>
          <w:trHeight w:val="129"/>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4484C" w:rsidRDefault="0034484C">
            <w:pPr>
              <w:spacing w:line="240" w:lineRule="auto"/>
              <w:rPr>
                <w:rFonts w:cs="Arial"/>
                <w:b/>
                <w:bCs/>
                <w:sz w:val="18"/>
                <w:szCs w:val="18"/>
                <w:lang w:eastAsia="sk-SK"/>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4484C" w:rsidRDefault="0034484C">
            <w:pPr>
              <w:spacing w:line="240" w:lineRule="auto"/>
              <w:rPr>
                <w:rFonts w:cs="Arial"/>
                <w:b/>
                <w:bCs/>
                <w:sz w:val="18"/>
                <w:szCs w:val="18"/>
                <w:lang w:eastAsia="sk-SK"/>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4484C" w:rsidRDefault="0034484C">
            <w:pPr>
              <w:spacing w:line="240" w:lineRule="auto"/>
              <w:rPr>
                <w:rFonts w:cs="Arial"/>
                <w:b/>
                <w:bCs/>
                <w:sz w:val="18"/>
                <w:szCs w:val="18"/>
                <w:lang w:eastAsia="sk-SK"/>
              </w:rPr>
            </w:pPr>
          </w:p>
        </w:tc>
        <w:tc>
          <w:tcPr>
            <w:tcW w:w="1701" w:type="dxa"/>
            <w:tcBorders>
              <w:top w:val="single" w:sz="4" w:space="0" w:color="auto"/>
              <w:left w:val="nil"/>
              <w:bottom w:val="nil"/>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Povrch.</w:t>
            </w:r>
          </w:p>
        </w:tc>
        <w:tc>
          <w:tcPr>
            <w:tcW w:w="992" w:type="dxa"/>
            <w:tcBorders>
              <w:top w:val="single" w:sz="4" w:space="0" w:color="auto"/>
              <w:left w:val="nil"/>
              <w:bottom w:val="nil"/>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Podzem.</w:t>
            </w:r>
          </w:p>
        </w:tc>
        <w:tc>
          <w:tcPr>
            <w:tcW w:w="851" w:type="dxa"/>
            <w:tcBorders>
              <w:top w:val="single" w:sz="4" w:space="0" w:color="auto"/>
              <w:left w:val="nil"/>
              <w:bottom w:val="nil"/>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Spolu</w:t>
            </w:r>
          </w:p>
        </w:tc>
        <w:tc>
          <w:tcPr>
            <w:tcW w:w="850" w:type="dxa"/>
            <w:tcBorders>
              <w:top w:val="nil"/>
              <w:left w:val="nil"/>
              <w:bottom w:val="nil"/>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poľn.</w:t>
            </w:r>
          </w:p>
        </w:tc>
        <w:tc>
          <w:tcPr>
            <w:tcW w:w="851" w:type="dxa"/>
            <w:tcBorders>
              <w:top w:val="nil"/>
              <w:left w:val="nil"/>
              <w:bottom w:val="nil"/>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lesnej</w:t>
            </w:r>
          </w:p>
        </w:tc>
      </w:tr>
      <w:tr w:rsidR="0034484C" w:rsidTr="0034484C">
        <w:trPr>
          <w:trHeight w:val="64"/>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4484C" w:rsidRDefault="0034484C">
            <w:pPr>
              <w:spacing w:line="240" w:lineRule="auto"/>
              <w:rPr>
                <w:rFonts w:cs="Arial"/>
                <w:b/>
                <w:bCs/>
                <w:sz w:val="18"/>
                <w:szCs w:val="18"/>
                <w:lang w:eastAsia="sk-SK"/>
              </w:rPr>
            </w:pPr>
          </w:p>
        </w:tc>
        <w:tc>
          <w:tcPr>
            <w:tcW w:w="1417"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(km</w:t>
            </w:r>
            <w:r>
              <w:rPr>
                <w:rFonts w:cs="Arial"/>
                <w:b/>
                <w:bCs/>
                <w:sz w:val="18"/>
                <w:szCs w:val="18"/>
                <w:vertAlign w:val="superscript"/>
                <w:lang w:eastAsia="sk-SK"/>
              </w:rPr>
              <w:t>2</w:t>
            </w:r>
            <w:r>
              <w:rPr>
                <w:rFonts w:cs="Arial"/>
                <w:b/>
                <w:bCs/>
                <w:sz w:val="18"/>
                <w:szCs w:val="18"/>
                <w:lang w:eastAsia="sk-SK"/>
              </w:rPr>
              <w:t>)</w:t>
            </w:r>
          </w:p>
        </w:tc>
        <w:tc>
          <w:tcPr>
            <w:tcW w:w="1418"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w:t>
            </w:r>
          </w:p>
        </w:tc>
        <w:tc>
          <w:tcPr>
            <w:tcW w:w="1701" w:type="dxa"/>
            <w:tcBorders>
              <w:top w:val="single" w:sz="4" w:space="0" w:color="auto"/>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(m</w:t>
            </w:r>
            <w:r>
              <w:rPr>
                <w:rFonts w:cs="Arial"/>
                <w:b/>
                <w:bCs/>
                <w:sz w:val="18"/>
                <w:szCs w:val="18"/>
                <w:vertAlign w:val="superscript"/>
                <w:lang w:eastAsia="sk-SK"/>
              </w:rPr>
              <w:t>3</w:t>
            </w:r>
            <w:r>
              <w:rPr>
                <w:rFonts w:cs="Arial"/>
                <w:b/>
                <w:bCs/>
                <w:sz w:val="18"/>
                <w:szCs w:val="18"/>
                <w:lang w:eastAsia="sk-SK"/>
              </w:rPr>
              <w:t>.s</w:t>
            </w:r>
            <w:r>
              <w:rPr>
                <w:rFonts w:cs="Arial"/>
                <w:b/>
                <w:bCs/>
                <w:sz w:val="18"/>
                <w:szCs w:val="18"/>
                <w:vertAlign w:val="superscript"/>
                <w:lang w:eastAsia="sk-SK"/>
              </w:rPr>
              <w:t>-1</w:t>
            </w:r>
            <w:r>
              <w:rPr>
                <w:rFonts w:cs="Arial"/>
                <w:b/>
                <w:bCs/>
                <w:sz w:val="18"/>
                <w:szCs w:val="18"/>
                <w:lang w:eastAsia="sk-SK"/>
              </w:rPr>
              <w:t>)</w:t>
            </w:r>
          </w:p>
        </w:tc>
        <w:tc>
          <w:tcPr>
            <w:tcW w:w="992" w:type="dxa"/>
            <w:tcBorders>
              <w:top w:val="single" w:sz="4" w:space="0" w:color="auto"/>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(m</w:t>
            </w:r>
            <w:r>
              <w:rPr>
                <w:rFonts w:cs="Arial"/>
                <w:b/>
                <w:bCs/>
                <w:sz w:val="18"/>
                <w:szCs w:val="18"/>
                <w:vertAlign w:val="superscript"/>
                <w:lang w:eastAsia="sk-SK"/>
              </w:rPr>
              <w:t>3</w:t>
            </w:r>
            <w:r>
              <w:rPr>
                <w:rFonts w:cs="Arial"/>
                <w:b/>
                <w:bCs/>
                <w:sz w:val="18"/>
                <w:szCs w:val="18"/>
                <w:lang w:eastAsia="sk-SK"/>
              </w:rPr>
              <w:t>.s</w:t>
            </w:r>
            <w:r>
              <w:rPr>
                <w:rFonts w:cs="Arial"/>
                <w:b/>
                <w:bCs/>
                <w:sz w:val="18"/>
                <w:szCs w:val="18"/>
                <w:vertAlign w:val="superscript"/>
                <w:lang w:eastAsia="sk-SK"/>
              </w:rPr>
              <w:t>-1</w:t>
            </w:r>
            <w:r>
              <w:rPr>
                <w:rFonts w:cs="Arial"/>
                <w:b/>
                <w:bCs/>
                <w:sz w:val="18"/>
                <w:szCs w:val="18"/>
                <w:lang w:eastAsia="sk-SK"/>
              </w:rPr>
              <w:t>)</w:t>
            </w:r>
          </w:p>
        </w:tc>
        <w:tc>
          <w:tcPr>
            <w:tcW w:w="851" w:type="dxa"/>
            <w:tcBorders>
              <w:top w:val="single" w:sz="4" w:space="0" w:color="auto"/>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(m</w:t>
            </w:r>
            <w:r>
              <w:rPr>
                <w:rFonts w:cs="Arial"/>
                <w:b/>
                <w:bCs/>
                <w:sz w:val="18"/>
                <w:szCs w:val="18"/>
                <w:vertAlign w:val="superscript"/>
                <w:lang w:eastAsia="sk-SK"/>
              </w:rPr>
              <w:t>3</w:t>
            </w:r>
            <w:r>
              <w:rPr>
                <w:rFonts w:cs="Arial"/>
                <w:b/>
                <w:bCs/>
                <w:sz w:val="18"/>
                <w:szCs w:val="18"/>
                <w:lang w:eastAsia="sk-SK"/>
              </w:rPr>
              <w:t>.s</w:t>
            </w:r>
            <w:r>
              <w:rPr>
                <w:rFonts w:cs="Arial"/>
                <w:b/>
                <w:bCs/>
                <w:sz w:val="18"/>
                <w:szCs w:val="18"/>
                <w:vertAlign w:val="superscript"/>
                <w:lang w:eastAsia="sk-SK"/>
              </w:rPr>
              <w:t>-1</w:t>
            </w:r>
            <w:r>
              <w:rPr>
                <w:rFonts w:cs="Arial"/>
                <w:b/>
                <w:bCs/>
                <w:sz w:val="18"/>
                <w:szCs w:val="18"/>
                <w:lang w:eastAsia="sk-SK"/>
              </w:rPr>
              <w:t>)</w:t>
            </w:r>
          </w:p>
        </w:tc>
        <w:tc>
          <w:tcPr>
            <w:tcW w:w="850" w:type="dxa"/>
            <w:tcBorders>
              <w:top w:val="single" w:sz="4" w:space="0" w:color="auto"/>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(km</w:t>
            </w:r>
            <w:r>
              <w:rPr>
                <w:rFonts w:cs="Arial"/>
                <w:b/>
                <w:bCs/>
                <w:sz w:val="18"/>
                <w:szCs w:val="18"/>
                <w:vertAlign w:val="superscript"/>
                <w:lang w:eastAsia="sk-SK"/>
              </w:rPr>
              <w:t>2</w:t>
            </w:r>
            <w:r>
              <w:rPr>
                <w:rFonts w:cs="Arial"/>
                <w:b/>
                <w:bCs/>
                <w:sz w:val="18"/>
                <w:szCs w:val="18"/>
                <w:lang w:eastAsia="sk-SK"/>
              </w:rPr>
              <w:t>)</w:t>
            </w:r>
          </w:p>
        </w:tc>
        <w:tc>
          <w:tcPr>
            <w:tcW w:w="851" w:type="dxa"/>
            <w:tcBorders>
              <w:top w:val="single" w:sz="4" w:space="0" w:color="auto"/>
              <w:left w:val="nil"/>
              <w:bottom w:val="single" w:sz="4" w:space="0" w:color="auto"/>
              <w:right w:val="single" w:sz="4" w:space="0" w:color="auto"/>
            </w:tcBorders>
            <w:vAlign w:val="center"/>
            <w:hideMark/>
          </w:tcPr>
          <w:p w:rsidR="0034484C" w:rsidRDefault="0034484C">
            <w:pPr>
              <w:spacing w:line="240" w:lineRule="auto"/>
              <w:jc w:val="center"/>
              <w:rPr>
                <w:rFonts w:cs="Arial"/>
                <w:b/>
                <w:bCs/>
                <w:sz w:val="18"/>
                <w:szCs w:val="18"/>
                <w:lang w:eastAsia="sk-SK"/>
              </w:rPr>
            </w:pPr>
            <w:r>
              <w:rPr>
                <w:rFonts w:cs="Arial"/>
                <w:b/>
                <w:bCs/>
                <w:sz w:val="18"/>
                <w:szCs w:val="18"/>
                <w:lang w:eastAsia="sk-SK"/>
              </w:rPr>
              <w:t>(km</w:t>
            </w:r>
            <w:r>
              <w:rPr>
                <w:rFonts w:cs="Arial"/>
                <w:b/>
                <w:bCs/>
                <w:sz w:val="18"/>
                <w:szCs w:val="18"/>
                <w:vertAlign w:val="superscript"/>
                <w:lang w:eastAsia="sk-SK"/>
              </w:rPr>
              <w:t>2</w:t>
            </w:r>
            <w:r>
              <w:rPr>
                <w:rFonts w:cs="Arial"/>
                <w:b/>
                <w:bCs/>
                <w:sz w:val="18"/>
                <w:szCs w:val="18"/>
                <w:lang w:eastAsia="sk-SK"/>
              </w:rPr>
              <w:t>)</w:t>
            </w:r>
          </w:p>
        </w:tc>
      </w:tr>
      <w:tr w:rsidR="0034484C" w:rsidTr="0034484C">
        <w:trPr>
          <w:trHeight w:val="64"/>
        </w:trPr>
        <w:tc>
          <w:tcPr>
            <w:tcW w:w="1491" w:type="dxa"/>
            <w:tcBorders>
              <w:top w:val="nil"/>
              <w:left w:val="single" w:sz="4" w:space="0" w:color="auto"/>
              <w:bottom w:val="single" w:sz="4" w:space="0" w:color="auto"/>
              <w:right w:val="single" w:sz="4" w:space="0" w:color="auto"/>
            </w:tcBorders>
            <w:vAlign w:val="center"/>
            <w:hideMark/>
          </w:tcPr>
          <w:p w:rsidR="0034484C" w:rsidRDefault="0034484C">
            <w:pPr>
              <w:spacing w:line="240" w:lineRule="auto"/>
              <w:rPr>
                <w:rFonts w:cs="Arial"/>
                <w:b/>
                <w:bCs/>
                <w:sz w:val="18"/>
                <w:szCs w:val="18"/>
                <w:lang w:eastAsia="sk-SK"/>
              </w:rPr>
            </w:pPr>
            <w:r>
              <w:rPr>
                <w:rFonts w:cs="Arial"/>
                <w:b/>
                <w:bCs/>
                <w:sz w:val="18"/>
                <w:szCs w:val="18"/>
                <w:lang w:eastAsia="sk-SK"/>
              </w:rPr>
              <w:t>Žitný ostrov</w:t>
            </w:r>
          </w:p>
        </w:tc>
        <w:tc>
          <w:tcPr>
            <w:tcW w:w="1417"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sz w:val="18"/>
                <w:szCs w:val="18"/>
                <w:lang w:eastAsia="sk-SK"/>
              </w:rPr>
            </w:pPr>
            <w:r>
              <w:rPr>
                <w:rFonts w:cs="Arial"/>
                <w:sz w:val="18"/>
                <w:szCs w:val="18"/>
                <w:lang w:eastAsia="sk-SK"/>
              </w:rPr>
              <w:t>1 400</w:t>
            </w:r>
          </w:p>
        </w:tc>
        <w:tc>
          <w:tcPr>
            <w:tcW w:w="1418"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sz w:val="18"/>
                <w:szCs w:val="18"/>
                <w:lang w:eastAsia="sk-SK"/>
              </w:rPr>
            </w:pPr>
            <w:r>
              <w:rPr>
                <w:rFonts w:cs="Arial"/>
                <w:sz w:val="18"/>
                <w:szCs w:val="18"/>
                <w:lang w:eastAsia="sk-SK"/>
              </w:rPr>
              <w:t>2,86</w:t>
            </w:r>
          </w:p>
        </w:tc>
        <w:tc>
          <w:tcPr>
            <w:tcW w:w="1701"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sz w:val="18"/>
                <w:szCs w:val="18"/>
                <w:lang w:eastAsia="sk-SK"/>
              </w:rPr>
            </w:pPr>
            <w:r>
              <w:rPr>
                <w:rFonts w:cs="Arial"/>
                <w:sz w:val="18"/>
                <w:szCs w:val="18"/>
                <w:lang w:eastAsia="sk-SK"/>
              </w:rPr>
              <w:t>-</w:t>
            </w:r>
          </w:p>
        </w:tc>
        <w:tc>
          <w:tcPr>
            <w:tcW w:w="992"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sz w:val="18"/>
                <w:szCs w:val="18"/>
                <w:lang w:eastAsia="sk-SK"/>
              </w:rPr>
            </w:pPr>
            <w:r>
              <w:rPr>
                <w:rFonts w:cs="Arial"/>
                <w:sz w:val="18"/>
                <w:szCs w:val="18"/>
                <w:lang w:eastAsia="sk-SK"/>
              </w:rPr>
              <w:t>18,00</w:t>
            </w:r>
          </w:p>
        </w:tc>
        <w:tc>
          <w:tcPr>
            <w:tcW w:w="851"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sz w:val="18"/>
                <w:szCs w:val="18"/>
                <w:lang w:eastAsia="sk-SK"/>
              </w:rPr>
            </w:pPr>
            <w:r>
              <w:rPr>
                <w:rFonts w:cs="Arial"/>
                <w:sz w:val="18"/>
                <w:szCs w:val="18"/>
                <w:lang w:eastAsia="sk-SK"/>
              </w:rPr>
              <w:t>18,00</w:t>
            </w:r>
          </w:p>
        </w:tc>
        <w:tc>
          <w:tcPr>
            <w:tcW w:w="850"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sz w:val="18"/>
                <w:szCs w:val="18"/>
                <w:lang w:eastAsia="sk-SK"/>
              </w:rPr>
            </w:pPr>
            <w:r>
              <w:rPr>
                <w:rFonts w:cs="Arial"/>
                <w:sz w:val="18"/>
                <w:szCs w:val="18"/>
                <w:lang w:eastAsia="sk-SK"/>
              </w:rPr>
              <w:t>1 150,0</w:t>
            </w:r>
          </w:p>
        </w:tc>
        <w:tc>
          <w:tcPr>
            <w:tcW w:w="851" w:type="dxa"/>
            <w:tcBorders>
              <w:top w:val="nil"/>
              <w:left w:val="nil"/>
              <w:bottom w:val="single" w:sz="4" w:space="0" w:color="auto"/>
              <w:right w:val="single" w:sz="4" w:space="0" w:color="auto"/>
            </w:tcBorders>
            <w:vAlign w:val="center"/>
            <w:hideMark/>
          </w:tcPr>
          <w:p w:rsidR="0034484C" w:rsidRDefault="0034484C">
            <w:pPr>
              <w:spacing w:line="240" w:lineRule="auto"/>
              <w:jc w:val="center"/>
              <w:rPr>
                <w:rFonts w:cs="Arial"/>
                <w:sz w:val="18"/>
                <w:szCs w:val="18"/>
                <w:lang w:eastAsia="sk-SK"/>
              </w:rPr>
            </w:pPr>
            <w:r>
              <w:rPr>
                <w:rFonts w:cs="Arial"/>
                <w:sz w:val="18"/>
                <w:szCs w:val="18"/>
                <w:lang w:eastAsia="sk-SK"/>
              </w:rPr>
              <w:t>50,00</w:t>
            </w:r>
          </w:p>
        </w:tc>
      </w:tr>
    </w:tbl>
    <w:p w:rsidR="00DF0CF6" w:rsidRDefault="00DF0CF6" w:rsidP="0034484C">
      <w:pPr>
        <w:pStyle w:val="Obrzek"/>
        <w:tabs>
          <w:tab w:val="left" w:pos="709"/>
        </w:tabs>
        <w:spacing w:before="240" w:after="120"/>
        <w:ind w:left="709" w:hanging="709"/>
        <w:rPr>
          <w:rFonts w:ascii="Calibri" w:hAnsi="Calibri"/>
          <w:b w:val="0"/>
          <w:sz w:val="20"/>
          <w:szCs w:val="18"/>
        </w:rPr>
      </w:pPr>
    </w:p>
    <w:p w:rsidR="00DF0CF6" w:rsidRDefault="00DF0CF6" w:rsidP="0034484C">
      <w:pPr>
        <w:pStyle w:val="Obrzek"/>
        <w:tabs>
          <w:tab w:val="left" w:pos="709"/>
        </w:tabs>
        <w:spacing w:before="240" w:after="120"/>
        <w:ind w:left="709" w:hanging="709"/>
        <w:rPr>
          <w:rFonts w:ascii="Calibri" w:hAnsi="Calibri"/>
          <w:b w:val="0"/>
          <w:sz w:val="20"/>
          <w:szCs w:val="18"/>
        </w:rPr>
      </w:pPr>
    </w:p>
    <w:p w:rsidR="00DF0CF6" w:rsidRDefault="00DF0CF6" w:rsidP="0034484C">
      <w:pPr>
        <w:pStyle w:val="Obrzek"/>
        <w:tabs>
          <w:tab w:val="left" w:pos="709"/>
        </w:tabs>
        <w:spacing w:before="240" w:after="120"/>
        <w:ind w:left="709" w:hanging="709"/>
        <w:rPr>
          <w:rFonts w:ascii="Calibri" w:hAnsi="Calibri"/>
          <w:b w:val="0"/>
          <w:sz w:val="20"/>
          <w:szCs w:val="18"/>
        </w:rPr>
      </w:pPr>
    </w:p>
    <w:p w:rsidR="00DF0CF6" w:rsidRDefault="00DF0CF6" w:rsidP="0034484C">
      <w:pPr>
        <w:pStyle w:val="Obrzek"/>
        <w:tabs>
          <w:tab w:val="left" w:pos="709"/>
        </w:tabs>
        <w:spacing w:before="240" w:after="120"/>
        <w:ind w:left="709" w:hanging="709"/>
        <w:rPr>
          <w:rFonts w:ascii="Calibri" w:hAnsi="Calibri"/>
          <w:b w:val="0"/>
          <w:sz w:val="20"/>
          <w:szCs w:val="18"/>
        </w:rPr>
      </w:pPr>
    </w:p>
    <w:p w:rsidR="00DF0CF6" w:rsidRDefault="00DF0CF6" w:rsidP="0034484C">
      <w:pPr>
        <w:pStyle w:val="Obrzek"/>
        <w:tabs>
          <w:tab w:val="left" w:pos="709"/>
        </w:tabs>
        <w:spacing w:before="240" w:after="120"/>
        <w:ind w:left="709" w:hanging="709"/>
        <w:rPr>
          <w:rFonts w:ascii="Calibri" w:hAnsi="Calibri"/>
          <w:b w:val="0"/>
          <w:sz w:val="20"/>
          <w:szCs w:val="18"/>
        </w:rPr>
      </w:pPr>
    </w:p>
    <w:p w:rsidR="00DF0CF6" w:rsidRDefault="00DF0CF6" w:rsidP="0034484C">
      <w:pPr>
        <w:pStyle w:val="Obrzek"/>
        <w:tabs>
          <w:tab w:val="left" w:pos="709"/>
        </w:tabs>
        <w:spacing w:before="240" w:after="120"/>
        <w:ind w:left="709" w:hanging="709"/>
        <w:rPr>
          <w:rFonts w:ascii="Calibri" w:hAnsi="Calibri"/>
          <w:b w:val="0"/>
          <w:sz w:val="20"/>
          <w:szCs w:val="18"/>
        </w:rPr>
      </w:pPr>
    </w:p>
    <w:p w:rsidR="0034484C" w:rsidRPr="00DF0CF6" w:rsidRDefault="009711F6" w:rsidP="009711F6">
      <w:pPr>
        <w:pStyle w:val="Obrzek"/>
        <w:tabs>
          <w:tab w:val="left" w:pos="709"/>
        </w:tabs>
        <w:spacing w:before="240"/>
        <w:ind w:left="709" w:hanging="709"/>
        <w:rPr>
          <w:rFonts w:ascii="Calibri" w:hAnsi="Calibri"/>
          <w:b w:val="0"/>
          <w:sz w:val="20"/>
          <w:szCs w:val="18"/>
        </w:rPr>
      </w:pPr>
      <w:bookmarkStart w:id="484" w:name="_Toc436038705"/>
      <w:r w:rsidRPr="009711F6">
        <w:rPr>
          <w:b w:val="0"/>
        </w:rPr>
        <w:lastRenderedPageBreak/>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4</w:t>
      </w:r>
      <w:r w:rsidRPr="009711F6">
        <w:rPr>
          <w:b w:val="0"/>
        </w:rPr>
        <w:fldChar w:fldCharType="end"/>
      </w:r>
      <w:r w:rsidRPr="009711F6">
        <w:rPr>
          <w:b w:val="0"/>
        </w:rPr>
        <w:t xml:space="preserve"> </w:t>
      </w:r>
      <w:r w:rsidRPr="009711F6">
        <w:rPr>
          <w:rFonts w:ascii="Calibri" w:hAnsi="Calibri"/>
          <w:b w:val="0"/>
          <w:sz w:val="20"/>
          <w:szCs w:val="18"/>
        </w:rPr>
        <w:tab/>
      </w:r>
      <w:r w:rsidR="0034484C" w:rsidRPr="00DF0CF6">
        <w:rPr>
          <w:rFonts w:ascii="Calibri" w:hAnsi="Calibri"/>
          <w:b w:val="0"/>
          <w:sz w:val="20"/>
          <w:szCs w:val="18"/>
        </w:rPr>
        <w:t>Chránené vodohospodárske oblasti</w:t>
      </w:r>
      <w:bookmarkEnd w:id="484"/>
    </w:p>
    <w:p w:rsidR="0034484C" w:rsidRDefault="002A2386" w:rsidP="0034484C">
      <w:pPr>
        <w:pStyle w:val="Zarkazkladnhotextu2"/>
        <w:spacing w:before="240"/>
        <w:rPr>
          <w:b/>
        </w:rPr>
      </w:pPr>
      <w:r>
        <w:rPr>
          <w:rFonts w:ascii="Arial" w:hAnsi="Arial"/>
          <w:lang w:eastAsia="cs-CZ"/>
        </w:rPr>
        <w:pict>
          <v:polyline id="Freeform 35" o:spid="_x0000_s1043" style="position:absolute;left:0;text-align:lef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0.75pt,192.75pt,81.85pt,193.7pt,97.3pt,188.4pt,117.4pt,177.65pt,126.3pt,177.65pt,153.85pt,185.75pt,180.05pt,191.35pt,203.9pt,203.95pt,211.85pt,205.4pt,216.5pt,205.4pt,230.55pt,211.45pt,240.35pt,225pt,251.55pt,237.65pt,263.25pt,249.35pt,276.35pt,253.55pt,295.5pt,267.55pt,329.65pt,290.95pt,342.75pt,297pt,355.35pt,300.3pt,365.2pt,297.95pt,373.6pt,298.4pt,394.65pt,301.7pt" coordsize="6478,24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" filled="f" strokecolor="red" strokeweight="1.25pt">
            <v:path arrowok="t" o:connecttype="custom" o:connectlocs="0,191770;140970,203835;337185,136525;592455,0;705485,0;1055370,102870;1388110,173990;1691005,334010;1791970,352425;1851025,352425;2029460,429260;2153920,601345;2296160,762000;2444750,910590;2611120,963930;2854325,1141730;3288030,1438910;3454400,1515745;3614420,1557655;3739515,1527810;3846195,1533525;4113530,1575435" o:connectangles="0,0,0,0,0,0,0,0,0,0,0,0,0,0,0,0,0,0,0,0,0,0"/>
          </v:polyline>
        </w:pict>
      </w:r>
      <w:r>
        <w:rPr>
          <w:rFonts w:ascii="Arial" w:hAnsi="Arial"/>
          <w:lang w:eastAsia="cs-CZ"/>
        </w:rPr>
        <w:pict>
          <v:shape id="Freeform 34" o:spid="_x0000_s1042" style="position:absolute;left:0;text-align:left;margin-left:29.05pt;margin-top:16.6pt;width:25.75pt;height:15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35,3830"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" path="m595,v71,96,143,193,180,260c812,327,835,325,815,400,795,475,708,600,655,710,602,820,522,978,495,1060v-27,82,-2,65,,140c497,1275,498,1402,505,1510v7,108,33,230,30,340c532,1960,515,2027,485,2170v-30,143,-87,395,-130,540c312,2855,253,2958,225,3040v-28,82,-28,118,-40,160c173,3242,180,3245,155,3290v-25,45,-95,130,-120,180c10,3520,10,3543,5,3590v-5,47,-3,120,,160c8,3790,16,3810,25,3830e" filled="f" strokecolor="red" strokeweight="1.5pt">
            <v:path arrowok="t" o:connecttype="custom" o:connectlocs="233030,0;303526,135787;319192,208903;256529,370804;193865,553594;193865,626710;197782,788610;209531,966178;189949,1133301;139035,1415320;88121,1587666;72455,1671227;60705,1718230;13708,1812237;1958,1874908;1958,1958469;9791,2000250" o:connectangles="0,0,0,0,0,0,0,0,0,0,0,0,0,0,0,0,0"/>
          </v:shape>
        </w:pict>
      </w:r>
      <w:r>
        <w:rPr>
          <w:rFonts w:ascii="Arial" w:hAnsi="Arial"/>
          <w:lang w:eastAsia="cs-CZ"/>
        </w:rPr>
        <w:pict>
          <v:shape id="Freeform 36" o:spid="_x0000_s1044" style="position:absolute;left:0;text-align:left;margin-left:248.2pt;margin-top:250.45pt;width:21.65pt;height:66.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7,20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" path="m824,r99,516l948,691r9,92l907,882r-42,92l790,1099r,108l765,1390r-58,233l632,1815r-101,75l391,1965r-133,l183,1915r-75,8l58,1931,,2081e" filled="f" strokecolor="red" strokeweight="1.25pt">
            <v:path arrowok="t" o:connecttype="custom" o:connectlocs="236743,0;265186,208468;272369,279169;274955,316338;260590,356335;248523,393503;226974,444004;226974,487637;219792,561571;203128,655704;181579,733274;152561,763575;112338,793875;74126,793875;52578,773675;31029,776907;16664,780139;0,840740" o:connectangles="0,0,0,0,0,0,0,0,0,0,0,0,0,0,0,0,0,0"/>
          </v:shape>
        </w:pict>
      </w:r>
      <w:r w:rsidR="0034484C">
        <w:rPr>
          <w:b/>
          <w:noProof/>
          <w:lang w:eastAsia="sk-SK"/>
        </w:rPr>
        <w:drawing>
          <wp:inline distT="0" distB="0" distL="0" distR="0" wp14:anchorId="34074B15" wp14:editId="16D83568">
            <wp:extent cx="5018405" cy="4018915"/>
            <wp:effectExtent l="0" t="0" r="0" b="0"/>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18405" cy="4018915"/>
                    </a:xfrm>
                    <a:prstGeom prst="rect">
                      <a:avLst/>
                    </a:prstGeom>
                    <a:noFill/>
                    <a:ln>
                      <a:noFill/>
                    </a:ln>
                  </pic:spPr>
                </pic:pic>
              </a:graphicData>
            </a:graphic>
          </wp:inline>
        </w:drawing>
      </w:r>
    </w:p>
    <w:p w:rsidR="0034484C" w:rsidRDefault="0034484C" w:rsidP="0034484C">
      <w:pPr>
        <w:rPr>
          <w:rFonts w:asciiTheme="minorHAnsi" w:hAnsiTheme="minorHAnsi"/>
        </w:rPr>
      </w:pPr>
      <w:r>
        <w:t>Zdroj: Atlas krajiny SR, 2002</w:t>
      </w:r>
    </w:p>
    <w:p w:rsidR="00654640" w:rsidRDefault="00654640" w:rsidP="0034484C">
      <w:pPr>
        <w:spacing w:before="60" w:after="80"/>
        <w:rPr>
          <w:rFonts w:cs="Calibri"/>
          <w:b/>
          <w:bCs/>
          <w:i/>
          <w:iCs/>
          <w:color w:val="002060"/>
        </w:rPr>
      </w:pPr>
    </w:p>
    <w:p w:rsidR="0034484C" w:rsidRDefault="0034484C" w:rsidP="0034484C">
      <w:pPr>
        <w:spacing w:before="60" w:after="80"/>
        <w:rPr>
          <w:rFonts w:cs="Calibri"/>
          <w:b/>
          <w:bCs/>
          <w:i/>
          <w:iCs/>
          <w:color w:val="002060"/>
        </w:rPr>
      </w:pPr>
      <w:r>
        <w:rPr>
          <w:rFonts w:cs="Calibri"/>
          <w:b/>
          <w:bCs/>
          <w:i/>
          <w:iCs/>
          <w:color w:val="002060"/>
        </w:rPr>
        <w:t>Ochranné pásma vodárenských zdrojov</w:t>
      </w:r>
    </w:p>
    <w:p w:rsidR="0034484C" w:rsidRPr="00975C7E" w:rsidRDefault="0034484C" w:rsidP="0034484C">
      <w:pPr>
        <w:tabs>
          <w:tab w:val="left" w:pos="713"/>
          <w:tab w:val="left" w:pos="1403"/>
          <w:tab w:val="left" w:pos="8313"/>
          <w:tab w:val="left" w:pos="9141"/>
        </w:tabs>
        <w:spacing w:before="120"/>
        <w:rPr>
          <w:rFonts w:cs="Calibri"/>
          <w:szCs w:val="22"/>
        </w:rPr>
      </w:pPr>
      <w:r>
        <w:rPr>
          <w:rFonts w:cs="Calibri"/>
        </w:rPr>
        <w:t xml:space="preserve">V koridore trate sa nachádzajú ochranné pásma vodárenských zdrojov uvedených v tab. 3. Do výberu boli </w:t>
      </w:r>
      <w:r w:rsidRPr="00975C7E">
        <w:rPr>
          <w:rFonts w:cs="Calibri"/>
          <w:szCs w:val="22"/>
        </w:rPr>
        <w:t>zaradené územia priamo dotknuté (trať ich pretína, resp. je v kontakte s OP VZ) ako aj nepriamo dotknuté, identifikované do vzdialenosti 1 km od trate.</w:t>
      </w:r>
    </w:p>
    <w:p w:rsidR="0034484C" w:rsidRPr="00975C7E" w:rsidRDefault="0034484C" w:rsidP="0034484C">
      <w:pPr>
        <w:spacing w:before="120" w:line="240" w:lineRule="auto"/>
        <w:rPr>
          <w:rFonts w:asciiTheme="minorHAnsi" w:hAnsiTheme="minorHAnsi" w:cstheme="minorBidi"/>
          <w:bCs/>
          <w:szCs w:val="22"/>
        </w:rPr>
      </w:pPr>
      <w:r w:rsidRPr="00975C7E">
        <w:rPr>
          <w:bCs/>
          <w:szCs w:val="22"/>
        </w:rPr>
        <w:t xml:space="preserve">V úseku </w:t>
      </w:r>
      <w:r w:rsidRPr="00975C7E">
        <w:rPr>
          <w:b/>
          <w:bCs/>
          <w:szCs w:val="22"/>
        </w:rPr>
        <w:t>Devínska Nová Ves (mimo) km 0,052 – Kúty – Kúty št. hranica km 74,386</w:t>
      </w:r>
      <w:r w:rsidRPr="00975C7E">
        <w:rPr>
          <w:bCs/>
          <w:szCs w:val="22"/>
        </w:rPr>
        <w:t xml:space="preserve"> dochádza k stretu s nasledovnými OP VZ:</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12,82 – 16,64 pretína OP VZ Zohor (Z-1, HZ-1/A) v dĺžke cca 3 820 m.</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16,64 – 16,64 pretína OP VZ Plavecký Štvrtok (rybník) v dĺžke cca 740 m.</w:t>
      </w:r>
    </w:p>
    <w:p w:rsidR="0034484C" w:rsidRPr="00975C7E" w:rsidRDefault="0034484C" w:rsidP="0034484C">
      <w:pPr>
        <w:spacing w:before="120" w:line="240" w:lineRule="auto"/>
        <w:rPr>
          <w:rFonts w:asciiTheme="minorHAnsi" w:hAnsiTheme="minorHAnsi" w:cstheme="minorBidi"/>
          <w:bCs/>
          <w:szCs w:val="22"/>
        </w:rPr>
      </w:pPr>
      <w:r w:rsidRPr="00975C7E">
        <w:rPr>
          <w:bCs/>
          <w:szCs w:val="22"/>
        </w:rPr>
        <w:t xml:space="preserve">V úseku </w:t>
      </w:r>
      <w:r w:rsidRPr="00975C7E">
        <w:rPr>
          <w:b/>
          <w:bCs/>
          <w:szCs w:val="22"/>
        </w:rPr>
        <w:t xml:space="preserve">Štúrovo št. hranica km 203,394 – Štúrovo – Nové Zámky – Galanta – Bratislava Vajnory </w:t>
      </w:r>
      <w:r w:rsidRPr="00975C7E">
        <w:rPr>
          <w:bCs/>
          <w:szCs w:val="22"/>
        </w:rPr>
        <w:t>dochádza k stretu s nasledovnými OP VZ:</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69,10 – 70,45 pretína OP VZ Bernolákovo (HVB-1, RH-4) v dĺžke cca 1 350 m.</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149,16 – 155,00 pretína OP VZ Dvory nad Žitavou (HDŽ-3, 7) v dĺžke cca 5 840 m.</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165,25 – 168,22 pretína OP VZ Strekov (HS-3, 4) v dĺžke cca 2 970 m.</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183,63 – 188,96 pretína OP VZ Štúrovo (RH-10) v dĺžke cca 5 330 m.</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198,90 – 199,57 pretína OP VZ Chľaba-Kováčov (HVCH-1, 2) v dĺžke cca 670 m.</w:t>
      </w:r>
    </w:p>
    <w:p w:rsidR="0034484C" w:rsidRPr="00975C7E"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200,56 – 202,62 pretína OP VZ Chľaba (CHG-1, CHLB-2) v dĺžke cca 2 060 m.</w:t>
      </w:r>
    </w:p>
    <w:p w:rsidR="0034484C" w:rsidRPr="006B09FD"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975C7E">
        <w:rPr>
          <w:rFonts w:ascii="Calibri" w:hAnsi="Calibri" w:cs="Calibri"/>
          <w:sz w:val="22"/>
          <w:szCs w:val="22"/>
        </w:rPr>
        <w:t>v km 166,85 – 169,85 je v kontakte s OP VZ Nová Vieska (HGS-1, HVS-1) v dĺžke cca 3 000</w:t>
      </w:r>
      <w:r w:rsidRPr="006B09FD">
        <w:rPr>
          <w:rFonts w:ascii="Calibri" w:hAnsi="Calibri" w:cs="Calibri"/>
          <w:sz w:val="22"/>
          <w:szCs w:val="22"/>
        </w:rPr>
        <w:t xml:space="preserve"> m.</w:t>
      </w:r>
    </w:p>
    <w:p w:rsidR="0034484C" w:rsidRPr="006B09FD"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6B09FD">
        <w:rPr>
          <w:rFonts w:ascii="Calibri" w:hAnsi="Calibri" w:cs="Calibri"/>
          <w:sz w:val="22"/>
          <w:szCs w:val="22"/>
        </w:rPr>
        <w:lastRenderedPageBreak/>
        <w:t>v km 91,00 prechádza vo vzdialenosti cca 800 m od OP VZ Jelka (HJ 1-7).</w:t>
      </w:r>
    </w:p>
    <w:p w:rsidR="0034484C" w:rsidRPr="006B09FD"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6B09FD">
        <w:rPr>
          <w:rFonts w:ascii="Calibri" w:hAnsi="Calibri" w:cs="Calibri"/>
          <w:sz w:val="22"/>
          <w:szCs w:val="22"/>
        </w:rPr>
        <w:t>v km 101,00 prechádza vo vzdialenosti cca 500 m od OP Galanta (G-1, 2, 3).</w:t>
      </w:r>
    </w:p>
    <w:p w:rsidR="0034484C" w:rsidRPr="006B09FD" w:rsidRDefault="0034484C" w:rsidP="0034484C">
      <w:pPr>
        <w:spacing w:before="120" w:line="240" w:lineRule="auto"/>
        <w:rPr>
          <w:rFonts w:asciiTheme="minorHAnsi" w:hAnsiTheme="minorHAnsi" w:cstheme="minorBidi"/>
          <w:bCs/>
          <w:szCs w:val="22"/>
        </w:rPr>
      </w:pPr>
      <w:r w:rsidRPr="006B09FD">
        <w:rPr>
          <w:bCs/>
          <w:szCs w:val="22"/>
        </w:rPr>
        <w:t xml:space="preserve">V úseku </w:t>
      </w:r>
      <w:r w:rsidRPr="006B09FD">
        <w:rPr>
          <w:b/>
          <w:bCs/>
          <w:szCs w:val="22"/>
        </w:rPr>
        <w:t>Komárno št. hranica km 3,016 – Komárno – Nové Zámky km 34,384 dochádza k stretu</w:t>
      </w:r>
      <w:r w:rsidRPr="006B09FD">
        <w:rPr>
          <w:bCs/>
          <w:szCs w:val="22"/>
        </w:rPr>
        <w:t xml:space="preserve"> s nasledovnými OP VZ:</w:t>
      </w:r>
    </w:p>
    <w:p w:rsidR="0034484C" w:rsidRPr="006B09FD" w:rsidRDefault="0034484C" w:rsidP="0034484C">
      <w:pPr>
        <w:pStyle w:val="Odsekzoznamu"/>
        <w:numPr>
          <w:ilvl w:val="0"/>
          <w:numId w:val="121"/>
        </w:numPr>
        <w:tabs>
          <w:tab w:val="left" w:pos="713"/>
          <w:tab w:val="left" w:pos="1403"/>
          <w:tab w:val="left" w:pos="8313"/>
          <w:tab w:val="left" w:pos="9141"/>
        </w:tabs>
        <w:spacing w:before="120" w:after="0" w:line="240" w:lineRule="auto"/>
        <w:rPr>
          <w:rFonts w:ascii="Calibri" w:hAnsi="Calibri" w:cs="Calibri"/>
          <w:sz w:val="22"/>
          <w:szCs w:val="22"/>
        </w:rPr>
      </w:pPr>
      <w:r w:rsidRPr="006B09FD">
        <w:rPr>
          <w:rFonts w:ascii="Calibri" w:hAnsi="Calibri" w:cs="Calibri"/>
          <w:sz w:val="22"/>
          <w:szCs w:val="22"/>
        </w:rPr>
        <w:t>v km 9,53 – 10,90 je v kontakte s OP VZ Komárno-Ďulov dvor v dĺžke cca 1 370 m.</w:t>
      </w:r>
    </w:p>
    <w:p w:rsidR="0034484C" w:rsidRPr="006B09FD" w:rsidRDefault="0034484C" w:rsidP="0034484C">
      <w:pPr>
        <w:pStyle w:val="Odsekzoznamu"/>
        <w:numPr>
          <w:ilvl w:val="0"/>
          <w:numId w:val="121"/>
        </w:numPr>
        <w:tabs>
          <w:tab w:val="left" w:pos="713"/>
          <w:tab w:val="left" w:pos="1403"/>
          <w:tab w:val="left" w:pos="8313"/>
          <w:tab w:val="left" w:pos="9141"/>
        </w:tabs>
        <w:spacing w:before="120" w:after="200" w:line="276" w:lineRule="auto"/>
        <w:rPr>
          <w:rFonts w:ascii="Calibri" w:hAnsi="Calibri" w:cs="Calibri"/>
          <w:sz w:val="22"/>
          <w:szCs w:val="22"/>
        </w:rPr>
      </w:pPr>
      <w:r w:rsidRPr="006B09FD">
        <w:rPr>
          <w:rFonts w:ascii="Calibri" w:hAnsi="Calibri" w:cs="Calibri"/>
          <w:sz w:val="22"/>
          <w:szCs w:val="22"/>
        </w:rPr>
        <w:t>v km 22,79 – 25,19 je v kontakte s OP VZ Hurbanovo-Pavlov dvor (HV 1-3, HH-1, 4) v dĺžke cca 2 400 m.</w:t>
      </w:r>
    </w:p>
    <w:p w:rsidR="0034484C" w:rsidRDefault="0034484C" w:rsidP="006B09FD">
      <w:pPr>
        <w:pStyle w:val="Nadpis3"/>
        <w:rPr>
          <w:rFonts w:asciiTheme="minorHAnsi" w:hAnsiTheme="minorHAnsi" w:cstheme="minorBidi"/>
        </w:rPr>
      </w:pPr>
      <w:r>
        <w:tab/>
      </w:r>
      <w:bookmarkStart w:id="485" w:name="_Toc436217188"/>
      <w:r>
        <w:t>Hydrologické pomery</w:t>
      </w:r>
      <w:bookmarkEnd w:id="481"/>
      <w:bookmarkEnd w:id="482"/>
      <w:bookmarkEnd w:id="485"/>
    </w:p>
    <w:p w:rsidR="0034484C" w:rsidRDefault="0034484C" w:rsidP="0034484C">
      <w:pPr>
        <w:spacing w:line="240" w:lineRule="auto"/>
        <w:rPr>
          <w:sz w:val="20"/>
        </w:rPr>
      </w:pPr>
    </w:p>
    <w:p w:rsidR="0034484C" w:rsidRDefault="0034484C" w:rsidP="0034484C">
      <w:pPr>
        <w:spacing w:line="240" w:lineRule="auto"/>
      </w:pPr>
      <w:r>
        <w:t>Západná časť záujmového územia, ktorú pokrýva Záhorská nížina  patrí ho hlavného povodia Dunaja a čiastkového povodia Moravy. Východná časť územia zahŕňajúca Podunajskú nížinu a pohorie Burda patrí taktiež do hlavného povodia Dunaja a čiastkových povodí Malého Dunaja, Váhu, Nitry a Hrona. Územie je odvodňované významnejšími povrchovými tokmi Myjava, Rudava, Malý Dunaj, Váh, Žitava, Nitra, Hron a ich prítokmi, ktoré navrhované trasy železničnej trate v jednotlivých úsekoch križujú.  Časť vodných tokov, ktoré pretekajú územím je zaradená medzi významné vodné toky.</w:t>
      </w:r>
    </w:p>
    <w:p w:rsidR="0034484C" w:rsidRDefault="00342C0A" w:rsidP="006B09FD">
      <w:pPr>
        <w:pStyle w:val="Nadpis3"/>
      </w:pPr>
      <w:bookmarkStart w:id="486" w:name="_Toc422547469"/>
      <w:bookmarkStart w:id="487" w:name="_Toc417387311"/>
      <w:bookmarkStart w:id="488" w:name="_Toc405914233"/>
      <w:r>
        <w:t xml:space="preserve">     </w:t>
      </w:r>
      <w:bookmarkStart w:id="489" w:name="_Toc436217189"/>
      <w:r w:rsidR="0034484C">
        <w:t>Znečistenie horninového prostredia</w:t>
      </w:r>
      <w:bookmarkEnd w:id="486"/>
      <w:bookmarkEnd w:id="487"/>
      <w:bookmarkEnd w:id="488"/>
      <w:bookmarkEnd w:id="489"/>
    </w:p>
    <w:p w:rsidR="0034484C" w:rsidRDefault="0034484C" w:rsidP="0034484C">
      <w:pPr>
        <w:spacing w:line="240" w:lineRule="auto"/>
        <w:rPr>
          <w:sz w:val="20"/>
        </w:rPr>
      </w:pPr>
      <w:bookmarkStart w:id="490" w:name="_Toc422547470"/>
      <w:bookmarkStart w:id="491" w:name="_Toc417387312"/>
      <w:bookmarkStart w:id="492" w:name="_Toc405914234"/>
    </w:p>
    <w:p w:rsidR="0034484C" w:rsidRDefault="0034484C" w:rsidP="0034484C">
      <w:pPr>
        <w:spacing w:line="240" w:lineRule="auto"/>
      </w:pPr>
      <w:r>
        <w:t>Súčasný stav životného prostredia záujmového územia dokumentuje výpis z registra environmentálnych záťaží, stav údajov je k  2.12.2014 (</w:t>
      </w:r>
      <w:hyperlink r:id="rId50" w:history="1">
        <w:r>
          <w:rPr>
            <w:rStyle w:val="Hypertextovprepojenie"/>
          </w:rPr>
          <w:t>www.enviroportal.sk</w:t>
        </w:r>
      </w:hyperlink>
      <w:r>
        <w:t>).</w:t>
      </w:r>
    </w:p>
    <w:p w:rsidR="0034484C" w:rsidRDefault="0034484C" w:rsidP="0034484C">
      <w:pPr>
        <w:spacing w:before="120" w:line="240" w:lineRule="auto"/>
      </w:pPr>
      <w:r>
        <w:t>Podľa tohto registra sa v záujmovom území vyskytujú pravdepodobné a potvrdené  environmentálne záťaže (EZ), z ktorých časť je sanovaná, resp. rekultivovaná. V registri EZ sú uvedené nasledovné charakteristiky záťaží:</w:t>
      </w:r>
    </w:p>
    <w:p w:rsidR="0034484C" w:rsidRDefault="0034484C" w:rsidP="0034484C">
      <w:pPr>
        <w:spacing w:before="120" w:line="240" w:lineRule="auto"/>
        <w:ind w:firstLine="709"/>
      </w:pPr>
      <w:r>
        <w:t>- Identifikátor EZ,</w:t>
      </w:r>
    </w:p>
    <w:p w:rsidR="0034484C" w:rsidRDefault="0034484C" w:rsidP="0034484C">
      <w:pPr>
        <w:spacing w:line="240" w:lineRule="auto"/>
        <w:ind w:firstLine="709"/>
      </w:pPr>
      <w:r>
        <w:t>- Názov EZ,</w:t>
      </w:r>
    </w:p>
    <w:p w:rsidR="0034484C" w:rsidRDefault="0034484C" w:rsidP="0034484C">
      <w:pPr>
        <w:spacing w:line="240" w:lineRule="auto"/>
        <w:ind w:firstLine="709"/>
      </w:pPr>
      <w:r>
        <w:t>- Názov lokality,</w:t>
      </w:r>
    </w:p>
    <w:p w:rsidR="0034484C" w:rsidRDefault="0034484C" w:rsidP="0034484C">
      <w:pPr>
        <w:spacing w:line="240" w:lineRule="auto"/>
        <w:ind w:firstLine="709"/>
      </w:pPr>
      <w:r>
        <w:t>- Druh činnosti,</w:t>
      </w:r>
    </w:p>
    <w:p w:rsidR="0034484C" w:rsidRDefault="0034484C" w:rsidP="0034484C">
      <w:pPr>
        <w:spacing w:line="240" w:lineRule="auto"/>
        <w:ind w:firstLine="709"/>
      </w:pPr>
      <w:r>
        <w:t>- Stupeň priority,</w:t>
      </w:r>
    </w:p>
    <w:p w:rsidR="0034484C" w:rsidRDefault="0034484C" w:rsidP="0034484C">
      <w:pPr>
        <w:spacing w:line="240" w:lineRule="auto"/>
        <w:ind w:firstLine="709"/>
      </w:pPr>
      <w:r>
        <w:t>- Registrovaná ako potvrdená, pravdepodobná, sanovaná/rekultivovaná.</w:t>
      </w:r>
    </w:p>
    <w:p w:rsidR="0034484C" w:rsidRDefault="0034484C" w:rsidP="0034484C">
      <w:pPr>
        <w:spacing w:before="120" w:line="240" w:lineRule="auto"/>
      </w:pPr>
      <w:r>
        <w:t>V tabuľke sú uvedené environmentálne záťaže nachádzajúce sa v tesnej blízkosti existujúcej železničnej trate, resp. v koridore navrhovaných variant a vybrané charakteristiky EZ.</w:t>
      </w:r>
    </w:p>
    <w:p w:rsidR="0034484C" w:rsidRDefault="0034484C" w:rsidP="0034484C">
      <w:pPr>
        <w:spacing w:line="240" w:lineRule="auto"/>
        <w:rPr>
          <w:b/>
          <w:bCs/>
          <w:i/>
        </w:rPr>
      </w:pPr>
    </w:p>
    <w:p w:rsidR="0034484C" w:rsidRPr="006B09FD" w:rsidRDefault="006B09FD" w:rsidP="0034484C">
      <w:pPr>
        <w:spacing w:after="120"/>
        <w:rPr>
          <w:bCs/>
        </w:rPr>
      </w:pPr>
      <w:bookmarkStart w:id="493" w:name="_Toc435191001"/>
      <w:r w:rsidRPr="003D4515">
        <w:rPr>
          <w:szCs w:val="20"/>
        </w:rPr>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8</w:t>
      </w:r>
      <w:r w:rsidRPr="003D4515">
        <w:rPr>
          <w:noProof/>
          <w:szCs w:val="20"/>
        </w:rPr>
        <w:fldChar w:fldCharType="end"/>
      </w:r>
      <w:r>
        <w:rPr>
          <w:noProof/>
          <w:szCs w:val="20"/>
        </w:rPr>
        <w:t xml:space="preserve">  </w:t>
      </w:r>
      <w:r w:rsidRPr="003D4515">
        <w:rPr>
          <w:szCs w:val="20"/>
        </w:rPr>
        <w:t xml:space="preserve"> </w:t>
      </w:r>
      <w:r w:rsidR="0034484C" w:rsidRPr="006B09FD">
        <w:rPr>
          <w:bCs/>
        </w:rPr>
        <w:t>Prehľad  environmentálnych záťaží (stav údajov k 2.12.2014)</w:t>
      </w:r>
      <w:bookmarkEnd w:id="493"/>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9"/>
        <w:gridCol w:w="4678"/>
        <w:gridCol w:w="2991"/>
      </w:tblGrid>
      <w:tr w:rsidR="0034484C" w:rsidTr="0034484C">
        <w:trPr>
          <w:tblHeader/>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b/>
                <w:sz w:val="18"/>
                <w:szCs w:val="18"/>
                <w:lang w:eastAsia="cs-CZ"/>
              </w:rPr>
            </w:pPr>
            <w:r>
              <w:rPr>
                <w:b/>
                <w:sz w:val="18"/>
                <w:szCs w:val="18"/>
              </w:rPr>
              <w:t xml:space="preserve">Identifikátor </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b/>
                <w:sz w:val="18"/>
                <w:szCs w:val="18"/>
                <w:lang w:eastAsia="cs-CZ"/>
              </w:rPr>
            </w:pPr>
            <w:r>
              <w:rPr>
                <w:b/>
                <w:sz w:val="18"/>
                <w:szCs w:val="18"/>
              </w:rPr>
              <w:t>Názov</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b/>
                <w:sz w:val="18"/>
                <w:szCs w:val="18"/>
                <w:lang w:eastAsia="cs-CZ"/>
              </w:rPr>
            </w:pPr>
            <w:r>
              <w:rPr>
                <w:b/>
                <w:sz w:val="18"/>
                <w:szCs w:val="18"/>
              </w:rPr>
              <w:t>Názov lokality</w:t>
            </w:r>
          </w:p>
        </w:tc>
      </w:tr>
      <w:tr w:rsidR="0034484C" w:rsidTr="0034484C">
        <w:trPr>
          <w:trHeight w:hRule="exact" w:val="297"/>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ind w:left="284"/>
              <w:rPr>
                <w:rFonts w:asciiTheme="minorHAnsi" w:hAnsiTheme="minorHAnsi"/>
                <w:b/>
                <w:sz w:val="18"/>
                <w:szCs w:val="18"/>
                <w:lang w:eastAsia="cs-CZ"/>
              </w:rPr>
            </w:pPr>
            <w:r>
              <w:rPr>
                <w:rFonts w:asciiTheme="minorHAnsi" w:hAnsiTheme="minorHAnsi"/>
                <w:sz w:val="18"/>
                <w:szCs w:val="18"/>
              </w:rPr>
              <w:t>SK/EZ/SE/836</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sz w:val="18"/>
                <w:szCs w:val="18"/>
                <w:lang w:eastAsia="cs-CZ"/>
              </w:rPr>
            </w:pPr>
            <w:r>
              <w:rPr>
                <w:rFonts w:asciiTheme="minorHAnsi" w:hAnsiTheme="minorHAnsi"/>
                <w:sz w:val="18"/>
                <w:szCs w:val="18"/>
              </w:rPr>
              <w:t>SE (012) / Kúty – železničná  stanica, depo</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b/>
                <w:sz w:val="18"/>
                <w:szCs w:val="18"/>
                <w:lang w:eastAsia="cs-CZ"/>
              </w:rPr>
            </w:pPr>
            <w:r>
              <w:rPr>
                <w:rFonts w:asciiTheme="minorHAnsi" w:hAnsiTheme="minorHAnsi"/>
                <w:sz w:val="18"/>
                <w:szCs w:val="18"/>
                <w:shd w:val="clear" w:color="auto" w:fill="FFFFFF"/>
              </w:rPr>
              <w:t>železničná stanica, depo</w:t>
            </w:r>
          </w:p>
        </w:tc>
      </w:tr>
      <w:tr w:rsidR="0034484C" w:rsidTr="0034484C">
        <w:trPr>
          <w:trHeight w:hRule="exact" w:val="273"/>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SK/EZ/SE/838</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SE (014) / Moravský Svätý Ján - skládka KO Husarisko</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b/>
                <w:color w:val="FF0000"/>
                <w:sz w:val="18"/>
                <w:szCs w:val="18"/>
                <w:lang w:eastAsia="cs-CZ"/>
              </w:rPr>
            </w:pPr>
            <w:r>
              <w:rPr>
                <w:rFonts w:asciiTheme="minorHAnsi" w:hAnsiTheme="minorHAnsi"/>
                <w:sz w:val="18"/>
                <w:szCs w:val="18"/>
              </w:rPr>
              <w:t>skládka KO Husarisko</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SK/EZ/MA/482</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MA (031) / Zohor - bývalý Agrochemický podnik</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b/>
                <w:color w:val="FF0000"/>
                <w:sz w:val="18"/>
                <w:szCs w:val="18"/>
                <w:lang w:eastAsia="cs-CZ"/>
              </w:rPr>
            </w:pPr>
            <w:r>
              <w:rPr>
                <w:rFonts w:asciiTheme="minorHAnsi" w:hAnsiTheme="minorHAnsi"/>
                <w:sz w:val="18"/>
                <w:szCs w:val="18"/>
              </w:rPr>
              <w:t>bývalý Agrochemický podnik</w:t>
            </w:r>
          </w:p>
        </w:tc>
      </w:tr>
      <w:tr w:rsidR="0034484C" w:rsidTr="0034484C">
        <w:trPr>
          <w:trHeight w:hRule="exact" w:val="512"/>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sz w:val="18"/>
                <w:szCs w:val="18"/>
                <w:lang w:eastAsia="cs-CZ"/>
              </w:rPr>
            </w:pPr>
            <w:r>
              <w:rPr>
                <w:rFonts w:asciiTheme="minorHAnsi" w:hAnsiTheme="minorHAnsi"/>
                <w:sz w:val="18"/>
                <w:szCs w:val="18"/>
              </w:rPr>
              <w:t>SK/EZ/B4/150</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sz w:val="18"/>
                <w:szCs w:val="18"/>
                <w:lang w:eastAsia="cs-CZ"/>
              </w:rPr>
            </w:pPr>
            <w:r>
              <w:rPr>
                <w:rFonts w:asciiTheme="minorHAnsi" w:hAnsiTheme="minorHAnsi"/>
                <w:sz w:val="18"/>
                <w:szCs w:val="18"/>
              </w:rPr>
              <w:t>B4 (004) / Bratislava - Devínska Nová Ves - ohyb železnice</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sz w:val="18"/>
                <w:szCs w:val="18"/>
                <w:lang w:eastAsia="cs-CZ"/>
              </w:rPr>
            </w:pPr>
            <w:r>
              <w:rPr>
                <w:rFonts w:asciiTheme="minorHAnsi" w:hAnsiTheme="minorHAnsi"/>
                <w:sz w:val="18"/>
                <w:szCs w:val="18"/>
              </w:rPr>
              <w:t>ohyb železnice</w:t>
            </w:r>
          </w:p>
        </w:tc>
      </w:tr>
      <w:tr w:rsidR="0034484C" w:rsidTr="0034484C">
        <w:trPr>
          <w:trHeight w:hRule="exact" w:val="348"/>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SK/EZ/SC/1509</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SC (002) / Bernolákovo - východ - ČS PHM smer Senec</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b/>
                <w:color w:val="FF0000"/>
                <w:sz w:val="18"/>
                <w:szCs w:val="18"/>
                <w:lang w:eastAsia="cs-CZ"/>
              </w:rPr>
            </w:pPr>
            <w:r>
              <w:rPr>
                <w:rFonts w:asciiTheme="minorHAnsi" w:hAnsiTheme="minorHAnsi"/>
                <w:sz w:val="18"/>
                <w:szCs w:val="18"/>
              </w:rPr>
              <w:t>východ - ČS PHM smer Senec</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SK/EZ/GA/1912</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GA (1912) / Galanta - trakčnánapájaciastanica</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b/>
                <w:color w:val="FF0000"/>
                <w:sz w:val="18"/>
                <w:szCs w:val="18"/>
                <w:lang w:eastAsia="cs-CZ"/>
              </w:rPr>
            </w:pPr>
            <w:r>
              <w:rPr>
                <w:rFonts w:asciiTheme="minorHAnsi" w:hAnsiTheme="minorHAnsi"/>
                <w:sz w:val="18"/>
                <w:szCs w:val="18"/>
              </w:rPr>
              <w:t>trakčnánapájaciastanica</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sz w:val="18"/>
                <w:szCs w:val="18"/>
                <w:lang w:eastAsia="sk-SK"/>
              </w:rPr>
              <w:lastRenderedPageBreak/>
              <w:t>SK/EZ/NZ/609</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lang w:eastAsia="cs-CZ"/>
              </w:rPr>
            </w:pPr>
            <w:r>
              <w:rPr>
                <w:rFonts w:asciiTheme="minorHAnsi" w:hAnsiTheme="minorHAnsi"/>
                <w:sz w:val="18"/>
                <w:szCs w:val="18"/>
              </w:rPr>
              <w:t>NZ (037) / Tvrdošovce - skládka NNO</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b/>
                <w:color w:val="FF0000"/>
                <w:sz w:val="18"/>
                <w:szCs w:val="18"/>
                <w:lang w:eastAsia="cs-CZ"/>
              </w:rPr>
            </w:pPr>
            <w:r>
              <w:rPr>
                <w:rFonts w:asciiTheme="minorHAnsi" w:hAnsiTheme="minorHAnsi"/>
                <w:sz w:val="18"/>
                <w:szCs w:val="18"/>
              </w:rPr>
              <w:t>skládka NNO</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shd w:val="clear" w:color="auto" w:fill="FFFFFF"/>
                <w:lang w:eastAsia="cs-CZ"/>
              </w:rPr>
            </w:pPr>
            <w:r>
              <w:rPr>
                <w:rFonts w:asciiTheme="minorHAnsi" w:hAnsiTheme="minorHAnsi"/>
                <w:sz w:val="18"/>
                <w:szCs w:val="18"/>
              </w:rPr>
              <w:t>SK/EZ/NZ/1789</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color w:val="FF0000"/>
                <w:sz w:val="18"/>
                <w:szCs w:val="18"/>
                <w:shd w:val="clear" w:color="auto" w:fill="FFFFFF"/>
                <w:lang w:eastAsia="cs-CZ"/>
              </w:rPr>
            </w:pPr>
            <w:r>
              <w:rPr>
                <w:rFonts w:asciiTheme="minorHAnsi" w:hAnsiTheme="minorHAnsi"/>
                <w:sz w:val="18"/>
                <w:szCs w:val="18"/>
              </w:rPr>
              <w:t>NZ (1789) / Nové Zámky - Rušňové depo, Cargo a.s.</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color w:val="FF0000"/>
                <w:sz w:val="18"/>
                <w:szCs w:val="18"/>
                <w:shd w:val="clear" w:color="auto" w:fill="FFFFFF"/>
                <w:lang w:eastAsia="cs-CZ"/>
              </w:rPr>
            </w:pPr>
            <w:r>
              <w:rPr>
                <w:rFonts w:asciiTheme="minorHAnsi" w:hAnsiTheme="minorHAnsi"/>
                <w:sz w:val="18"/>
                <w:szCs w:val="18"/>
                <w:lang w:eastAsia="sk-SK"/>
              </w:rPr>
              <w:t>Rušňové depo, Cargo a.s.</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shd w:val="clear" w:color="auto" w:fill="FFFFFF"/>
                <w:lang w:eastAsia="cs-CZ"/>
              </w:rPr>
            </w:pPr>
            <w:r>
              <w:rPr>
                <w:rFonts w:asciiTheme="minorHAnsi" w:hAnsiTheme="minorHAnsi"/>
                <w:sz w:val="18"/>
                <w:szCs w:val="18"/>
              </w:rPr>
              <w:t>SK/EZ/NZ/2022</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color w:val="FF0000"/>
                <w:sz w:val="18"/>
                <w:szCs w:val="18"/>
                <w:shd w:val="clear" w:color="auto" w:fill="FFFFFF"/>
                <w:lang w:eastAsia="cs-CZ"/>
              </w:rPr>
            </w:pPr>
            <w:r>
              <w:rPr>
                <w:rFonts w:asciiTheme="minorHAnsi" w:hAnsiTheme="minorHAnsi"/>
                <w:sz w:val="18"/>
                <w:szCs w:val="18"/>
              </w:rPr>
              <w:t>NZ (2022) / Nová Vieska - skládka odpadu</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color w:val="FF0000"/>
                <w:sz w:val="18"/>
                <w:szCs w:val="18"/>
                <w:shd w:val="clear" w:color="auto" w:fill="FFFFFF"/>
                <w:lang w:eastAsia="cs-CZ"/>
              </w:rPr>
            </w:pPr>
            <w:r>
              <w:rPr>
                <w:rFonts w:asciiTheme="minorHAnsi" w:hAnsiTheme="minorHAnsi"/>
                <w:sz w:val="18"/>
                <w:szCs w:val="18"/>
              </w:rPr>
              <w:t>skládka odpadu</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shd w:val="clear" w:color="auto" w:fill="FFFFFF"/>
                <w:lang w:eastAsia="cs-CZ"/>
              </w:rPr>
            </w:pPr>
            <w:r>
              <w:rPr>
                <w:rFonts w:asciiTheme="minorHAnsi" w:hAnsiTheme="minorHAnsi"/>
                <w:sz w:val="18"/>
                <w:szCs w:val="18"/>
              </w:rPr>
              <w:t>SK/EZ/NZ/2036</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color w:val="FF0000"/>
                <w:sz w:val="18"/>
                <w:szCs w:val="18"/>
                <w:shd w:val="clear" w:color="auto" w:fill="FFFFFF"/>
                <w:lang w:eastAsia="cs-CZ"/>
              </w:rPr>
            </w:pPr>
            <w:r>
              <w:rPr>
                <w:rFonts w:asciiTheme="minorHAnsi" w:hAnsiTheme="minorHAnsi"/>
                <w:sz w:val="18"/>
                <w:szCs w:val="18"/>
              </w:rPr>
              <w:t>NZ (2036) / Štúrovo - areál ARRIVA</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color w:val="FF0000"/>
                <w:sz w:val="18"/>
                <w:szCs w:val="18"/>
                <w:shd w:val="clear" w:color="auto" w:fill="FFFFFF"/>
                <w:lang w:eastAsia="cs-CZ"/>
              </w:rPr>
            </w:pPr>
            <w:r>
              <w:rPr>
                <w:rFonts w:asciiTheme="minorHAnsi" w:hAnsiTheme="minorHAnsi"/>
                <w:sz w:val="18"/>
                <w:szCs w:val="18"/>
              </w:rPr>
              <w:t>areál ARRIVA</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shd w:val="clear" w:color="auto" w:fill="FFFFFF"/>
                <w:lang w:eastAsia="cs-CZ"/>
              </w:rPr>
            </w:pPr>
            <w:r>
              <w:rPr>
                <w:rFonts w:asciiTheme="minorHAnsi" w:hAnsiTheme="minorHAnsi"/>
                <w:sz w:val="18"/>
                <w:szCs w:val="18"/>
              </w:rPr>
              <w:t>SK/EZ/NZ/598</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color w:val="FF0000"/>
                <w:sz w:val="18"/>
                <w:szCs w:val="18"/>
                <w:shd w:val="clear" w:color="auto" w:fill="FFFFFF"/>
                <w:lang w:eastAsia="cs-CZ"/>
              </w:rPr>
            </w:pPr>
            <w:r>
              <w:rPr>
                <w:rFonts w:asciiTheme="minorHAnsi" w:hAnsiTheme="minorHAnsi"/>
                <w:sz w:val="18"/>
                <w:szCs w:val="18"/>
              </w:rPr>
              <w:t>NZ (026) / Štúrovo - hlavnáželezničnástanica</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color w:val="FF0000"/>
                <w:sz w:val="18"/>
                <w:szCs w:val="18"/>
                <w:shd w:val="clear" w:color="auto" w:fill="FFFFFF"/>
                <w:lang w:eastAsia="cs-CZ"/>
              </w:rPr>
            </w:pPr>
            <w:r>
              <w:rPr>
                <w:rFonts w:asciiTheme="minorHAnsi" w:hAnsiTheme="minorHAnsi"/>
                <w:sz w:val="18"/>
                <w:szCs w:val="18"/>
                <w:lang w:eastAsia="sk-SK"/>
              </w:rPr>
              <w:t>hlavnáželezničnástanica</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b/>
                <w:color w:val="FF0000"/>
                <w:sz w:val="18"/>
                <w:szCs w:val="18"/>
                <w:shd w:val="clear" w:color="auto" w:fill="FFFFFF"/>
                <w:lang w:eastAsia="cs-CZ"/>
              </w:rPr>
            </w:pPr>
            <w:r>
              <w:rPr>
                <w:sz w:val="18"/>
                <w:szCs w:val="18"/>
              </w:rPr>
              <w:t>SK/EZ/NZ/601</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color w:val="FF0000"/>
                <w:sz w:val="18"/>
                <w:szCs w:val="18"/>
                <w:shd w:val="clear" w:color="auto" w:fill="FFFFFF"/>
                <w:lang w:eastAsia="cs-CZ"/>
              </w:rPr>
            </w:pPr>
            <w:r>
              <w:rPr>
                <w:sz w:val="18"/>
                <w:szCs w:val="18"/>
              </w:rPr>
              <w:t>NZ (029) / Štúrovo - rušňové Depo (Cargo)</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color w:val="FF0000"/>
                <w:sz w:val="18"/>
                <w:szCs w:val="18"/>
                <w:shd w:val="clear" w:color="auto" w:fill="FFFFFF"/>
                <w:lang w:eastAsia="cs-CZ"/>
              </w:rPr>
            </w:pPr>
            <w:r>
              <w:rPr>
                <w:sz w:val="18"/>
                <w:szCs w:val="18"/>
              </w:rPr>
              <w:t>rušňové Depo (Cargo)</w:t>
            </w:r>
          </w:p>
        </w:tc>
      </w:tr>
      <w:tr w:rsidR="0034484C" w:rsidTr="0034484C">
        <w:trPr>
          <w:trHeight w:hRule="exact" w:val="495"/>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shd w:val="clear" w:color="auto" w:fill="FFFFFF"/>
                <w:lang w:eastAsia="cs-CZ"/>
              </w:rPr>
            </w:pPr>
            <w:r>
              <w:rPr>
                <w:rFonts w:asciiTheme="minorHAnsi" w:hAnsiTheme="minorHAnsi"/>
                <w:sz w:val="18"/>
                <w:szCs w:val="18"/>
              </w:rPr>
              <w:t>SK/EZ/NZ/1387</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color w:val="FF0000"/>
                <w:sz w:val="18"/>
                <w:szCs w:val="18"/>
                <w:shd w:val="clear" w:color="auto" w:fill="FFFFFF"/>
                <w:lang w:eastAsia="cs-CZ"/>
              </w:rPr>
            </w:pPr>
            <w:r>
              <w:rPr>
                <w:rFonts w:asciiTheme="minorHAnsi" w:hAnsiTheme="minorHAnsi"/>
                <w:sz w:val="18"/>
                <w:szCs w:val="18"/>
              </w:rPr>
              <w:t>NZ (009) / Nána - bývalé kasárne SA (Kasárne kpt. Nálepku)</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color w:val="FF0000"/>
                <w:sz w:val="18"/>
                <w:szCs w:val="18"/>
                <w:shd w:val="clear" w:color="auto" w:fill="FFFFFF"/>
                <w:lang w:eastAsia="cs-CZ"/>
              </w:rPr>
            </w:pPr>
            <w:r>
              <w:rPr>
                <w:rFonts w:asciiTheme="minorHAnsi" w:hAnsiTheme="minorHAnsi"/>
                <w:sz w:val="18"/>
                <w:szCs w:val="18"/>
              </w:rPr>
              <w:t>bývalé kasárne SA (Kasárne kpt. Nálepku)</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shd w:val="clear" w:color="auto" w:fill="FFFFFF"/>
                <w:lang w:eastAsia="cs-CZ"/>
              </w:rPr>
            </w:pPr>
            <w:r>
              <w:rPr>
                <w:rFonts w:asciiTheme="minorHAnsi" w:hAnsiTheme="minorHAnsi"/>
                <w:sz w:val="18"/>
                <w:szCs w:val="18"/>
              </w:rPr>
              <w:t>SK/EZ/KN/324</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color w:val="FF0000"/>
                <w:sz w:val="18"/>
                <w:szCs w:val="18"/>
                <w:shd w:val="clear" w:color="auto" w:fill="FFFFFF"/>
                <w:lang w:eastAsia="cs-CZ"/>
              </w:rPr>
            </w:pPr>
            <w:r>
              <w:rPr>
                <w:rFonts w:asciiTheme="minorHAnsi" w:hAnsiTheme="minorHAnsi"/>
                <w:sz w:val="18"/>
                <w:szCs w:val="18"/>
              </w:rPr>
              <w:t>KN (001) / Bajč - skládka TKO</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color w:val="FF0000"/>
                <w:sz w:val="18"/>
                <w:szCs w:val="18"/>
                <w:shd w:val="clear" w:color="auto" w:fill="FFFFFF"/>
                <w:lang w:eastAsia="cs-CZ"/>
              </w:rPr>
            </w:pPr>
            <w:r>
              <w:rPr>
                <w:rFonts w:asciiTheme="minorHAnsi" w:hAnsiTheme="minorHAnsi"/>
                <w:sz w:val="18"/>
                <w:szCs w:val="18"/>
              </w:rPr>
              <w:t>skládka TKO</w:t>
            </w:r>
          </w:p>
        </w:tc>
      </w:tr>
      <w:tr w:rsidR="0034484C" w:rsidTr="0034484C">
        <w:trPr>
          <w:trHeight w:hRule="exact" w:val="340"/>
        </w:trPr>
        <w:tc>
          <w:tcPr>
            <w:tcW w:w="1829"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b/>
                <w:color w:val="FF0000"/>
                <w:sz w:val="18"/>
                <w:szCs w:val="18"/>
                <w:shd w:val="clear" w:color="auto" w:fill="FFFFFF"/>
                <w:lang w:eastAsia="cs-CZ"/>
              </w:rPr>
            </w:pPr>
            <w:r>
              <w:rPr>
                <w:rFonts w:asciiTheme="minorHAnsi" w:hAnsiTheme="minorHAnsi"/>
                <w:sz w:val="18"/>
                <w:szCs w:val="18"/>
              </w:rPr>
              <w:t>SK/EZ/KN/1661</w:t>
            </w:r>
          </w:p>
        </w:tc>
        <w:tc>
          <w:tcPr>
            <w:tcW w:w="4678"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rPr>
                <w:rFonts w:asciiTheme="minorHAnsi" w:hAnsiTheme="minorHAnsi"/>
                <w:color w:val="FF0000"/>
                <w:sz w:val="18"/>
                <w:szCs w:val="18"/>
                <w:shd w:val="clear" w:color="auto" w:fill="FFFFFF"/>
                <w:lang w:eastAsia="cs-CZ"/>
              </w:rPr>
            </w:pPr>
            <w:r>
              <w:rPr>
                <w:rFonts w:asciiTheme="minorHAnsi" w:hAnsiTheme="minorHAnsi"/>
                <w:sz w:val="18"/>
                <w:szCs w:val="18"/>
              </w:rPr>
              <w:t>KN (1661) / Komárno - Rušňové depo, Cargo a.s.</w:t>
            </w:r>
          </w:p>
        </w:tc>
        <w:tc>
          <w:tcPr>
            <w:tcW w:w="2991" w:type="dxa"/>
            <w:tcBorders>
              <w:top w:val="single" w:sz="4" w:space="0" w:color="auto"/>
              <w:left w:val="single" w:sz="4" w:space="0" w:color="auto"/>
              <w:bottom w:val="single" w:sz="4" w:space="0" w:color="auto"/>
              <w:right w:val="single" w:sz="4" w:space="0" w:color="auto"/>
            </w:tcBorders>
            <w:hideMark/>
          </w:tcPr>
          <w:p w:rsidR="0034484C" w:rsidRDefault="0034484C">
            <w:pPr>
              <w:pStyle w:val="Zarkazkladnhotextu"/>
              <w:tabs>
                <w:tab w:val="left" w:pos="709"/>
              </w:tabs>
              <w:spacing w:after="0"/>
              <w:jc w:val="left"/>
              <w:rPr>
                <w:rFonts w:asciiTheme="minorHAnsi" w:hAnsiTheme="minorHAnsi"/>
                <w:color w:val="FF0000"/>
                <w:sz w:val="18"/>
                <w:szCs w:val="18"/>
                <w:shd w:val="clear" w:color="auto" w:fill="FFFFFF"/>
                <w:lang w:eastAsia="cs-CZ"/>
              </w:rPr>
            </w:pPr>
            <w:r>
              <w:rPr>
                <w:rFonts w:asciiTheme="minorHAnsi" w:hAnsiTheme="minorHAnsi"/>
                <w:sz w:val="18"/>
                <w:szCs w:val="18"/>
                <w:lang w:eastAsia="sk-SK"/>
              </w:rPr>
              <w:t>Rušňové depo, Cargo a.s.</w:t>
            </w:r>
          </w:p>
        </w:tc>
      </w:tr>
    </w:tbl>
    <w:p w:rsidR="0034484C" w:rsidRDefault="0034484C" w:rsidP="006B09FD">
      <w:pPr>
        <w:pStyle w:val="Nadpis3"/>
      </w:pPr>
      <w:r>
        <w:tab/>
      </w:r>
      <w:bookmarkStart w:id="494" w:name="_Toc436217190"/>
      <w:r>
        <w:t>Kvalita ovzdušia</w:t>
      </w:r>
      <w:bookmarkEnd w:id="490"/>
      <w:bookmarkEnd w:id="491"/>
      <w:bookmarkEnd w:id="492"/>
      <w:bookmarkEnd w:id="494"/>
    </w:p>
    <w:p w:rsidR="0034484C" w:rsidRDefault="0034484C" w:rsidP="0034484C">
      <w:pPr>
        <w:spacing w:line="240" w:lineRule="auto"/>
        <w:rPr>
          <w:noProof/>
          <w:sz w:val="20"/>
        </w:rPr>
      </w:pPr>
    </w:p>
    <w:p w:rsidR="0034484C" w:rsidRDefault="0034484C" w:rsidP="0034484C">
      <w:pPr>
        <w:spacing w:line="240" w:lineRule="auto"/>
      </w:pPr>
      <w:r>
        <w:rPr>
          <w:noProof/>
        </w:rPr>
        <w:t xml:space="preserve">Hodnotenie kvality ovzdušia vyplýva zo zákona č. 137/2010 Z.z. o ovzduší (predtým zákon č. 478/2002 Z.z. o ochrane ovzdušia). Kritériá na hodnotenie kvality ovzdušia vymedzuje predpis č. 360/2010 Z.z. vyhlášky Ministerstva pôdohospodárstva, životného prostredia a regionálneho rozvoja Slovenskej republiky o kvalite ovzdušia. </w:t>
      </w:r>
      <w:r>
        <w:t>Základným podkladom pre hodnotenie kvality ovzdušia na Slovensku sú výsledky meraní koncentrácií znečisťujúcich látok v ovzduší, ktoré realizuje Slovenský hydrometeorologický ústav na staniciach Národnej monitorovacej siete kvality ovzdušia (NMSKO).</w:t>
      </w:r>
    </w:p>
    <w:p w:rsidR="0034484C" w:rsidRDefault="0034484C" w:rsidP="0034484C">
      <w:r>
        <w:t>Na základe výsledkov hodnotenia predchádzajúceho roku (prekračovanie limitnej hodnoty znečisťujúcej látky) bolo pre rok 2012 navrhnutých 18 oblastí riadenia kvality ovzdušia v 8 zónach a 2 aglomeráciách. Podľa takéhoto typu členenia územia SR sa hodnotí úroveň znečistenie ovzdušia pre SO</w:t>
      </w:r>
      <w:r>
        <w:rPr>
          <w:vertAlign w:val="subscript"/>
        </w:rPr>
        <w:t>2</w:t>
      </w:r>
      <w:r>
        <w:t>, NO</w:t>
      </w:r>
      <w:r>
        <w:rPr>
          <w:vertAlign w:val="subscript"/>
        </w:rPr>
        <w:t>2</w:t>
      </w:r>
      <w:r>
        <w:t>, NO</w:t>
      </w:r>
      <w:r>
        <w:rPr>
          <w:vertAlign w:val="subscript"/>
        </w:rPr>
        <w:t>x</w:t>
      </w:r>
      <w:r>
        <w:t>, PM</w:t>
      </w:r>
      <w:r>
        <w:rPr>
          <w:vertAlign w:val="subscript"/>
        </w:rPr>
        <w:t>10</w:t>
      </w:r>
      <w:r>
        <w:t>, PM</w:t>
      </w:r>
      <w:r>
        <w:rPr>
          <w:vertAlign w:val="subscript"/>
        </w:rPr>
        <w:t>2.5</w:t>
      </w:r>
      <w:r>
        <w:t>, benzén a CO. Hodnotenie znečistenia ovzdušia pre Pb, As, Cd, Ni, Hg, BaP a O</w:t>
      </w:r>
      <w:r>
        <w:rPr>
          <w:vertAlign w:val="subscript"/>
        </w:rPr>
        <w:t>3</w:t>
      </w:r>
      <w:r>
        <w:t xml:space="preserve"> sa vykonáva pre menej podrobné členenie a to len pre aglomeráciu Bratislava a zónu Slovensko. Zóna Slovensko vymedzuje územie Slovenskej republiky okrem územia hlavného mesta SR Bratislavy.</w:t>
      </w:r>
    </w:p>
    <w:p w:rsidR="006B09FD" w:rsidRDefault="006B09FD" w:rsidP="0034484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3522"/>
        <w:gridCol w:w="1357"/>
        <w:gridCol w:w="850"/>
        <w:gridCol w:w="1798"/>
      </w:tblGrid>
      <w:tr w:rsidR="0034484C" w:rsidTr="0034484C">
        <w:trPr>
          <w:tblHeader/>
        </w:trPr>
        <w:tc>
          <w:tcPr>
            <w:tcW w:w="2057"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rPr>
                <w:b/>
                <w:noProof/>
              </w:rPr>
            </w:pPr>
            <w:r>
              <w:rPr>
                <w:b/>
                <w:noProof/>
              </w:rPr>
              <w:t>AGLOMERÁCIA/</w:t>
            </w:r>
          </w:p>
          <w:p w:rsidR="0034484C" w:rsidRDefault="0034484C">
            <w:pPr>
              <w:pStyle w:val="Zkladntext"/>
              <w:spacing w:before="60" w:after="0" w:line="240" w:lineRule="auto"/>
              <w:rPr>
                <w:b/>
                <w:noProof/>
              </w:rPr>
            </w:pPr>
            <w:r>
              <w:rPr>
                <w:b/>
                <w:noProof/>
              </w:rPr>
              <w:t>Zóna</w:t>
            </w:r>
          </w:p>
        </w:tc>
        <w:tc>
          <w:tcPr>
            <w:tcW w:w="3608"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b/>
                <w:noProof/>
              </w:rPr>
            </w:pPr>
            <w:r>
              <w:rPr>
                <w:b/>
                <w:noProof/>
              </w:rPr>
              <w:t>Vymedzená oblasť riadenia kvality ovzdušia</w:t>
            </w:r>
          </w:p>
        </w:tc>
        <w:tc>
          <w:tcPr>
            <w:tcW w:w="1276"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b/>
                <w:noProof/>
              </w:rPr>
            </w:pPr>
            <w:r>
              <w:rPr>
                <w:b/>
                <w:noProof/>
              </w:rPr>
              <w:t>Znečisťujúca látka</w:t>
            </w:r>
          </w:p>
        </w:tc>
        <w:tc>
          <w:tcPr>
            <w:tcW w:w="851"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b/>
                <w:noProof/>
              </w:rPr>
            </w:pPr>
            <w:r>
              <w:rPr>
                <w:b/>
                <w:noProof/>
              </w:rPr>
              <w:t>Plocha</w:t>
            </w:r>
          </w:p>
          <w:p w:rsidR="0034484C" w:rsidRDefault="0034484C">
            <w:pPr>
              <w:pStyle w:val="Zkladntext"/>
              <w:spacing w:before="60" w:after="0" w:line="240" w:lineRule="auto"/>
              <w:jc w:val="center"/>
              <w:rPr>
                <w:b/>
                <w:noProof/>
              </w:rPr>
            </w:pPr>
            <w:r>
              <w:rPr>
                <w:b/>
                <w:noProof/>
              </w:rPr>
              <w:t>(km</w:t>
            </w:r>
            <w:r>
              <w:rPr>
                <w:b/>
                <w:noProof/>
                <w:vertAlign w:val="superscript"/>
              </w:rPr>
              <w:t>2</w:t>
            </w:r>
            <w:r>
              <w:rPr>
                <w:b/>
                <w:noProof/>
              </w:rPr>
              <w:t>)</w:t>
            </w:r>
          </w:p>
        </w:tc>
        <w:tc>
          <w:tcPr>
            <w:tcW w:w="1814"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b/>
                <w:noProof/>
              </w:rPr>
            </w:pPr>
            <w:r>
              <w:rPr>
                <w:b/>
                <w:noProof/>
              </w:rPr>
              <w:t>Počet obyvateľov k 31.12.2013</w:t>
            </w:r>
          </w:p>
        </w:tc>
      </w:tr>
      <w:tr w:rsidR="0034484C" w:rsidTr="0034484C">
        <w:tc>
          <w:tcPr>
            <w:tcW w:w="2057"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rPr>
                <w:b/>
                <w:noProof/>
              </w:rPr>
            </w:pPr>
            <w:r>
              <w:rPr>
                <w:b/>
                <w:noProof/>
              </w:rPr>
              <w:t>Bratislava</w:t>
            </w:r>
          </w:p>
        </w:tc>
        <w:tc>
          <w:tcPr>
            <w:tcW w:w="3608"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rPr>
                <w:noProof/>
              </w:rPr>
            </w:pPr>
            <w:r>
              <w:rPr>
                <w:noProof/>
              </w:rPr>
              <w:t>územie hlavného mesta SR Bratislava</w:t>
            </w:r>
          </w:p>
        </w:tc>
        <w:tc>
          <w:tcPr>
            <w:tcW w:w="1276"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noProof/>
                <w:vertAlign w:val="subscript"/>
              </w:rPr>
            </w:pPr>
            <w:r>
              <w:rPr>
                <w:noProof/>
              </w:rPr>
              <w:t>PM</w:t>
            </w:r>
            <w:r>
              <w:rPr>
                <w:noProof/>
                <w:vertAlign w:val="subscript"/>
              </w:rPr>
              <w:t>10</w:t>
            </w:r>
            <w:r>
              <w:rPr>
                <w:noProof/>
              </w:rPr>
              <w:t>, NO</w:t>
            </w:r>
            <w:r>
              <w:rPr>
                <w:noProof/>
                <w:vertAlign w:val="subscript"/>
              </w:rPr>
              <w:t>2</w:t>
            </w:r>
          </w:p>
        </w:tc>
        <w:tc>
          <w:tcPr>
            <w:tcW w:w="851"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noProof/>
              </w:rPr>
            </w:pPr>
            <w:r>
              <w:rPr>
                <w:noProof/>
              </w:rPr>
              <w:t>368</w:t>
            </w:r>
          </w:p>
        </w:tc>
        <w:tc>
          <w:tcPr>
            <w:tcW w:w="1814"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noProof/>
              </w:rPr>
            </w:pPr>
            <w:r>
              <w:rPr>
                <w:noProof/>
              </w:rPr>
              <w:t>417 389</w:t>
            </w:r>
          </w:p>
        </w:tc>
      </w:tr>
      <w:tr w:rsidR="0034484C" w:rsidTr="0034484C">
        <w:tc>
          <w:tcPr>
            <w:tcW w:w="2057"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rPr>
                <w:b/>
                <w:noProof/>
              </w:rPr>
            </w:pPr>
            <w:r>
              <w:rPr>
                <w:b/>
                <w:noProof/>
              </w:rPr>
              <w:t>Bratislavský kraj</w:t>
            </w:r>
          </w:p>
        </w:tc>
        <w:tc>
          <w:tcPr>
            <w:tcW w:w="3608"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rPr>
                <w:noProof/>
              </w:rPr>
            </w:pPr>
            <w:r>
              <w:rPr>
                <w:noProof/>
              </w:rPr>
              <w:t>územie mesta Malacky</w:t>
            </w:r>
          </w:p>
        </w:tc>
        <w:tc>
          <w:tcPr>
            <w:tcW w:w="1276"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noProof/>
              </w:rPr>
            </w:pPr>
            <w:r>
              <w:rPr>
                <w:noProof/>
              </w:rPr>
              <w:t>PM</w:t>
            </w:r>
            <w:r>
              <w:rPr>
                <w:noProof/>
                <w:vertAlign w:val="subscript"/>
              </w:rPr>
              <w:t>10</w:t>
            </w:r>
            <w:r>
              <w:rPr>
                <w:noProof/>
              </w:rPr>
              <w:t>,</w:t>
            </w:r>
          </w:p>
        </w:tc>
        <w:tc>
          <w:tcPr>
            <w:tcW w:w="851"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noProof/>
              </w:rPr>
            </w:pPr>
            <w:r>
              <w:rPr>
                <w:noProof/>
              </w:rPr>
              <w:t>27</w:t>
            </w:r>
          </w:p>
        </w:tc>
        <w:tc>
          <w:tcPr>
            <w:tcW w:w="1814" w:type="dxa"/>
            <w:tcBorders>
              <w:top w:val="single" w:sz="4" w:space="0" w:color="auto"/>
              <w:left w:val="single" w:sz="4" w:space="0" w:color="auto"/>
              <w:bottom w:val="single" w:sz="4" w:space="0" w:color="auto"/>
              <w:right w:val="single" w:sz="4" w:space="0" w:color="auto"/>
            </w:tcBorders>
            <w:hideMark/>
          </w:tcPr>
          <w:p w:rsidR="0034484C" w:rsidRDefault="0034484C">
            <w:pPr>
              <w:pStyle w:val="Zkladntext"/>
              <w:spacing w:before="60" w:after="0" w:line="240" w:lineRule="auto"/>
              <w:jc w:val="center"/>
              <w:rPr>
                <w:noProof/>
              </w:rPr>
            </w:pPr>
            <w:r>
              <w:rPr>
                <w:noProof/>
              </w:rPr>
              <w:t>17 087</w:t>
            </w:r>
          </w:p>
        </w:tc>
      </w:tr>
    </w:tbl>
    <w:p w:rsidR="0034484C" w:rsidRDefault="0034484C" w:rsidP="0034484C">
      <w:pPr>
        <w:rPr>
          <w:noProof/>
        </w:rPr>
      </w:pPr>
      <w:r>
        <w:rPr>
          <w:noProof/>
        </w:rPr>
        <w:t>Zdroj: Hodnotenie kvality ovzdušia v Slovenskej republike 2013, SHMÚ 2015</w:t>
      </w:r>
    </w:p>
    <w:p w:rsidR="006B09FD" w:rsidRDefault="006B09FD" w:rsidP="0034484C">
      <w:pPr>
        <w:rPr>
          <w:rFonts w:asciiTheme="minorHAnsi" w:hAnsiTheme="minorHAnsi" w:cstheme="minorBidi"/>
          <w:noProof/>
          <w:sz w:val="20"/>
          <w:szCs w:val="20"/>
          <w:lang w:eastAsia="cs-CZ"/>
        </w:rPr>
      </w:pPr>
    </w:p>
    <w:p w:rsidR="0034484C" w:rsidRDefault="0034484C" w:rsidP="0034484C">
      <w:pPr>
        <w:spacing w:line="240" w:lineRule="auto"/>
      </w:pPr>
      <w:r>
        <w:t>Pre jednotlivé oblasti riadenia kvality ovzdušia sú vypracované programy na zlepšenie kvality ovzdušia, ktoré obsahujú najmä charakteristiku a lokalizáciu zdroja znečistenia a návrh opatrení na zlepšenie situácie.</w:t>
      </w:r>
    </w:p>
    <w:p w:rsidR="0034484C" w:rsidRDefault="0034484C" w:rsidP="0034484C">
      <w:pPr>
        <w:pStyle w:val="Zkladntext"/>
      </w:pPr>
      <w:r>
        <w:t xml:space="preserve">Zo znečisťujúcich látok spôsobujú v súčasnosti najväčší problém prachové častice. Proti 17 členským štátom vrátane Slovenska sa vedie konanie vo veci nedodržiavania limitov prašnosti ovzdušia. Správa Európskej environmentálnej agentúry 05/2014 radí Slovensko na tretie najhoršie miesto v znečistení prachovými časticami PM10 (za nami už len Poľsko a Bulharsko)  a štvrté najhoršie miesto pre PM 2,5 (za nami Bulharsko, Cyprus, Poľsko). </w:t>
      </w:r>
    </w:p>
    <w:p w:rsidR="0034484C" w:rsidRPr="00DF0CF6" w:rsidRDefault="009711F6" w:rsidP="009711F6">
      <w:pPr>
        <w:pStyle w:val="Obrzek"/>
        <w:tabs>
          <w:tab w:val="left" w:pos="709"/>
        </w:tabs>
        <w:spacing w:before="240"/>
        <w:ind w:left="709" w:hanging="709"/>
        <w:rPr>
          <w:rFonts w:ascii="Calibri" w:hAnsi="Calibri"/>
          <w:b w:val="0"/>
          <w:sz w:val="20"/>
          <w:szCs w:val="18"/>
        </w:rPr>
      </w:pPr>
      <w:bookmarkStart w:id="495" w:name="_Toc436038706"/>
      <w:r w:rsidRPr="009711F6">
        <w:rPr>
          <w:b w:val="0"/>
        </w:rPr>
        <w:lastRenderedPageBreak/>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5</w:t>
      </w:r>
      <w:r w:rsidRPr="009711F6">
        <w:rPr>
          <w:b w:val="0"/>
        </w:rPr>
        <w:fldChar w:fldCharType="end"/>
      </w:r>
      <w:r w:rsidRPr="009711F6">
        <w:rPr>
          <w:b w:val="0"/>
        </w:rPr>
        <w:t xml:space="preserve"> </w:t>
      </w:r>
      <w:r w:rsidRPr="009711F6">
        <w:rPr>
          <w:rFonts w:ascii="Calibri" w:hAnsi="Calibri"/>
          <w:b w:val="0"/>
          <w:sz w:val="20"/>
          <w:szCs w:val="18"/>
        </w:rPr>
        <w:tab/>
      </w:r>
      <w:r w:rsidR="0034484C" w:rsidRPr="00DF0CF6">
        <w:rPr>
          <w:rFonts w:ascii="Calibri" w:hAnsi="Calibri"/>
          <w:b w:val="0"/>
          <w:sz w:val="20"/>
          <w:szCs w:val="18"/>
        </w:rPr>
        <w:t>Oblasti riadenia kvality ovzdušia v roku 2013</w:t>
      </w:r>
      <w:bookmarkEnd w:id="495"/>
    </w:p>
    <w:p w:rsidR="0034484C" w:rsidRDefault="0034484C" w:rsidP="0034484C">
      <w:pPr>
        <w:autoSpaceDE w:val="0"/>
        <w:autoSpaceDN w:val="0"/>
        <w:adjustRightInd w:val="0"/>
        <w:rPr>
          <w:bCs/>
          <w:color w:val="FF0000"/>
          <w:sz w:val="18"/>
          <w:szCs w:val="18"/>
        </w:rPr>
      </w:pPr>
      <w:r>
        <w:rPr>
          <w:noProof/>
          <w:lang w:eastAsia="sk-SK"/>
        </w:rPr>
        <w:drawing>
          <wp:inline distT="0" distB="0" distL="0" distR="0" wp14:anchorId="7F8582E9" wp14:editId="3FFC2453">
            <wp:extent cx="5762625" cy="4135755"/>
            <wp:effectExtent l="0" t="0" r="0" b="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51">
                      <a:extLst>
                        <a:ext uri="{28A0092B-C50C-407E-A947-70E740481C1C}">
                          <a14:useLocalDpi xmlns:a14="http://schemas.microsoft.com/office/drawing/2010/main" val="0"/>
                        </a:ext>
                      </a:extLst>
                    </a:blip>
                    <a:srcRect l="3970" t="7477" r="6844" b="2103"/>
                    <a:stretch>
                      <a:fillRect/>
                    </a:stretch>
                  </pic:blipFill>
                  <pic:spPr bwMode="auto">
                    <a:xfrm>
                      <a:off x="0" y="0"/>
                      <a:ext cx="5762625" cy="4135755"/>
                    </a:xfrm>
                    <a:prstGeom prst="rect">
                      <a:avLst/>
                    </a:prstGeom>
                    <a:noFill/>
                    <a:ln>
                      <a:noFill/>
                    </a:ln>
                  </pic:spPr>
                </pic:pic>
              </a:graphicData>
            </a:graphic>
          </wp:inline>
        </w:drawing>
      </w:r>
    </w:p>
    <w:p w:rsidR="0034484C" w:rsidRDefault="0034484C" w:rsidP="0034484C">
      <w:pPr>
        <w:rPr>
          <w:rFonts w:asciiTheme="minorHAnsi" w:hAnsiTheme="minorHAnsi"/>
          <w:sz w:val="20"/>
          <w:szCs w:val="20"/>
        </w:rPr>
      </w:pPr>
      <w:r>
        <w:t>Zdroj: SHMÚ, 2015</w:t>
      </w:r>
    </w:p>
    <w:p w:rsidR="0034484C" w:rsidRPr="00DF0CF6" w:rsidRDefault="009711F6" w:rsidP="009711F6">
      <w:pPr>
        <w:pStyle w:val="Obrzek"/>
        <w:tabs>
          <w:tab w:val="left" w:pos="709"/>
        </w:tabs>
        <w:spacing w:before="240"/>
        <w:ind w:left="709" w:hanging="709"/>
        <w:rPr>
          <w:rFonts w:ascii="Calibri" w:hAnsi="Calibri"/>
          <w:b w:val="0"/>
          <w:sz w:val="20"/>
          <w:szCs w:val="18"/>
        </w:rPr>
      </w:pPr>
      <w:bookmarkStart w:id="496" w:name="_Toc436038707"/>
      <w:r w:rsidRPr="009711F6">
        <w:rPr>
          <w:b w:val="0"/>
        </w:rPr>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6</w:t>
      </w:r>
      <w:r w:rsidRPr="009711F6">
        <w:rPr>
          <w:b w:val="0"/>
        </w:rPr>
        <w:fldChar w:fldCharType="end"/>
      </w:r>
      <w:r w:rsidRPr="009711F6">
        <w:rPr>
          <w:b w:val="0"/>
        </w:rPr>
        <w:t xml:space="preserve"> </w:t>
      </w:r>
      <w:r w:rsidRPr="009711F6">
        <w:rPr>
          <w:rFonts w:ascii="Calibri" w:hAnsi="Calibri"/>
          <w:b w:val="0"/>
          <w:sz w:val="20"/>
          <w:szCs w:val="18"/>
        </w:rPr>
        <w:tab/>
      </w:r>
      <w:r w:rsidR="0034484C" w:rsidRPr="00DF0CF6">
        <w:rPr>
          <w:rFonts w:ascii="Calibri" w:hAnsi="Calibri"/>
          <w:b w:val="0"/>
          <w:sz w:val="20"/>
          <w:szCs w:val="18"/>
        </w:rPr>
        <w:t>Výsledky situácie pre PM10 v EU-28 (2012), Air quality 2014, EEA report 2014</w:t>
      </w:r>
      <w:bookmarkEnd w:id="496"/>
    </w:p>
    <w:p w:rsidR="0034484C" w:rsidRDefault="0034484C" w:rsidP="0034484C">
      <w:pPr>
        <w:pStyle w:val="Zkladntext"/>
        <w:rPr>
          <w:i/>
          <w:noProof/>
          <w:color w:val="FF0000"/>
          <w:sz w:val="20"/>
          <w:szCs w:val="20"/>
        </w:rPr>
      </w:pPr>
      <w:r>
        <w:rPr>
          <w:i/>
          <w:noProof/>
          <w:color w:val="FF0000"/>
          <w:lang w:eastAsia="sk-SK"/>
        </w:rPr>
        <w:drawing>
          <wp:inline distT="0" distB="0" distL="0" distR="0" wp14:anchorId="470A4B69" wp14:editId="70FBCB04">
            <wp:extent cx="5762625" cy="3051810"/>
            <wp:effectExtent l="0" t="0" r="0" b="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2625" cy="3051810"/>
                    </a:xfrm>
                    <a:prstGeom prst="rect">
                      <a:avLst/>
                    </a:prstGeom>
                    <a:noFill/>
                    <a:ln>
                      <a:noFill/>
                    </a:ln>
                  </pic:spPr>
                </pic:pic>
              </a:graphicData>
            </a:graphic>
          </wp:inline>
        </w:drawing>
      </w:r>
    </w:p>
    <w:p w:rsidR="009711F6" w:rsidRDefault="009711F6" w:rsidP="009711F6">
      <w:pPr>
        <w:pStyle w:val="Obrzek"/>
        <w:tabs>
          <w:tab w:val="left" w:pos="709"/>
        </w:tabs>
        <w:spacing w:before="240"/>
        <w:ind w:left="709" w:hanging="709"/>
        <w:rPr>
          <w:b w:val="0"/>
        </w:rPr>
      </w:pPr>
    </w:p>
    <w:p w:rsidR="009711F6" w:rsidRDefault="009711F6" w:rsidP="009711F6">
      <w:pPr>
        <w:pStyle w:val="Obrzek"/>
        <w:tabs>
          <w:tab w:val="left" w:pos="709"/>
        </w:tabs>
        <w:spacing w:before="240"/>
        <w:ind w:left="709" w:hanging="709"/>
        <w:rPr>
          <w:b w:val="0"/>
        </w:rPr>
      </w:pPr>
    </w:p>
    <w:p w:rsidR="0034484C" w:rsidRPr="00DF0CF6" w:rsidRDefault="009711F6" w:rsidP="009711F6">
      <w:pPr>
        <w:pStyle w:val="Obrzek"/>
        <w:tabs>
          <w:tab w:val="left" w:pos="709"/>
        </w:tabs>
        <w:spacing w:before="240"/>
        <w:ind w:left="709" w:hanging="709"/>
        <w:rPr>
          <w:rFonts w:ascii="Calibri" w:hAnsi="Calibri"/>
          <w:b w:val="0"/>
          <w:sz w:val="20"/>
          <w:szCs w:val="18"/>
        </w:rPr>
      </w:pPr>
      <w:bookmarkStart w:id="497" w:name="_Toc436038708"/>
      <w:r w:rsidRPr="009711F6">
        <w:rPr>
          <w:b w:val="0"/>
        </w:rPr>
        <w:lastRenderedPageBreak/>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7</w:t>
      </w:r>
      <w:r w:rsidRPr="009711F6">
        <w:rPr>
          <w:b w:val="0"/>
        </w:rPr>
        <w:fldChar w:fldCharType="end"/>
      </w:r>
      <w:r w:rsidRPr="009711F6">
        <w:rPr>
          <w:b w:val="0"/>
        </w:rPr>
        <w:t xml:space="preserve"> </w:t>
      </w:r>
      <w:r w:rsidRPr="009711F6">
        <w:rPr>
          <w:rFonts w:ascii="Calibri" w:hAnsi="Calibri"/>
          <w:b w:val="0"/>
          <w:sz w:val="20"/>
          <w:szCs w:val="18"/>
        </w:rPr>
        <w:tab/>
      </w:r>
      <w:r w:rsidR="0034484C" w:rsidRPr="00DF0CF6">
        <w:rPr>
          <w:rFonts w:ascii="Calibri" w:hAnsi="Calibri"/>
          <w:b w:val="0"/>
          <w:sz w:val="20"/>
          <w:szCs w:val="18"/>
        </w:rPr>
        <w:t>Výsledky situácie pre PM2,5 v EU-28 (2012), Air quality 2014, EEA report 2014</w:t>
      </w:r>
      <w:bookmarkEnd w:id="497"/>
    </w:p>
    <w:p w:rsidR="0034484C" w:rsidRDefault="0034484C" w:rsidP="0034484C">
      <w:pPr>
        <w:pStyle w:val="Zkladntext"/>
        <w:keepNext/>
        <w:rPr>
          <w:noProof/>
          <w:color w:val="FF0000"/>
          <w:sz w:val="20"/>
          <w:szCs w:val="20"/>
          <w:lang w:eastAsia="cs-CZ"/>
        </w:rPr>
      </w:pPr>
      <w:r>
        <w:rPr>
          <w:noProof/>
          <w:color w:val="FF0000"/>
          <w:lang w:eastAsia="sk-SK"/>
        </w:rPr>
        <w:drawing>
          <wp:inline distT="0" distB="0" distL="0" distR="0" wp14:anchorId="06A84A6C" wp14:editId="013BCF5B">
            <wp:extent cx="5752465" cy="2785745"/>
            <wp:effectExtent l="0" t="0" r="0"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2465" cy="2785745"/>
                    </a:xfrm>
                    <a:prstGeom prst="rect">
                      <a:avLst/>
                    </a:prstGeom>
                    <a:noFill/>
                    <a:ln>
                      <a:noFill/>
                    </a:ln>
                  </pic:spPr>
                </pic:pic>
              </a:graphicData>
            </a:graphic>
          </wp:inline>
        </w:drawing>
      </w:r>
    </w:p>
    <w:p w:rsidR="0034484C" w:rsidRDefault="0034484C" w:rsidP="0034484C">
      <w:pPr>
        <w:pStyle w:val="Zkladntext"/>
        <w:rPr>
          <w:noProof/>
          <w:lang w:eastAsia="da-DK"/>
        </w:rPr>
      </w:pPr>
      <w:r>
        <w:rPr>
          <w:noProof/>
        </w:rPr>
        <w:t>Podľa správy Európskej environmentálnej agentúry Air quality 2014 (05/2014) je podobne nepriaznivá situácia aj v oblasti znečistenia prízemným ozónom, kde sa Slovensko umiestnilo na 23. z 28 miest (za nami Maďarsko, Grécko, Slovinsko, Taliansko, Chorvátsko) a NO</w:t>
      </w:r>
      <w:r>
        <w:rPr>
          <w:noProof/>
          <w:vertAlign w:val="subscript"/>
        </w:rPr>
        <w:t>2</w:t>
      </w:r>
      <w:r>
        <w:rPr>
          <w:noProof/>
        </w:rPr>
        <w:t xml:space="preserve"> (ročné množstvo - 22. miesto).</w:t>
      </w:r>
    </w:p>
    <w:p w:rsidR="0034484C" w:rsidRDefault="0034484C" w:rsidP="0034484C">
      <w:pPr>
        <w:spacing w:after="240"/>
        <w:rPr>
          <w:rFonts w:asciiTheme="minorHAnsi" w:hAnsiTheme="minorHAnsi"/>
          <w:noProof/>
          <w:color w:val="FF0000"/>
        </w:rPr>
      </w:pPr>
      <w:r>
        <w:rPr>
          <w:noProof/>
        </w:rPr>
        <w:t>Z uvedeného vyplýva, že napriek celkovej zlepšujúcej sa situácii v kvalite ovzdušia (či už poklesom priemyselnej výroby, znížením spaľovania tuhých palív, zavedením moderných technológií, a pod.) naďalej dochádza k prekračovaniu limitov a to najmä v prípade prachových častíc (tzv. tuhých znečiťujúcich látok). Programy pre zlepšenie kvality ovzdušia zavedené pre oblasti riadenia kvality ovzdušia nepreukázali dostatočnú účinnosť navrhovaných a zavádzaných opatrení.</w:t>
      </w:r>
    </w:p>
    <w:p w:rsidR="0034484C" w:rsidRDefault="006B09FD" w:rsidP="006B09FD">
      <w:pPr>
        <w:pStyle w:val="Nadpis3"/>
      </w:pPr>
      <w:bookmarkStart w:id="498" w:name="_Toc422547471"/>
      <w:bookmarkStart w:id="499" w:name="_Toc417387313"/>
      <w:bookmarkStart w:id="500" w:name="_Toc405914235"/>
      <w:r>
        <w:t xml:space="preserve">  </w:t>
      </w:r>
      <w:bookmarkStart w:id="501" w:name="_Toc436217191"/>
      <w:r w:rsidR="0034484C">
        <w:t>Klimatické pomery</w:t>
      </w:r>
      <w:bookmarkEnd w:id="498"/>
      <w:bookmarkEnd w:id="499"/>
      <w:bookmarkEnd w:id="500"/>
      <w:bookmarkEnd w:id="501"/>
    </w:p>
    <w:p w:rsidR="0034484C" w:rsidRDefault="0034484C" w:rsidP="0034484C">
      <w:pPr>
        <w:spacing w:line="240" w:lineRule="auto"/>
        <w:rPr>
          <w:sz w:val="20"/>
        </w:rPr>
      </w:pPr>
    </w:p>
    <w:p w:rsidR="0034484C" w:rsidRDefault="0034484C" w:rsidP="00975C7E">
      <w:r>
        <w:t>Z hľadiska globálnej klimatickej klasifikácie je Slovensko zaraďované do severného mierneho klimatického pásma, ktoré je typické premenlivosťou počasia. V priebehu roka sa pravidelne striedajú štyri ročné obdobia, zrážky sú počas roka pomerne rovnomerne rozložené.</w:t>
      </w:r>
    </w:p>
    <w:p w:rsidR="0034484C" w:rsidRDefault="0034484C" w:rsidP="0034484C">
      <w:pPr>
        <w:pStyle w:val="Zkladntext"/>
        <w:spacing w:after="0" w:line="240" w:lineRule="auto"/>
        <w:rPr>
          <w:rFonts w:asciiTheme="minorHAnsi" w:hAnsiTheme="minorHAnsi"/>
          <w:noProof/>
        </w:rPr>
      </w:pPr>
      <w:r>
        <w:rPr>
          <w:rFonts w:asciiTheme="minorHAnsi" w:hAnsiTheme="minorHAnsi"/>
          <w:noProof/>
        </w:rPr>
        <w:t>Podnebie Slovenska je ovplyvňované oceánskymi vzduchovými hmotami zo západu a kontinentálnymi vzduchovými hmotami z východu. Západné prúdenie prináša od Atlantického oceánu vlhký oceánsky vzduch miernych šírok. Zmierňuje teplotné amplitúdy v priebehu dňa i roka a prináša atmosférické zrážky. Kontinentálny vzduch sprevádza sucho, v lete vysoké teploty a v zime silné mrazy. Vzhľadom na predĺžený tvar územia v rovnobežkovom smere ovplyvňujú oceánske vzduchové hmoty výraznejšie západné Slovensko,  na východe Slovenska majú o niečo väčší kontinentálne vzduchové hmoty.</w:t>
      </w:r>
    </w:p>
    <w:p w:rsidR="0034484C" w:rsidRDefault="0034484C" w:rsidP="00975C7E">
      <w:pPr>
        <w:spacing w:before="120"/>
        <w:rPr>
          <w:rFonts w:asciiTheme="minorHAnsi" w:hAnsiTheme="minorHAnsi"/>
        </w:rPr>
      </w:pPr>
      <w:r>
        <w:t xml:space="preserve">Oveľa viac ako zemepisná šírka a dĺžka ovplyvňujú počasie nadmorská výška a členitosť terénu. Ich vplyv sa prejavil aj na rozčlenení Slovenska na tri klimatické oblasti: </w:t>
      </w:r>
    </w:p>
    <w:p w:rsidR="0034484C" w:rsidRDefault="0034484C" w:rsidP="00975C7E">
      <w:pPr>
        <w:spacing w:before="120"/>
        <w:ind w:left="709" w:hanging="425"/>
      </w:pPr>
      <w:r>
        <w:t>-</w:t>
      </w:r>
      <w:r>
        <w:tab/>
        <w:t>teplá oblasť - nížiny a nízko položené kotliny, do 350 m n.m., priemerne 50 a viac letných dní (LD) za rok s denným maximom teploty ≥ 25 °C (okrsky T1 až T7),</w:t>
      </w:r>
    </w:p>
    <w:p w:rsidR="0034484C" w:rsidRDefault="0034484C" w:rsidP="00975C7E">
      <w:pPr>
        <w:spacing w:before="120"/>
        <w:ind w:left="709" w:hanging="425"/>
      </w:pPr>
      <w:r>
        <w:t>-</w:t>
      </w:r>
      <w:r>
        <w:tab/>
        <w:t>mierne teplá oblasť - nižšie časti pohorí a kotliny, priemerne menej ako 50 letných dní (LD) za rok (s denným maximom teploty ≥ 25 °C), júlový priemer teploty ≥ 16 °C (okrsky M1 až M7),</w:t>
      </w:r>
    </w:p>
    <w:p w:rsidR="0034484C" w:rsidRDefault="0034484C" w:rsidP="00975C7E">
      <w:pPr>
        <w:spacing w:before="120"/>
        <w:ind w:left="709" w:hanging="425"/>
      </w:pPr>
      <w:r>
        <w:lastRenderedPageBreak/>
        <w:t>-</w:t>
      </w:r>
      <w:r>
        <w:tab/>
        <w:t>chladná oblasť - júlový priemer teploty ˂ 16°C (okrsky C1 až C3).</w:t>
      </w:r>
    </w:p>
    <w:p w:rsidR="0034484C" w:rsidRDefault="0034484C" w:rsidP="00975C7E">
      <w:pPr>
        <w:spacing w:before="120"/>
        <w:rPr>
          <w:iCs/>
        </w:rPr>
      </w:pPr>
      <w:r>
        <w:rPr>
          <w:iCs/>
        </w:rPr>
        <w:t>V riešenom území sa uplatňuje iba teplá oblasť.</w:t>
      </w:r>
    </w:p>
    <w:p w:rsidR="0034484C" w:rsidRDefault="0034484C" w:rsidP="0034484C">
      <w:pPr>
        <w:spacing w:before="120" w:line="240" w:lineRule="auto"/>
        <w:ind w:left="709" w:hanging="425"/>
        <w:rPr>
          <w:iCs/>
        </w:rPr>
      </w:pPr>
    </w:p>
    <w:p w:rsidR="0034484C" w:rsidRPr="00DF0CF6" w:rsidRDefault="009711F6" w:rsidP="009711F6">
      <w:pPr>
        <w:pStyle w:val="Obrzek"/>
        <w:tabs>
          <w:tab w:val="left" w:pos="709"/>
        </w:tabs>
        <w:spacing w:before="240"/>
        <w:ind w:left="709" w:hanging="709"/>
        <w:rPr>
          <w:rFonts w:ascii="Calibri" w:hAnsi="Calibri"/>
          <w:b w:val="0"/>
          <w:sz w:val="20"/>
          <w:szCs w:val="18"/>
        </w:rPr>
      </w:pPr>
      <w:bookmarkStart w:id="502" w:name="_Toc436038709"/>
      <w:r w:rsidRPr="009711F6">
        <w:rPr>
          <w:b w:val="0"/>
        </w:rPr>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8</w:t>
      </w:r>
      <w:r w:rsidRPr="009711F6">
        <w:rPr>
          <w:b w:val="0"/>
        </w:rPr>
        <w:fldChar w:fldCharType="end"/>
      </w:r>
      <w:r w:rsidRPr="009711F6">
        <w:rPr>
          <w:b w:val="0"/>
        </w:rPr>
        <w:t xml:space="preserve"> </w:t>
      </w:r>
      <w:r w:rsidRPr="009711F6">
        <w:rPr>
          <w:rFonts w:ascii="Calibri" w:hAnsi="Calibri"/>
          <w:b w:val="0"/>
          <w:sz w:val="20"/>
          <w:szCs w:val="18"/>
        </w:rPr>
        <w:tab/>
      </w:r>
      <w:r w:rsidR="0034484C" w:rsidRPr="00DF0CF6">
        <w:rPr>
          <w:rFonts w:ascii="Calibri" w:hAnsi="Calibri"/>
          <w:b w:val="0"/>
          <w:sz w:val="20"/>
          <w:szCs w:val="18"/>
        </w:rPr>
        <w:t>Trasovanie a klimatické oblasti</w:t>
      </w:r>
      <w:bookmarkEnd w:id="502"/>
    </w:p>
    <w:p w:rsidR="0034484C" w:rsidRDefault="002A2386" w:rsidP="0034484C">
      <w:pPr>
        <w:rPr>
          <w:rFonts w:asciiTheme="minorHAnsi" w:hAnsiTheme="minorHAnsi"/>
          <w:noProof/>
          <w:color w:val="FF0000"/>
          <w:sz w:val="20"/>
          <w:szCs w:val="20"/>
          <w:lang w:eastAsia="sk-SK"/>
        </w:rPr>
      </w:pPr>
      <w:r>
        <w:rPr>
          <w:rFonts w:asciiTheme="minorHAnsi" w:hAnsiTheme="minorHAnsi"/>
          <w:szCs w:val="20"/>
          <w:lang w:eastAsia="cs-CZ"/>
        </w:rPr>
        <w:pict>
          <v:polyline id="Freeform 22" o:spid="_x0000_s1031" style="position:absolute;left:0;text-align:lef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5.05pt,209.8pt,76.15pt,210.75pt,91.6pt,205.45pt,111.7pt,194.7pt,120.6pt,194.7pt,148.15pt,202.8pt,174.35pt,208.4pt,198.2pt,221pt,206.15pt,222.45pt,210.8pt,222.45pt,224.85pt,228.5pt,234.65pt,242.05pt,245.85pt,254.7pt,257.55pt,266.4pt,270.65pt,270.6pt,289.8pt,284.6pt,323.95pt,308pt,337.05pt,314.05pt,349.65pt,317.35pt,359.5pt,315pt,367.9pt,315.45pt,388.95pt,318.75pt" coordsize="6478,24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" filled="f" strokecolor="red" strokeweight="1.25pt">
            <v:path arrowok="t" o:connecttype="custom" o:connectlocs="0,191770;140970,203835;337185,136525;592455,0;705485,0;1055370,102870;1388110,173990;1691005,334010;1791970,352425;1851025,352425;2029460,429260;2153920,601345;2296160,762000;2444750,910590;2611120,963930;2854325,1141730;3288030,1438910;3454400,1515745;3614420,1557655;3739515,1527810;3846195,1533525;4113530,1575435" o:connectangles="0,0,0,0,0,0,0,0,0,0,0,0,0,0,0,0,0,0,0,0,0,0"/>
          </v:polyline>
        </w:pict>
      </w:r>
      <w:r>
        <w:rPr>
          <w:rFonts w:asciiTheme="minorHAnsi" w:hAnsiTheme="minorHAnsi"/>
          <w:szCs w:val="20"/>
          <w:lang w:eastAsia="cs-CZ"/>
        </w:rPr>
        <w:pict>
          <v:shape id="Freeform 21" o:spid="_x0000_s1030" style="position:absolute;left:0;text-align:left;margin-left:23.35pt;margin-top:33.65pt;width:25.75pt;height:15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35,3830"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" path="m595,v71,96,143,193,180,260c812,327,835,325,815,400,795,475,708,600,655,710,602,820,522,978,495,1060v-27,82,-2,65,,140c497,1275,498,1402,505,1510v7,108,33,230,30,340c532,1960,515,2027,485,2170v-30,143,-87,395,-130,540c312,2855,253,2958,225,3040v-28,82,-28,118,-40,160c173,3242,180,3245,155,3290v-25,45,-95,130,-120,180c10,3520,10,3543,5,3590v-5,47,-3,120,,160c8,3790,16,3810,25,3830e" filled="f" strokecolor="red" strokeweight="1.5pt">
            <v:path arrowok="t" o:connecttype="custom" o:connectlocs="233030,0;303526,135787;319192,208903;256529,370804;193865,553594;193865,626710;197782,788610;209531,966178;189949,1133301;139035,1415320;88121,1587666;72455,1671227;60705,1718230;13708,1812237;1958,1874908;1958,1958469;9791,2000250" o:connectangles="0,0,0,0,0,0,0,0,0,0,0,0,0,0,0,0,0"/>
          </v:shape>
        </w:pict>
      </w:r>
      <w:r>
        <w:rPr>
          <w:rFonts w:asciiTheme="minorHAnsi" w:hAnsiTheme="minorHAnsi"/>
          <w:szCs w:val="20"/>
          <w:lang w:eastAsia="cs-CZ"/>
        </w:rPr>
        <w:pict>
          <v:shape id="Freeform 23" o:spid="_x0000_s1032" style="position:absolute;left:0;text-align:left;margin-left:242.5pt;margin-top:267.5pt;width:21.65pt;height:66.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7,20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" path="m824,r99,516l948,691r9,92l907,882r-42,92l790,1099r,108l765,1390r-58,233l632,1815r-101,75l391,1965r-133,l183,1915r-75,8l58,1931,,2081e" filled="f" strokecolor="red" strokeweight="1.25pt">
            <v:path arrowok="t" o:connecttype="custom" o:connectlocs="236743,0;265186,208468;272369,279169;274955,316338;260590,356335;248523,393503;226974,444004;226974,487637;219792,561571;203128,655704;181579,733274;152561,763575;112338,793875;74126,793875;52578,773675;31029,776907;16664,780139;0,840740" o:connectangles="0,0,0,0,0,0,0,0,0,0,0,0,0,0,0,0,0,0"/>
          </v:shape>
        </w:pict>
      </w:r>
      <w:r w:rsidR="0034484C">
        <w:rPr>
          <w:noProof/>
          <w:color w:val="FF0000"/>
          <w:lang w:eastAsia="sk-SK"/>
        </w:rPr>
        <w:drawing>
          <wp:inline distT="0" distB="0" distL="0" distR="0" wp14:anchorId="6E8E796C" wp14:editId="6AD51A3F">
            <wp:extent cx="5018405" cy="4359275"/>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18405" cy="4359275"/>
                    </a:xfrm>
                    <a:prstGeom prst="rect">
                      <a:avLst/>
                    </a:prstGeom>
                    <a:noFill/>
                    <a:ln>
                      <a:noFill/>
                    </a:ln>
                  </pic:spPr>
                </pic:pic>
              </a:graphicData>
            </a:graphic>
          </wp:inline>
        </w:drawing>
      </w:r>
    </w:p>
    <w:p w:rsidR="0034484C" w:rsidRDefault="0034484C" w:rsidP="0034484C">
      <w:pPr>
        <w:rPr>
          <w:lang w:eastAsia="cs-CZ"/>
        </w:rPr>
      </w:pPr>
      <w:r>
        <w:t>Zdroj: Atlas krajiny, SAŽP 2002</w:t>
      </w:r>
    </w:p>
    <w:p w:rsidR="006B09FD" w:rsidRDefault="006B09FD" w:rsidP="0034484C">
      <w:pPr>
        <w:spacing w:after="120"/>
        <w:rPr>
          <w:b/>
          <w:bCs/>
          <w:i/>
        </w:rPr>
      </w:pPr>
    </w:p>
    <w:p w:rsidR="0034484C" w:rsidRPr="006B09FD" w:rsidRDefault="006B09FD" w:rsidP="0034484C">
      <w:pPr>
        <w:spacing w:after="120"/>
        <w:rPr>
          <w:bCs/>
        </w:rPr>
      </w:pPr>
      <w:bookmarkStart w:id="503" w:name="_Toc435191002"/>
      <w:r w:rsidRPr="003D4515">
        <w:rPr>
          <w:szCs w:val="20"/>
        </w:rPr>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9</w:t>
      </w:r>
      <w:r w:rsidRPr="003D4515">
        <w:rPr>
          <w:noProof/>
          <w:szCs w:val="20"/>
        </w:rPr>
        <w:fldChar w:fldCharType="end"/>
      </w:r>
      <w:r>
        <w:rPr>
          <w:noProof/>
          <w:szCs w:val="20"/>
        </w:rPr>
        <w:t xml:space="preserve">  </w:t>
      </w:r>
      <w:r w:rsidRPr="003D4515">
        <w:rPr>
          <w:szCs w:val="20"/>
        </w:rPr>
        <w:t xml:space="preserve"> </w:t>
      </w:r>
      <w:r w:rsidR="0034484C" w:rsidRPr="006B09FD">
        <w:rPr>
          <w:bCs/>
        </w:rPr>
        <w:t>Klimatické okrsky, cez ktoré prechádza trasa</w:t>
      </w:r>
      <w:bookmarkEnd w:id="503"/>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06"/>
        <w:gridCol w:w="3402"/>
        <w:gridCol w:w="2552"/>
      </w:tblGrid>
      <w:tr w:rsidR="0034484C" w:rsidTr="0034484C">
        <w:trPr>
          <w:tblHeader/>
        </w:trPr>
        <w:tc>
          <w:tcPr>
            <w:tcW w:w="84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b/>
                <w:sz w:val="20"/>
                <w:szCs w:val="20"/>
                <w:lang w:eastAsia="cs-CZ"/>
              </w:rPr>
            </w:pPr>
            <w:bookmarkStart w:id="504" w:name="_Toc422547472"/>
            <w:r>
              <w:rPr>
                <w:rFonts w:ascii="Calibri" w:hAnsi="Calibri"/>
                <w:b/>
                <w:sz w:val="20"/>
                <w:szCs w:val="20"/>
              </w:rPr>
              <w:t>Okrsok</w:t>
            </w:r>
          </w:p>
        </w:tc>
        <w:tc>
          <w:tcPr>
            <w:tcW w:w="280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b/>
                <w:sz w:val="20"/>
                <w:szCs w:val="20"/>
                <w:lang w:eastAsia="cs-CZ"/>
              </w:rPr>
            </w:pPr>
            <w:r>
              <w:rPr>
                <w:rFonts w:ascii="Calibri" w:hAnsi="Calibri"/>
                <w:b/>
                <w:sz w:val="20"/>
                <w:szCs w:val="20"/>
              </w:rPr>
              <w:t>Lokalita trasovania</w:t>
            </w:r>
          </w:p>
        </w:tc>
        <w:tc>
          <w:tcPr>
            <w:tcW w:w="340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b/>
                <w:sz w:val="20"/>
                <w:szCs w:val="20"/>
                <w:lang w:eastAsia="cs-CZ"/>
              </w:rPr>
            </w:pPr>
            <w:r>
              <w:rPr>
                <w:rFonts w:ascii="Calibri" w:hAnsi="Calibri"/>
                <w:b/>
                <w:sz w:val="20"/>
                <w:szCs w:val="20"/>
              </w:rPr>
              <w:t>Charakteristika okrsku</w:t>
            </w:r>
          </w:p>
        </w:tc>
        <w:tc>
          <w:tcPr>
            <w:tcW w:w="255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b/>
                <w:sz w:val="20"/>
                <w:szCs w:val="20"/>
                <w:lang w:eastAsia="cs-CZ"/>
              </w:rPr>
            </w:pPr>
            <w:r>
              <w:rPr>
                <w:rFonts w:ascii="Calibri" w:hAnsi="Calibri"/>
                <w:b/>
                <w:sz w:val="20"/>
                <w:szCs w:val="20"/>
              </w:rPr>
              <w:t>Klimatické znaky</w:t>
            </w:r>
          </w:p>
        </w:tc>
      </w:tr>
      <w:tr w:rsidR="0034484C" w:rsidTr="0034484C">
        <w:tc>
          <w:tcPr>
            <w:tcW w:w="84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T4</w:t>
            </w:r>
          </w:p>
        </w:tc>
        <w:tc>
          <w:tcPr>
            <w:tcW w:w="280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Št. hra. ČR/SR - Kúty - DNV</w:t>
            </w:r>
          </w:p>
        </w:tc>
        <w:tc>
          <w:tcPr>
            <w:tcW w:w="340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Teplý, mierne suchý, s miernou zimou</w:t>
            </w:r>
          </w:p>
        </w:tc>
        <w:tc>
          <w:tcPr>
            <w:tcW w:w="255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január ˃-3°C, lz = -20 až  -40</w:t>
            </w:r>
          </w:p>
        </w:tc>
      </w:tr>
      <w:tr w:rsidR="0034484C" w:rsidTr="0034484C">
        <w:tc>
          <w:tcPr>
            <w:tcW w:w="84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T2</w:t>
            </w:r>
          </w:p>
        </w:tc>
        <w:tc>
          <w:tcPr>
            <w:tcW w:w="280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Vajnory - Senec, Galanta - Šaľa, Šrúrovo - št. hr. SR/MR</w:t>
            </w:r>
          </w:p>
        </w:tc>
        <w:tc>
          <w:tcPr>
            <w:tcW w:w="340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Teplý, suchý, s miernou zimou</w:t>
            </w:r>
          </w:p>
        </w:tc>
        <w:tc>
          <w:tcPr>
            <w:tcW w:w="255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január ˃-3°C, lz = -20 až  -40</w:t>
            </w:r>
          </w:p>
        </w:tc>
      </w:tr>
      <w:tr w:rsidR="0034484C" w:rsidTr="0034484C">
        <w:tc>
          <w:tcPr>
            <w:tcW w:w="84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T1</w:t>
            </w:r>
          </w:p>
        </w:tc>
        <w:tc>
          <w:tcPr>
            <w:tcW w:w="2806"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Senec - Galanta, Nové Zámky  - Komárno, Nové Zámky - Štúrovo</w:t>
            </w:r>
          </w:p>
        </w:tc>
        <w:tc>
          <w:tcPr>
            <w:tcW w:w="340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Teplý, veľmi suchý, s miernou zimou</w:t>
            </w:r>
          </w:p>
        </w:tc>
        <w:tc>
          <w:tcPr>
            <w:tcW w:w="2552" w:type="dxa"/>
            <w:tcBorders>
              <w:top w:val="single" w:sz="4" w:space="0" w:color="auto"/>
              <w:left w:val="single" w:sz="4" w:space="0" w:color="auto"/>
              <w:bottom w:val="single" w:sz="4" w:space="0" w:color="auto"/>
              <w:right w:val="single" w:sz="4" w:space="0" w:color="auto"/>
            </w:tcBorders>
            <w:hideMark/>
          </w:tcPr>
          <w:p w:rsidR="0034484C" w:rsidRDefault="0034484C">
            <w:pPr>
              <w:pStyle w:val="Normlnywebov"/>
              <w:spacing w:before="60"/>
              <w:rPr>
                <w:rFonts w:ascii="Calibri" w:hAnsi="Calibri"/>
                <w:sz w:val="20"/>
                <w:szCs w:val="20"/>
                <w:lang w:eastAsia="cs-CZ"/>
              </w:rPr>
            </w:pPr>
            <w:r>
              <w:rPr>
                <w:rFonts w:ascii="Calibri" w:hAnsi="Calibri"/>
                <w:sz w:val="20"/>
                <w:szCs w:val="20"/>
              </w:rPr>
              <w:t>január ˃-3°C, lz ˂ -40</w:t>
            </w:r>
          </w:p>
        </w:tc>
      </w:tr>
    </w:tbl>
    <w:p w:rsidR="0034484C" w:rsidRDefault="0034484C" w:rsidP="006B09FD">
      <w:pPr>
        <w:pStyle w:val="Nadpis2"/>
        <w:numPr>
          <w:ilvl w:val="0"/>
          <w:numId w:val="0"/>
        </w:numPr>
        <w:spacing w:before="0"/>
        <w:rPr>
          <w:rFonts w:asciiTheme="minorHAnsi" w:hAnsiTheme="minorHAnsi" w:cstheme="minorBidi"/>
          <w:noProof/>
          <w:color w:val="0070C0"/>
          <w:sz w:val="24"/>
          <w:szCs w:val="20"/>
          <w:lang w:eastAsia="cs-CZ"/>
        </w:rPr>
      </w:pPr>
    </w:p>
    <w:p w:rsidR="006B09FD" w:rsidRDefault="006B09FD" w:rsidP="006B09FD">
      <w:pPr>
        <w:pStyle w:val="Normaltext"/>
        <w:rPr>
          <w:lang w:eastAsia="cs-CZ"/>
        </w:rPr>
      </w:pPr>
    </w:p>
    <w:p w:rsidR="00F53F05" w:rsidRDefault="00F53F05" w:rsidP="006B09FD">
      <w:pPr>
        <w:pStyle w:val="Normaltext"/>
        <w:rPr>
          <w:lang w:eastAsia="cs-CZ"/>
        </w:rPr>
      </w:pPr>
    </w:p>
    <w:p w:rsidR="0034484C" w:rsidRDefault="006B09FD" w:rsidP="006B09FD">
      <w:pPr>
        <w:pStyle w:val="Nadpis4"/>
        <w:rPr>
          <w:noProof/>
        </w:rPr>
      </w:pPr>
      <w:r>
        <w:rPr>
          <w:noProof/>
        </w:rPr>
        <w:lastRenderedPageBreak/>
        <w:t xml:space="preserve">  </w:t>
      </w:r>
      <w:r w:rsidR="0034484C">
        <w:rPr>
          <w:noProof/>
        </w:rPr>
        <w:t>Teplota vzduchu</w:t>
      </w:r>
      <w:bookmarkEnd w:id="504"/>
    </w:p>
    <w:p w:rsidR="0034484C" w:rsidRDefault="0034484C" w:rsidP="0034484C">
      <w:pPr>
        <w:pStyle w:val="Zkladntext"/>
        <w:spacing w:after="0" w:line="240" w:lineRule="auto"/>
        <w:rPr>
          <w:noProof/>
          <w:sz w:val="20"/>
        </w:rPr>
      </w:pPr>
      <w:bookmarkStart w:id="505" w:name="_Toc422547473"/>
    </w:p>
    <w:p w:rsidR="0034484C" w:rsidRDefault="0034484C" w:rsidP="0034484C">
      <w:pPr>
        <w:pStyle w:val="Zkladntext"/>
        <w:spacing w:after="0" w:line="240" w:lineRule="auto"/>
        <w:rPr>
          <w:noProof/>
        </w:rPr>
      </w:pPr>
      <w:r>
        <w:rPr>
          <w:noProof/>
        </w:rPr>
        <w:t xml:space="preserve">V ročnom chode priemernej mesačnej teploty vzduchu je najteplejším mesiacom júl. Priemerná mesačná teplota vzduchu  v júli dosahuje v kotlinách od 18,5 °C v Záhorskej nížine do 20,5 °C v južnej časti Podunajskej roviny. </w:t>
      </w:r>
    </w:p>
    <w:p w:rsidR="0034484C" w:rsidRDefault="0034484C" w:rsidP="00975C7E">
      <w:pPr>
        <w:pStyle w:val="Zkladntext"/>
        <w:spacing w:after="0"/>
        <w:rPr>
          <w:noProof/>
        </w:rPr>
      </w:pPr>
      <w:r>
        <w:rPr>
          <w:noProof/>
        </w:rPr>
        <w:t>Najchladnejším mesiacom je január. Najmiernejšie zimy sú v rámci SR práve v  južnej a západnej časti Záhorskej a Podunajskej nížiny s januárovým priemerom teploty vzduchu nad -2 °C. Vplyv kontinentality sa smerom na východ prejavuje poklesom priemernej januárovej teploty vzduchu  v nížinách na hodnoty -2 °C až -4 °C. V kotlinách je priemerná mesačná teplota vzduchu v januári -3 až -5 °C. V zime sú  časté teplotné inverzie, ktoré znižujú priemerné mesačné teploty vzduchu v kotlinách na úroveň stredných horských polôh, ležiacich o niekoľko 100 metrov vyššie.</w:t>
      </w:r>
    </w:p>
    <w:p w:rsidR="0034484C" w:rsidRDefault="0034484C" w:rsidP="0034484C">
      <w:pPr>
        <w:spacing w:line="240" w:lineRule="auto"/>
        <w:rPr>
          <w:rFonts w:asciiTheme="minorHAnsi" w:hAnsiTheme="minorHAnsi"/>
          <w:b/>
          <w:bCs/>
          <w:i/>
        </w:rPr>
      </w:pPr>
    </w:p>
    <w:p w:rsidR="0034484C" w:rsidRDefault="0034484C" w:rsidP="0034484C">
      <w:pPr>
        <w:spacing w:after="120"/>
        <w:rPr>
          <w:b/>
          <w:bCs/>
          <w:i/>
        </w:rPr>
      </w:pPr>
    </w:p>
    <w:p w:rsidR="0034484C" w:rsidRPr="006B09FD" w:rsidRDefault="006B09FD" w:rsidP="0034484C">
      <w:pPr>
        <w:spacing w:after="120"/>
        <w:rPr>
          <w:bCs/>
        </w:rPr>
      </w:pPr>
      <w:bookmarkStart w:id="506" w:name="_Toc435191003"/>
      <w:r w:rsidRPr="003D4515">
        <w:rPr>
          <w:szCs w:val="20"/>
        </w:rPr>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10</w:t>
      </w:r>
      <w:r w:rsidRPr="003D4515">
        <w:rPr>
          <w:noProof/>
          <w:szCs w:val="20"/>
        </w:rPr>
        <w:fldChar w:fldCharType="end"/>
      </w:r>
      <w:r>
        <w:rPr>
          <w:noProof/>
          <w:szCs w:val="20"/>
        </w:rPr>
        <w:t xml:space="preserve">  </w:t>
      </w:r>
      <w:r w:rsidRPr="003D4515">
        <w:rPr>
          <w:szCs w:val="20"/>
        </w:rPr>
        <w:t xml:space="preserve"> </w:t>
      </w:r>
      <w:r w:rsidR="0034484C" w:rsidRPr="006B09FD">
        <w:rPr>
          <w:bCs/>
        </w:rPr>
        <w:t>Priemerná mesačná a ročná teplota vzduchu (°C)</w:t>
      </w:r>
      <w:bookmarkEnd w:id="506"/>
      <w:r w:rsidR="0034484C" w:rsidRPr="006B09FD">
        <w:rPr>
          <w:bCs/>
        </w:rPr>
        <w:t xml:space="preserve"> </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4"/>
        <w:gridCol w:w="555"/>
        <w:gridCol w:w="567"/>
        <w:gridCol w:w="567"/>
        <w:gridCol w:w="567"/>
        <w:gridCol w:w="567"/>
        <w:gridCol w:w="567"/>
        <w:gridCol w:w="567"/>
        <w:gridCol w:w="567"/>
        <w:gridCol w:w="709"/>
        <w:gridCol w:w="567"/>
        <w:gridCol w:w="567"/>
        <w:gridCol w:w="567"/>
        <w:gridCol w:w="1072"/>
      </w:tblGrid>
      <w:tr w:rsidR="0034484C" w:rsidTr="0034484C">
        <w:trPr>
          <w:cantSplit/>
          <w:trHeight w:val="257"/>
        </w:trPr>
        <w:tc>
          <w:tcPr>
            <w:tcW w:w="156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rPr>
                <w:b/>
                <w:lang w:eastAsia="cs-CZ"/>
              </w:rPr>
            </w:pPr>
            <w:r>
              <w:rPr>
                <w:b/>
              </w:rPr>
              <w:t>Obdobie</w:t>
            </w:r>
          </w:p>
        </w:tc>
        <w:tc>
          <w:tcPr>
            <w:tcW w:w="55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I</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II</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III</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IV</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V</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VI</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VII</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VIII</w:t>
            </w:r>
          </w:p>
        </w:tc>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IX</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X</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XI</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XII</w:t>
            </w:r>
          </w:p>
        </w:tc>
        <w:tc>
          <w:tcPr>
            <w:tcW w:w="1072"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b/>
                <w:lang w:eastAsia="cs-CZ"/>
              </w:rPr>
            </w:pPr>
            <w:r>
              <w:rPr>
                <w:b/>
              </w:rPr>
              <w:t>Rok</w:t>
            </w:r>
          </w:p>
        </w:tc>
      </w:tr>
      <w:tr w:rsidR="0034484C" w:rsidTr="0034484C">
        <w:trPr>
          <w:cantSplit/>
          <w:trHeight w:val="274"/>
        </w:trPr>
        <w:tc>
          <w:tcPr>
            <w:tcW w:w="156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rPr>
                <w:b/>
                <w:lang w:eastAsia="cs-CZ"/>
              </w:rPr>
            </w:pPr>
            <w:r>
              <w:rPr>
                <w:b/>
                <w:bCs/>
              </w:rPr>
              <w:t>Borský Mikuláš</w:t>
            </w:r>
          </w:p>
        </w:tc>
        <w:tc>
          <w:tcPr>
            <w:tcW w:w="55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-2,3</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-0,4</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4,3</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10,0</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15,0</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18,2</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20,2</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19,5</w:t>
            </w:r>
          </w:p>
        </w:tc>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15,5</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9,7</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4,6</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0,3</w:t>
            </w:r>
          </w:p>
        </w:tc>
        <w:tc>
          <w:tcPr>
            <w:tcW w:w="1072"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9,0</w:t>
            </w:r>
          </w:p>
        </w:tc>
      </w:tr>
      <w:tr w:rsidR="0034484C" w:rsidTr="0034484C">
        <w:trPr>
          <w:cantSplit/>
          <w:trHeight w:val="279"/>
        </w:trPr>
        <w:tc>
          <w:tcPr>
            <w:tcW w:w="156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rPr>
                <w:b/>
                <w:lang w:eastAsia="cs-CZ"/>
              </w:rPr>
            </w:pPr>
            <w:r>
              <w:rPr>
                <w:b/>
              </w:rPr>
              <w:t>BA - Koliba</w:t>
            </w:r>
          </w:p>
        </w:tc>
        <w:tc>
          <w:tcPr>
            <w:tcW w:w="55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-3,1</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0,0</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5,9</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11,0</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14,4</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19,0</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22,5</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19,4</w:t>
            </w:r>
          </w:p>
        </w:tc>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13,9</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8,0</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7,2</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-2,8</w:t>
            </w:r>
          </w:p>
        </w:tc>
        <w:tc>
          <w:tcPr>
            <w:tcW w:w="1072"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9,6</w:t>
            </w:r>
          </w:p>
        </w:tc>
      </w:tr>
      <w:tr w:rsidR="0034484C" w:rsidTr="0034484C">
        <w:trPr>
          <w:cantSplit/>
          <w:trHeight w:val="281"/>
        </w:trPr>
        <w:tc>
          <w:tcPr>
            <w:tcW w:w="156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rPr>
                <w:b/>
                <w:lang w:eastAsia="cs-CZ"/>
              </w:rPr>
            </w:pPr>
            <w:r>
              <w:rPr>
                <w:b/>
              </w:rPr>
              <w:t>Hurbanovo</w:t>
            </w:r>
          </w:p>
        </w:tc>
        <w:tc>
          <w:tcPr>
            <w:tcW w:w="55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-1,5</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1,1</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5,0</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13,7</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16,2</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18,3</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22,1</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21,2</w:t>
            </w:r>
          </w:p>
        </w:tc>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16,9</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8,8</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6,1</w:t>
            </w:r>
          </w:p>
        </w:tc>
        <w:tc>
          <w:tcPr>
            <w:tcW w:w="567"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0,9</w:t>
            </w:r>
          </w:p>
        </w:tc>
        <w:tc>
          <w:tcPr>
            <w:tcW w:w="1072"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Lines/>
              <w:spacing w:before="100"/>
              <w:jc w:val="center"/>
              <w:rPr>
                <w:lang w:eastAsia="cs-CZ"/>
              </w:rPr>
            </w:pPr>
            <w:r>
              <w:t>10,7</w:t>
            </w:r>
          </w:p>
        </w:tc>
      </w:tr>
    </w:tbl>
    <w:p w:rsidR="0034484C" w:rsidRDefault="0034484C" w:rsidP="0034484C">
      <w:pPr>
        <w:pStyle w:val="Zkladntext"/>
        <w:spacing w:after="0" w:line="240" w:lineRule="auto"/>
        <w:rPr>
          <w:noProof/>
          <w:color w:val="FF0000"/>
          <w:sz w:val="24"/>
          <w:szCs w:val="22"/>
          <w:lang w:eastAsia="da-DK"/>
        </w:rPr>
      </w:pPr>
    </w:p>
    <w:p w:rsidR="0034484C" w:rsidRDefault="0034484C" w:rsidP="006B09FD">
      <w:pPr>
        <w:pStyle w:val="Nadpis4"/>
        <w:rPr>
          <w:rFonts w:asciiTheme="minorHAnsi" w:hAnsiTheme="minorHAnsi"/>
          <w:noProof/>
          <w:szCs w:val="20"/>
        </w:rPr>
      </w:pPr>
      <w:r>
        <w:rPr>
          <w:noProof/>
        </w:rPr>
        <w:tab/>
        <w:t>Atmosférické zrážky</w:t>
      </w:r>
      <w:bookmarkEnd w:id="505"/>
    </w:p>
    <w:p w:rsidR="0034484C" w:rsidRDefault="0034484C" w:rsidP="00975C7E">
      <w:pPr>
        <w:pStyle w:val="Zkladntext"/>
        <w:spacing w:after="0"/>
        <w:rPr>
          <w:noProof/>
        </w:rPr>
      </w:pPr>
      <w:r>
        <w:rPr>
          <w:noProof/>
        </w:rPr>
        <w:t xml:space="preserve">Atmosférické zrážky patria k najdôležitejším a zároveň aj časovo a priestorovo najpremenlivejším meteorologickým prvkom. Sú ovplyvňované geografickou polohou, nadmorskou výškou, geomorfológiou aj polohou voči prevládajúcim vetrom. </w:t>
      </w:r>
    </w:p>
    <w:p w:rsidR="0034484C" w:rsidRDefault="0034484C" w:rsidP="00975C7E">
      <w:pPr>
        <w:pStyle w:val="Zkladntext"/>
        <w:spacing w:after="0"/>
        <w:rPr>
          <w:rFonts w:asciiTheme="minorHAnsi" w:hAnsiTheme="minorHAnsi"/>
          <w:noProof/>
        </w:rPr>
      </w:pPr>
      <w:r>
        <w:rPr>
          <w:noProof/>
        </w:rPr>
        <w:t xml:space="preserve">Priemerný ročný úhrn zrážok sa pohybuje od menej ako 500 mm (Galanta, Senec) do približne 2 000 mm (Vysoké Tatry – Zbojnícka chata 2 130 mm). Vďaka efektu tzv. dažďového tieňa sú relatívne nízke úhrny zrážok v spišských </w:t>
      </w:r>
      <w:r>
        <w:rPr>
          <w:rFonts w:asciiTheme="minorHAnsi" w:hAnsiTheme="minorHAnsi"/>
          <w:noProof/>
        </w:rPr>
        <w:t xml:space="preserve">kotlinách, ktoré sú chránené od juhozápadu až severozápadu Vysokými a Nízkymi Tatrami a od juhu Slovenským rudohorím. V priemere tu miestami spadne aj menej ako 600 mm zrážok za rok. </w:t>
      </w:r>
    </w:p>
    <w:p w:rsidR="0034484C" w:rsidRDefault="0034484C" w:rsidP="00975C7E">
      <w:pPr>
        <w:spacing w:before="120"/>
        <w:rPr>
          <w:rFonts w:asciiTheme="minorHAnsi" w:hAnsiTheme="minorHAnsi"/>
          <w:noProof/>
        </w:rPr>
      </w:pPr>
      <w:r>
        <w:rPr>
          <w:noProof/>
        </w:rPr>
        <w:t xml:space="preserve">Vo všeobecnosti s nadmorskou výškou pribúda množstvo zrážok o približne 50-60 mm na 100 m výšky. </w:t>
      </w:r>
    </w:p>
    <w:p w:rsidR="0034484C" w:rsidRDefault="0034484C" w:rsidP="00975C7E">
      <w:pPr>
        <w:pStyle w:val="Normlnywebov"/>
        <w:numPr>
          <w:ilvl w:val="0"/>
          <w:numId w:val="122"/>
        </w:numPr>
        <w:spacing w:before="120"/>
        <w:rPr>
          <w:rFonts w:ascii="Calibri" w:hAnsi="Calibri"/>
          <w:sz w:val="20"/>
          <w:szCs w:val="20"/>
        </w:rPr>
      </w:pPr>
      <w:r>
        <w:rPr>
          <w:rFonts w:ascii="Calibri" w:hAnsi="Calibri"/>
          <w:sz w:val="20"/>
          <w:szCs w:val="20"/>
        </w:rPr>
        <w:t>jar</w:t>
      </w:r>
      <w:r>
        <w:rPr>
          <w:rFonts w:ascii="Calibri" w:hAnsi="Calibri"/>
          <w:sz w:val="20"/>
          <w:szCs w:val="20"/>
        </w:rPr>
        <w:tab/>
        <w:t>25 %</w:t>
      </w:r>
    </w:p>
    <w:p w:rsidR="0034484C" w:rsidRDefault="0034484C" w:rsidP="00975C7E">
      <w:pPr>
        <w:pStyle w:val="Normlnywebov"/>
        <w:numPr>
          <w:ilvl w:val="0"/>
          <w:numId w:val="122"/>
        </w:numPr>
        <w:ind w:left="714" w:hanging="357"/>
        <w:rPr>
          <w:rFonts w:ascii="Calibri" w:hAnsi="Calibri"/>
          <w:sz w:val="20"/>
          <w:szCs w:val="20"/>
        </w:rPr>
      </w:pPr>
      <w:r>
        <w:rPr>
          <w:rFonts w:ascii="Calibri" w:hAnsi="Calibri"/>
          <w:sz w:val="20"/>
          <w:szCs w:val="20"/>
        </w:rPr>
        <w:t>leto</w:t>
      </w:r>
      <w:r>
        <w:rPr>
          <w:rFonts w:ascii="Calibri" w:hAnsi="Calibri"/>
          <w:sz w:val="20"/>
          <w:szCs w:val="20"/>
        </w:rPr>
        <w:tab/>
        <w:t>40</w:t>
      </w:r>
      <w:r w:rsidR="00975C7E">
        <w:rPr>
          <w:rFonts w:ascii="Calibri" w:hAnsi="Calibri"/>
          <w:sz w:val="20"/>
          <w:szCs w:val="20"/>
        </w:rPr>
        <w:t xml:space="preserve"> </w:t>
      </w:r>
      <w:r>
        <w:rPr>
          <w:rFonts w:ascii="Calibri" w:hAnsi="Calibri"/>
          <w:sz w:val="20"/>
          <w:szCs w:val="20"/>
        </w:rPr>
        <w:t>%</w:t>
      </w:r>
    </w:p>
    <w:p w:rsidR="0034484C" w:rsidRDefault="0034484C" w:rsidP="00975C7E">
      <w:pPr>
        <w:pStyle w:val="Normlnywebov"/>
        <w:numPr>
          <w:ilvl w:val="0"/>
          <w:numId w:val="122"/>
        </w:numPr>
        <w:ind w:left="714" w:hanging="357"/>
        <w:rPr>
          <w:rFonts w:ascii="Calibri" w:hAnsi="Calibri"/>
          <w:sz w:val="20"/>
          <w:szCs w:val="20"/>
        </w:rPr>
      </w:pPr>
      <w:r>
        <w:rPr>
          <w:rFonts w:ascii="Calibri" w:hAnsi="Calibri"/>
          <w:sz w:val="20"/>
          <w:szCs w:val="20"/>
        </w:rPr>
        <w:t xml:space="preserve">jeseň 20 % </w:t>
      </w:r>
    </w:p>
    <w:p w:rsidR="0034484C" w:rsidRDefault="0034484C" w:rsidP="00975C7E">
      <w:pPr>
        <w:pStyle w:val="Normlnywebov"/>
        <w:numPr>
          <w:ilvl w:val="0"/>
          <w:numId w:val="122"/>
        </w:numPr>
        <w:ind w:left="714" w:hanging="357"/>
        <w:rPr>
          <w:rFonts w:ascii="Calibri" w:hAnsi="Calibri"/>
          <w:sz w:val="20"/>
          <w:szCs w:val="20"/>
        </w:rPr>
      </w:pPr>
      <w:r>
        <w:rPr>
          <w:rFonts w:ascii="Calibri" w:hAnsi="Calibri"/>
          <w:sz w:val="20"/>
          <w:szCs w:val="20"/>
        </w:rPr>
        <w:t>zima</w:t>
      </w:r>
      <w:r>
        <w:rPr>
          <w:rFonts w:ascii="Calibri" w:hAnsi="Calibri"/>
          <w:sz w:val="20"/>
          <w:szCs w:val="20"/>
        </w:rPr>
        <w:tab/>
        <w:t>15 %</w:t>
      </w:r>
    </w:p>
    <w:p w:rsidR="0034484C" w:rsidRDefault="0034484C" w:rsidP="00975C7E">
      <w:pPr>
        <w:pStyle w:val="Zkladntext"/>
        <w:spacing w:after="0"/>
        <w:rPr>
          <w:noProof/>
          <w:sz w:val="20"/>
          <w:szCs w:val="20"/>
        </w:rPr>
      </w:pPr>
      <w:r>
        <w:rPr>
          <w:noProof/>
        </w:rPr>
        <w:t>Najdaždivejší mesiac býva jún alebo júl a najmenej zrážok je v januári až marci. Letné obdobie je na Slovensku sprevádzané výskytom letných búrok, pri ktorých spadne veľké množstvo zrážok (skoro každý rok niekde na Slovensku dosahuje denný úhrn zrážok viac ako 100 mm). Najväčší počet dní s búrkou je na horách, v dolinách a kotlinách, kde sa v priemere vyskytne až 30-35 takýchto dní za rok. Najmenej ich býva na nížinách. Výskyt búrok v zimnom období je na Slovensku zriedkavý.</w:t>
      </w:r>
    </w:p>
    <w:p w:rsidR="0034484C" w:rsidRDefault="0034484C" w:rsidP="00975C7E">
      <w:pPr>
        <w:spacing w:before="120"/>
        <w:rPr>
          <w:rFonts w:asciiTheme="minorHAnsi" w:hAnsiTheme="minorHAnsi"/>
          <w:noProof/>
          <w:color w:val="FF0000"/>
        </w:rPr>
      </w:pPr>
      <w:r>
        <w:rPr>
          <w:noProof/>
        </w:rPr>
        <w:lastRenderedPageBreak/>
        <w:t>V zimnom období najmä v stredných a vysokých horských polohách padá veľká časť zrážok vo forme snehu. V nižších polohách sa sneženie vyskytuje od októbra až do apríla, v polohách nad 1500 až 2000 nad morom po celý rok. Priemerný dátum prvého dňa so snehovou pokrývkou pripadá na nížinách na začiatok decembra, v horských dolinách po 10. novembri a v horských oblastiach nad 1 500 m n.m. je snehová pokrývka možná po celý rok. Priemerné trvanie snehovej pokrývky je na južnom Slovensku menej ako 40 dní.</w:t>
      </w:r>
    </w:p>
    <w:p w:rsidR="0034484C" w:rsidRDefault="00342C0A" w:rsidP="006B09FD">
      <w:pPr>
        <w:pStyle w:val="Nadpis3"/>
      </w:pPr>
      <w:bookmarkStart w:id="507" w:name="_Toc436217192"/>
      <w:r>
        <w:t>P</w:t>
      </w:r>
      <w:r w:rsidR="0034484C" w:rsidRPr="006B09FD">
        <w:t>ôdne</w:t>
      </w:r>
      <w:r w:rsidR="0034484C">
        <w:t xml:space="preserve"> pomery</w:t>
      </w:r>
      <w:bookmarkEnd w:id="507"/>
    </w:p>
    <w:p w:rsidR="0034484C" w:rsidRDefault="0034484C" w:rsidP="0034484C">
      <w:pPr>
        <w:autoSpaceDE w:val="0"/>
        <w:autoSpaceDN w:val="0"/>
        <w:adjustRightInd w:val="0"/>
        <w:spacing w:line="240" w:lineRule="auto"/>
        <w:rPr>
          <w:rFonts w:cs="Tahoma"/>
        </w:rPr>
      </w:pPr>
      <w:r>
        <w:rPr>
          <w:rFonts w:cs="Tahoma"/>
        </w:rPr>
        <w:t xml:space="preserve">Na území Záhorskej nížiny sa nachádzajú najmä regozeme a čiernice. </w:t>
      </w:r>
      <w:r>
        <w:rPr>
          <w:rFonts w:cs="Arial-ItalicMT"/>
          <w:i/>
          <w:iCs/>
        </w:rPr>
        <w:t xml:space="preserve">Regozeme - RM (v starších klasifikáciách mačinové pôdy) </w:t>
      </w:r>
      <w:r>
        <w:rPr>
          <w:rFonts w:cs="Tahoma"/>
        </w:rPr>
        <w:t>sú pôdy s veľmi tenkým svetlým horizontom, ktorý sa vytvoril na viatych pieskoch, na íloch, slieňoch alebo sprašiach. Veľmi často sú tieto pôdy na miestach, kde boli eróziou úplne odstránené pôvodné pôdy. Pre regozeme sú charakteristické územia s eolitickou a príbuznou geologickou skladbou (viate piesky, spraše, polygenetické hliny vrátane neogénnych pieskov až ílov).</w:t>
      </w:r>
    </w:p>
    <w:p w:rsidR="0034484C" w:rsidRDefault="0034484C" w:rsidP="0034484C">
      <w:pPr>
        <w:autoSpaceDE w:val="0"/>
        <w:autoSpaceDN w:val="0"/>
        <w:adjustRightInd w:val="0"/>
        <w:spacing w:before="120" w:line="240" w:lineRule="auto"/>
        <w:rPr>
          <w:rFonts w:cstheme="minorBidi"/>
        </w:rPr>
      </w:pPr>
      <w:r>
        <w:rPr>
          <w:rFonts w:cs="Arial-ItalicMT"/>
          <w:i/>
          <w:iCs/>
        </w:rPr>
        <w:t xml:space="preserve">Čiernice - ČA (v starších klasifikáciách lužné pôdy) </w:t>
      </w:r>
      <w:r>
        <w:rPr>
          <w:rFonts w:cs="Tahoma"/>
        </w:rPr>
        <w:t>sú pôdy s tmavým humusovým horizontom, vyskytujúce sa prevažne v nivách vodných tokov, menej na pahorkatinách na miestach ovplyvnených vyššou hladinou podzemnej vody.</w:t>
      </w:r>
    </w:p>
    <w:p w:rsidR="0034484C" w:rsidRDefault="0034484C" w:rsidP="0034484C">
      <w:pPr>
        <w:spacing w:before="120" w:line="240" w:lineRule="auto"/>
        <w:rPr>
          <w:color w:val="FF0000"/>
        </w:rPr>
      </w:pPr>
      <w:r>
        <w:rPr>
          <w:rFonts w:eastAsia="ArialMT" w:cs="ArialMT"/>
        </w:rPr>
        <w:t>Pôdy rozšírené na území Podunajskej nížiny patria k typu černozem (na sprašových plochách a pahorkatinách) a čiernice na alúviách Váhu. Tieto pôdy majú optimálne vlastnosti, ako je obsah a kvalita organickej hmoty, pH a teplota a je pre ne typická vysoká produkcia biomasy. Pôdotvorné substráty sú hlinité aluviálne náplavy karbonátové, plytké hlinité aluviálne náplavy na štrkopieskoch, hlinité aluviálne náplavy, fluviálne zahlinené štrkopiesky karbonátové a viate piesky karbonátové. Z hľadiska zrnitosti sú v riešenom území ľahké a stredne ťažké pôdy, bez skeletu, hlboké. Pôdny horizont nad pevnou horninou je všade hlboký viac ako 60 cm.</w:t>
      </w:r>
    </w:p>
    <w:p w:rsidR="00975C7E" w:rsidRDefault="00975C7E" w:rsidP="009711F6">
      <w:pPr>
        <w:pStyle w:val="Obrzek"/>
        <w:tabs>
          <w:tab w:val="left" w:pos="709"/>
        </w:tabs>
        <w:spacing w:before="240"/>
        <w:ind w:left="709" w:hanging="709"/>
        <w:rPr>
          <w:b w:val="0"/>
        </w:rPr>
      </w:pPr>
      <w:bookmarkStart w:id="508" w:name="_Toc436038710"/>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975C7E" w:rsidRDefault="00975C7E" w:rsidP="009711F6">
      <w:pPr>
        <w:pStyle w:val="Obrzek"/>
        <w:tabs>
          <w:tab w:val="left" w:pos="709"/>
        </w:tabs>
        <w:spacing w:before="240"/>
        <w:ind w:left="709" w:hanging="709"/>
        <w:rPr>
          <w:b w:val="0"/>
        </w:rPr>
      </w:pPr>
    </w:p>
    <w:p w:rsidR="0034484C" w:rsidRPr="0073733A" w:rsidRDefault="009711F6" w:rsidP="009711F6">
      <w:pPr>
        <w:pStyle w:val="Obrzek"/>
        <w:tabs>
          <w:tab w:val="left" w:pos="709"/>
        </w:tabs>
        <w:spacing w:before="240"/>
        <w:ind w:left="709" w:hanging="709"/>
        <w:rPr>
          <w:rFonts w:ascii="Calibri" w:hAnsi="Calibri"/>
          <w:b w:val="0"/>
          <w:sz w:val="20"/>
          <w:szCs w:val="18"/>
        </w:rPr>
      </w:pPr>
      <w:r w:rsidRPr="009711F6">
        <w:rPr>
          <w:b w:val="0"/>
        </w:rPr>
        <w:lastRenderedPageBreak/>
        <w:t xml:space="preserve">Obr. </w:t>
      </w:r>
      <w:r w:rsidRPr="009711F6">
        <w:rPr>
          <w:b w:val="0"/>
          <w:noProof w:val="0"/>
        </w:rPr>
        <w:fldChar w:fldCharType="begin"/>
      </w:r>
      <w:r w:rsidRPr="009711F6">
        <w:rPr>
          <w:b w:val="0"/>
        </w:rPr>
        <w:instrText xml:space="preserve"> STYLEREF 1 \s </w:instrText>
      </w:r>
      <w:r w:rsidRPr="009711F6">
        <w:rPr>
          <w:b w:val="0"/>
          <w:noProof w:val="0"/>
        </w:rPr>
        <w:fldChar w:fldCharType="separate"/>
      </w:r>
      <w:r w:rsidR="00661E64">
        <w:rPr>
          <w:b w:val="0"/>
        </w:rPr>
        <w:t>7</w:t>
      </w:r>
      <w:r w:rsidRPr="009711F6">
        <w:rPr>
          <w:b w:val="0"/>
        </w:rPr>
        <w:fldChar w:fldCharType="end"/>
      </w:r>
      <w:r w:rsidRPr="009711F6">
        <w:rPr>
          <w:b w:val="0"/>
        </w:rPr>
        <w:noBreakHyphen/>
      </w:r>
      <w:r w:rsidRPr="009711F6">
        <w:rPr>
          <w:b w:val="0"/>
          <w:noProof w:val="0"/>
        </w:rPr>
        <w:fldChar w:fldCharType="begin"/>
      </w:r>
      <w:r w:rsidRPr="009711F6">
        <w:rPr>
          <w:b w:val="0"/>
        </w:rPr>
        <w:instrText xml:space="preserve"> SEQ Obr. \* ARABIC \s 1 </w:instrText>
      </w:r>
      <w:r w:rsidRPr="009711F6">
        <w:rPr>
          <w:b w:val="0"/>
          <w:noProof w:val="0"/>
        </w:rPr>
        <w:fldChar w:fldCharType="separate"/>
      </w:r>
      <w:r w:rsidR="00661E64">
        <w:rPr>
          <w:b w:val="0"/>
        </w:rPr>
        <w:t>9</w:t>
      </w:r>
      <w:r w:rsidRPr="009711F6">
        <w:rPr>
          <w:b w:val="0"/>
        </w:rPr>
        <w:fldChar w:fldCharType="end"/>
      </w:r>
      <w:r w:rsidRPr="009711F6">
        <w:rPr>
          <w:b w:val="0"/>
        </w:rPr>
        <w:t xml:space="preserve"> </w:t>
      </w:r>
      <w:r w:rsidRPr="009711F6">
        <w:rPr>
          <w:rFonts w:ascii="Calibri" w:hAnsi="Calibri"/>
          <w:b w:val="0"/>
          <w:sz w:val="20"/>
          <w:szCs w:val="18"/>
        </w:rPr>
        <w:tab/>
      </w:r>
      <w:r w:rsidR="0034484C" w:rsidRPr="0073733A">
        <w:rPr>
          <w:rFonts w:ascii="Calibri" w:hAnsi="Calibri"/>
          <w:b w:val="0"/>
          <w:sz w:val="20"/>
          <w:szCs w:val="18"/>
        </w:rPr>
        <w:tab/>
        <w:t>Pôdne typy</w:t>
      </w:r>
      <w:bookmarkEnd w:id="508"/>
    </w:p>
    <w:p w:rsidR="0034484C" w:rsidRDefault="002A2386" w:rsidP="0034484C">
      <w:pPr>
        <w:rPr>
          <w:rFonts w:asciiTheme="minorHAnsi" w:hAnsiTheme="minorHAnsi"/>
          <w:color w:val="FF0000"/>
          <w:sz w:val="20"/>
          <w:szCs w:val="20"/>
        </w:rPr>
      </w:pPr>
      <w:r>
        <w:rPr>
          <w:rFonts w:asciiTheme="minorHAnsi" w:hAnsiTheme="minorHAnsi"/>
          <w:szCs w:val="20"/>
          <w:lang w:eastAsia="cs-CZ"/>
        </w:rPr>
        <w:pict>
          <v:polyline id="Freeform 25" o:spid="_x0000_s1034" style="position:absolute;left:0;text-align:lef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0.5pt,187.75pt,81.6pt,188.7pt,97.05pt,183.4pt,117.15pt,172.65pt,126.05pt,172.65pt,153.6pt,180.75pt,179.8pt,186.35pt,203.65pt,198.95pt,211.6pt,200.4pt,216.25pt,200.4pt,230.3pt,206.45pt,240.1pt,220pt,251.3pt,232.65pt,263pt,244.35pt,276.1pt,248.55pt,295.25pt,262.55pt,329.4pt,285.95pt,342.5pt,292pt,355.1pt,295.3pt,364.95pt,292.95pt,373.35pt,293.4pt,394.4pt,296.7pt" coordsize="6478,24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" filled="f" strokecolor="red" strokeweight="1.25pt">
            <v:path arrowok="t" o:connecttype="custom" o:connectlocs="0,191770;140970,203835;337185,136525;592455,0;705485,0;1055370,102870;1388110,173990;1691005,334010;1791970,352425;1851025,352425;2029460,429260;2153920,601345;2296160,762000;2444750,910590;2611120,963930;2854325,1141730;3288030,1438910;3454400,1515745;3614420,1557655;3739515,1527810;3846195,1533525;4113530,1575435" o:connectangles="0,0,0,0,0,0,0,0,0,0,0,0,0,0,0,0,0,0,0,0,0,0"/>
          </v:polyline>
        </w:pict>
      </w:r>
      <w:r>
        <w:rPr>
          <w:rFonts w:asciiTheme="minorHAnsi" w:hAnsiTheme="minorHAnsi"/>
          <w:szCs w:val="20"/>
          <w:lang w:eastAsia="cs-CZ"/>
        </w:rPr>
        <w:pict>
          <v:shape id="Freeform 24" o:spid="_x0000_s1033" style="position:absolute;left:0;text-align:left;margin-left:28.8pt;margin-top:11.6pt;width:25.75pt;height:15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35,3830"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" path="m595,v71,96,143,193,180,260c812,327,835,325,815,400,795,475,708,600,655,710,602,820,522,978,495,1060v-27,82,-2,65,,140c497,1275,498,1402,505,1510v7,108,33,230,30,340c532,1960,515,2027,485,2170v-30,143,-87,395,-130,540c312,2855,253,2958,225,3040v-28,82,-28,118,-40,160c173,3242,180,3245,155,3290v-25,45,-95,130,-120,180c10,3520,10,3543,5,3590v-5,47,-3,120,,160c8,3790,16,3810,25,3830e" filled="f" strokecolor="red" strokeweight="1.5pt">
            <v:path arrowok="t" o:connecttype="custom" o:connectlocs="233030,0;303526,135787;319192,208903;256529,370804;193865,553594;193865,626710;197782,788610;209531,966178;189949,1133301;139035,1415320;88121,1587666;72455,1671227;60705,1718230;13708,1812237;1958,1874908;1958,1958469;9791,2000250" o:connectangles="0,0,0,0,0,0,0,0,0,0,0,0,0,0,0,0,0"/>
          </v:shape>
        </w:pict>
      </w:r>
      <w:r>
        <w:rPr>
          <w:rFonts w:asciiTheme="minorHAnsi" w:hAnsiTheme="minorHAnsi"/>
          <w:szCs w:val="20"/>
          <w:lang w:eastAsia="cs-CZ"/>
        </w:rPr>
        <w:pict>
          <v:shape id="Freeform 26" o:spid="_x0000_s1035" style="position:absolute;left:0;text-align:left;margin-left:247.95pt;margin-top:245.45pt;width:21.65pt;height:66.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7,20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" path="m824,r99,516l948,691r9,92l907,882r-42,92l790,1099r,108l765,1390r-58,233l632,1815r-101,75l391,1965r-133,l183,1915r-75,8l58,1931,,2081e" filled="f" strokecolor="red" strokeweight="1.25pt">
            <v:path arrowok="t" o:connecttype="custom" o:connectlocs="236743,0;265186,208468;272369,279169;274955,316338;260590,356335;248523,393503;226974,444004;226974,487637;219792,561571;203128,655704;181579,733274;152561,763575;112338,793875;74126,793875;52578,773675;31029,776907;16664,780139;0,840740" o:connectangles="0,0,0,0,0,0,0,0,0,0,0,0,0,0,0,0,0,0"/>
          </v:shape>
        </w:pict>
      </w:r>
      <w:r w:rsidR="0034484C">
        <w:rPr>
          <w:noProof/>
          <w:color w:val="FF0000"/>
          <w:lang w:eastAsia="sk-SK"/>
        </w:rPr>
        <w:drawing>
          <wp:inline distT="0" distB="0" distL="0" distR="0" wp14:anchorId="0C5CCB6A" wp14:editId="5EF463F8">
            <wp:extent cx="5029200" cy="4029710"/>
            <wp:effectExtent l="0" t="0" r="0"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29200" cy="4029710"/>
                    </a:xfrm>
                    <a:prstGeom prst="rect">
                      <a:avLst/>
                    </a:prstGeom>
                    <a:noFill/>
                    <a:ln>
                      <a:noFill/>
                    </a:ln>
                  </pic:spPr>
                </pic:pic>
              </a:graphicData>
            </a:graphic>
          </wp:inline>
        </w:drawing>
      </w:r>
    </w:p>
    <w:p w:rsidR="0034484C" w:rsidRDefault="0034484C" w:rsidP="0034484C">
      <w:pPr>
        <w:spacing w:after="240"/>
      </w:pPr>
      <w:r>
        <w:t>Zdroj: Atlas krajiny SR, 2002</w:t>
      </w:r>
    </w:p>
    <w:p w:rsidR="0034484C" w:rsidRDefault="00AF7008" w:rsidP="006B09FD">
      <w:pPr>
        <w:pStyle w:val="Nadpis3"/>
      </w:pPr>
      <w:bookmarkStart w:id="509" w:name="_Toc436217193"/>
      <w:r>
        <w:t>B</w:t>
      </w:r>
      <w:r w:rsidR="0034484C" w:rsidRPr="006B09FD">
        <w:t>iota</w:t>
      </w:r>
      <w:bookmarkEnd w:id="509"/>
    </w:p>
    <w:p w:rsidR="0034484C" w:rsidRDefault="0034484C" w:rsidP="0034484C">
      <w:pPr>
        <w:spacing w:line="240" w:lineRule="auto"/>
        <w:rPr>
          <w:b/>
          <w:i/>
          <w:sz w:val="20"/>
        </w:rPr>
      </w:pPr>
    </w:p>
    <w:p w:rsidR="0034484C" w:rsidRDefault="0034484C" w:rsidP="0034484C">
      <w:pPr>
        <w:spacing w:line="240" w:lineRule="auto"/>
        <w:rPr>
          <w:b/>
          <w:i/>
        </w:rPr>
      </w:pPr>
      <w:r>
        <w:rPr>
          <w:b/>
          <w:i/>
        </w:rPr>
        <w:t>Flóra a biotopy</w:t>
      </w:r>
    </w:p>
    <w:p w:rsidR="0034484C" w:rsidRDefault="0034484C" w:rsidP="00975C7E">
      <w:pPr>
        <w:spacing w:before="120"/>
      </w:pPr>
      <w:r>
        <w:t xml:space="preserve">Na základe fytogeograficko-vegetačného členenia krajiny (Atlas krajiny SR, 2002) patrí severozápadná časť územia do dubovej zóny, nížinnej podzóny, rovinnej oblasti, okresov: Bor, Podmalokarpatská zníženina, Záhorské pláňavy, podokresov: niva Moravy, gbelský bor, kútsky bor. Časť územia, do ktorého zasahuje južný výbežok Malých Karpát patrí do dubovej zóny, horskej podzóny, kryštalicko-druhohornej oblasti, okresu Malé Karpaty, podokresu Devínske Karpaty. Východná časť územia patrí do dubovej zóny, nížinnej podzóny, rovinnej oblasti, okresov: mokraďového a nemokraďového. Príslušnosť územia do oblasti panónskej flóry sa prejavuje najmä výrazným zastúpením teplomilných druhov panónskeho pôvodu vo flóre tohto územia. </w:t>
      </w:r>
    </w:p>
    <w:p w:rsidR="0034484C" w:rsidRDefault="0034484C" w:rsidP="00975C7E">
      <w:pPr>
        <w:pStyle w:val="Zarkazkladnhotextu3"/>
        <w:overflowPunct w:val="0"/>
        <w:spacing w:before="120" w:after="0"/>
        <w:ind w:left="0"/>
        <w:textAlignment w:val="baseline"/>
        <w:rPr>
          <w:rFonts w:asciiTheme="minorHAnsi" w:eastAsiaTheme="minorEastAsia" w:hAnsiTheme="minorHAnsi" w:cstheme="minorBidi"/>
          <w:sz w:val="20"/>
          <w:szCs w:val="20"/>
          <w:lang w:eastAsia="cs-CZ"/>
        </w:rPr>
      </w:pPr>
      <w:r>
        <w:rPr>
          <w:rFonts w:asciiTheme="minorHAnsi" w:eastAsiaTheme="minorEastAsia" w:hAnsiTheme="minorHAnsi" w:cstheme="minorBidi"/>
          <w:sz w:val="20"/>
          <w:szCs w:val="20"/>
          <w:lang w:eastAsia="cs-CZ"/>
        </w:rPr>
        <w:t xml:space="preserve">Rekonštruovaná prirodzená vegetácia predstavuje vegetáciu, ktorá by sa v území vyvinula  za súčasných klimatických, edafických a hydrologických pomerov, ak by na krajinu nepôsobil človek svojou činnosťou. Poznanie, ktoré vegetačné jednotky rekonštruovanej prirodzenej vegetácie sa v území vyskytujú a ako sú priestorovo rozložené,  je dôležité pre presnejšie hodnotenie pôvodnosti jednotlivých rastlinných spoločenstiev, ale aj  druhov rastlín. Porovnanie výskytu rekonštruovaných mapových jednotiek so súčasným stavom napomôže pri návrhoch novej výsadby alebo doplnenia existujúcich porastov, pričom by sa mali preferovať práve pôvodné druhy. Podkladom pre takéto hodnotenie je Geobotanická mapa ČSSR - SSR (Michalko et al., 1986), ktorá predstavuje mapové zobrazenie rekonštruovanej vegetácie. </w:t>
      </w:r>
    </w:p>
    <w:p w:rsidR="0034484C" w:rsidRDefault="0034484C" w:rsidP="00975C7E">
      <w:pPr>
        <w:spacing w:before="120"/>
        <w:rPr>
          <w:rFonts w:asciiTheme="minorHAnsi" w:eastAsiaTheme="minorEastAsia" w:hAnsiTheme="minorHAnsi" w:cstheme="minorBidi"/>
          <w:sz w:val="20"/>
          <w:szCs w:val="20"/>
          <w:lang w:eastAsia="cs-CZ"/>
        </w:rPr>
      </w:pPr>
      <w:r>
        <w:lastRenderedPageBreak/>
        <w:t>Podľa Geobotanickej mapy Slovenska (Michalko et al., 1986) bolo záujmové územie v minulosti pokryté lesmi. Dominantné zastúpenie mali nasledovné rastlinné spoločenstvá: U - Lužné lesy nížinné (Ulmenion), Cr - Dubovo-hrabové lesy panónske (Quercorobori-Carpinenionbetuli), v menšej miere boli zastúpené: Sx – Vŕbovo-topoľové lesy v záplavových územiach veľkých riek (Salicionalbae), QcDubovo-cérové lesy (Quercetumpetraeae-cerriss.l.), C – karpatské dubovo-hrabové lesy (Caricipilosae-Carpinetum), a i.</w:t>
      </w:r>
    </w:p>
    <w:p w:rsidR="0034484C" w:rsidRDefault="0034484C" w:rsidP="00975C7E">
      <w:pPr>
        <w:spacing w:before="120"/>
      </w:pPr>
      <w:r>
        <w:t xml:space="preserve">Reálna vegetácia predstavuje vegetáciu, ktorá sa v posudzovanom  území vyskytuje v súčasnosti. Vplyvom človeka došlo k  postupným zmenám vegetačného krytu. Pôvodná prirodzená vegetácia je značne pozmenená a reálna vegetácia je odlišná od pôvodnej vegetácie. Vplyvom melioračných a regulačných zásahov v minulosti došlo k zmenám vo vodnom režime, čo malo za následok zníženie rozlohy mokradnej vegetácie. V súčasnosti sa mokradná vegetácia vyskytuje iba v okolí odvodňovacích kanálov a vodných plôch (rybníkov), kde je značne ovplyvnená výskytom ruderálnych a inváznych druhov. Nelesná stromovo-krovinová vegetácia je v posudzovanom území z dôvodu intenzívneho využívania poľnohospodárskej pôdy veľmi zredukovaná. Stromy a  kroviny sa vyskytujú hlavne ako líniová zeleň okolo trate, odvodňovacích kanálov a cestných komunikácií, poľných ciest, alebo tvoria „hranicu“ medzi jednotlivými poľnohospodárskymi parcelami, kde tvoria súvislejšie porasty alebo rastú jednotlivo. Týka sa to hlavne územia Podunajskej roviny. Tieto stromy a kry sú významným ekostabilizačným prvkom v  intenzívne využívanej poľnohospodárskej krajine, sú dôležitými biotopmi pre živočíchy, najmä pre vtáctvo. Plnia aj estetickú a pôdoochrannú funkciu. Všetky dotknuté biotopy sú ovplyvnené výskytom ruderálnych druhov. Najväčšiu rozlohu v posudzovanom území zaberajú intenzívne obhospodarované polia X7 Intenzívne obhospodarované polia. Táto mapová jednotka nemá fytocenologické vymedzenie. Väčšina ornej pôdy sa vyskytuje ako scelená, veľkobloková a využívaná je na pestovanie jednoročných a dvojročných poľnohospodárskych kultúr. Medzi nimi, ale najmä po ich okraji, rastú burinové (segetálne) spoločenstvá prevažne z triedy Secalinetea a Polygono-Chenopodietea. Ich floristické zloženie závisí od  agrotechnických postupov. Vyskytujú sa tu mrlík hybridný (Chenopodiumhybridum), mrlík biely (Ch. album), zemedym lekársky (Fumariaofficinalis),  ale aj synantrópne druhy rastlín ako napríklad palina obyčajná (Artemisia vulgaris), pichliač roľný (Cirsium arvense),  pýr plazivý (Elytrigiarepens), šalát kompasový (Lactucaseriola). Početne sú zastúpené aj nasledujúce druhy: konopáč obyčajný (Eupatoriumcannabinum), parumanček nevoňavý (Tripleurospermumperforatum), kapsička pastierska (Capselabursa-pastoris). Z ostatných sprievodných druhov vyššiu pokryvnosť dosahujú vratič obyčajný (Tanacetumvulgare), lopúch väčší (Arctiumlappa), stavikrv vtáčí (Polygonumaviculare), pŕhľava dvojdomá (Urtica dioica),  z  tráv reznačka laločnatá (Dactylisglomerata), ovsík  obyčajný (Arrhenatherumelatius), kostrava lúčna (Festucapratensis) a  psiarka lúčna (Alopecuruspratensis). Z ruderálnych spoločenstiev sa najčastejšie vyskytujú  fytocenózy  zväzu Arctionlappae a Dauco-Melilotion. Rastie tu  lopúch väčší (Arctiumlappa), lopúch plstnatý (A. tomentosum), hluchavka biela (Lamium album), paštrnák siaty (Pastinacasativa), praslička roľná (Equisetumarvense), štiav kučeravý (Rumexcrispus), pupenec roľný (Convolvulusarvensis), kostihoj lekársky (Symphytumofficinale), pýr plazivý (Agropyronrepens), konopnica úhľadná (Galeopsisspeciosa), pichliač obyčajný (Cirsium vulgare), pichliač roľný (C. arvense),  palina obyčajná (Artemisia vulgari), pŕhľava dvojdomá (Urtica dioica), kostihoj lekársky (Symphytumofficinale), lipkavec obyčajný (Galiumaparine), krkoška voňavá (Chaerophyllumaromaticum) a ďalšie druhy.  Na obnažených miestach s narušeným povrchom a na neudržiavaných plochách sa vyskytujú spoločenstvá patriace do zväzu Convolvulo-Agropyrion. Suchšie miesta, násypy, okraje ciest a polí osídľujú bylinné ruderálne, mierne </w:t>
      </w:r>
      <w:r>
        <w:lastRenderedPageBreak/>
        <w:t xml:space="preserve">nitrofilné až nitrofilné spoločenstvá, ktoré združuje jednotka X4 Teplomilná ruderálna vegetácia mimo sídel, ale aj nitrofilná vegetácia, ktorej fytocenózy radíme do X3 Nitrofilná vegetácia mimo sídel. </w:t>
      </w:r>
    </w:p>
    <w:p w:rsidR="0034484C" w:rsidRDefault="0034484C" w:rsidP="00975C7E">
      <w:pPr>
        <w:spacing w:before="120"/>
      </w:pPr>
      <w:r>
        <w:t xml:space="preserve">V celom riešenom území sa v hojnom počte vyskytujú invázne druhy rastlín (nepôvodné druhy). Šíria sa samovoľne a vytláčajú pôvodné druhy z ich prirodzených biotopov a postupne znižujú ich biodiverzitu, ale aj biodiverzitu celého územia. Z drevín, ktoré sú radené medzi invázne, je to napr. agát biely (Robinia pseudoacacia),  ktorý sa v niektorých  porastoch stáva dominantným a ovplyvňuje zloženie sprievodnej vegetácie. Biotopovo sú radené k X9 Porasty nepôvodných drevín. Táto jednotka nemá fytocenologické vymedzenie. Porasty agátov tvoria spoločenstvá zväzov Chelidonio-Robinion a Balotonigrae-Robinion. Z inváznych bylín sa v území vyskytujú zlatobyľ kanadská (Solidagocanadensis), ježatec laločnatý (Echinocystislobata), slnečnica hľúznatá (Helianthus tuberosus),  astra kopijovitolistá (Astrerlanceolatus), turanec kanadský (Conyzacanadensis), láskavec  ohnutý (Amaranthusretroflexus),  durman obyčajný (Daturastramonium). Tieto invázne druhy z dôvodu ich agresívneho šírenia predstavujú nebezpečenstvo pre všetky biotopy vyskytujúce sa v posudzovanom území. </w:t>
      </w:r>
    </w:p>
    <w:p w:rsidR="0034484C" w:rsidRDefault="0034484C" w:rsidP="00975C7E">
      <w:pPr>
        <w:spacing w:before="120"/>
      </w:pPr>
      <w:r>
        <w:t xml:space="preserve">Vo vyhláške MŽP SR č. 158/2014  Z.z. v prílohe č. 2 k vyhláške č. 24/2003 Z.z.  je uvedený zoznam inváznych druhov rastlín, ktoré je potrebné  odstraňovať a zároveň sú uvedené aj spôsoby ich odstraňovania.  Pred ich likvidáciou (ale aj pred likvidáciou ostatných inváznych druhov) doporučujeme skontaktovať sa so Štátnou ochranou prírody SR, z dôvodu prekonzultovania spôsobu ich  odstraňovania. </w:t>
      </w:r>
    </w:p>
    <w:p w:rsidR="0034484C" w:rsidRDefault="0034484C" w:rsidP="00975C7E">
      <w:pPr>
        <w:spacing w:before="120"/>
      </w:pPr>
      <w:r>
        <w:t>Druhová skladba a priestorová štruktúra vegetácie je hlavným kritériom pre určenie typov biotopov. Z predbežnej analýzy súčasného stavu vegetácie riešeného územia a vzhľadom na charakter a lokalizáciu koridoru žel. trate nie je predpoklad výskytu zachovaných pôvodných prirodzených rastlinných spoločenstiev, ani biotopov národného príp. európskeho významu. Vo vyššom štádiu projektovej prípravy bude potrebné venovať pozornosť podrobnému zmapovaniu tých úsekov, kde dochádza k zmenám v pôvodnom trasovaní a príp. zásahom do biotopov národného príp. európskeho významu hlavne v chránených územiach.</w:t>
      </w:r>
    </w:p>
    <w:p w:rsidR="0034484C" w:rsidRDefault="0034484C" w:rsidP="00975C7E"/>
    <w:p w:rsidR="0034484C" w:rsidRDefault="0034484C" w:rsidP="00975C7E">
      <w:pPr>
        <w:rPr>
          <w:b/>
          <w:i/>
        </w:rPr>
      </w:pPr>
      <w:r>
        <w:rPr>
          <w:b/>
          <w:i/>
        </w:rPr>
        <w:t>Fauna</w:t>
      </w:r>
    </w:p>
    <w:p w:rsidR="0034484C" w:rsidRDefault="0034484C" w:rsidP="00975C7E">
      <w:pPr>
        <w:spacing w:before="120"/>
      </w:pPr>
      <w:r>
        <w:t xml:space="preserve">Zloženie zoocenóz a výskyt jednotlivých druhov pritom závisí najmä od typu biotopov, ktoré sa v hodnotenom úseku vyskytujú. Podľa typu biotopov možno zoocenózy riešeného územia rozdeliť na: </w:t>
      </w:r>
    </w:p>
    <w:p w:rsidR="0034484C" w:rsidRDefault="0034484C" w:rsidP="00975C7E">
      <w:pPr>
        <w:spacing w:before="120"/>
      </w:pPr>
      <w:r>
        <w:t xml:space="preserve">Zoocenózy tečúcich vôd (vodné toky Morava, Myjava, Rudava, Malina, Dudváh, Váh, Nitra, Stará Žitava, Hron, Dunaj, Ipeľ a ich prítoky). Zloženie týchto zoocenóz v podstatnej miere ovplyvňuje charakter a zastúpenie vegetácie na lokalite (bylinná vegetácia, trsťové porasty, kroviny alebo stromy), výška vodnej hladiny, jej kolísanie, miera eutrofizácie a ďalšie. K typickým zástupcom tejto zoocenózy patria skokany zelené (Rana esculenta), užovka fŕkaná (Natrixtessellata), rôzne druhy vodných vtákov, napr. kačica divá (Anasplatyrhynchos), potápka hnedá (Tachybaptusruficollis), rybárik riečny (Alcedo atthis), trasochvost biely (Motacilla alba), trsteniarik spevavý (Acrocephaluspalustris) a z cicavcov bobor vodný (Castor fiber), ondatra pižmová (Ondatra zibethica) a hryzec vodný (Arvicolaterrestris) a i. </w:t>
      </w:r>
    </w:p>
    <w:p w:rsidR="0034484C" w:rsidRDefault="0034484C" w:rsidP="00975C7E">
      <w:pPr>
        <w:spacing w:before="120"/>
      </w:pPr>
      <w:r>
        <w:t xml:space="preserve">Zoocenózy stojatých vôd a rybníkov, ktoré sa nachádzajú v okolí koridoru trate (z väčších možno spomenúť napr. VN Kráľová a vodné plochy v okolí Senca, Plaveckého Štvrtka, Malaciek, Moravského Svätého Jána, z ktorých sú niektoré využívané na rekreačné aktivity). Uvedené vodné plochy sú významné z hľadiska výskytu a rozmnožovania obojživelníkov (napr. rosnička zelená Hylaarborea, skokan rapotavý Rana ridibunda), plazov (užovka obojková Natrixnatrix), a z hľadiska hniezdenia a migrácie </w:t>
      </w:r>
      <w:r>
        <w:lastRenderedPageBreak/>
        <w:t xml:space="preserve">vtákov. Z typických zástupcov vtákov sú to napr. potápka chochlatá (Podicepscristatus), volavka popolavá (Ardeacinerea), kačica divá (Anasplatyrhynchos), chochlačka sivá (Aythyaferina), lyska čierna (Fulicaatra), z dravcov kaňa močiarna (Circus aeruginosus) a zo spevavcov viaceré druhy trsteniarikov (t. bahenný Acrocephalusscirpaceus, t. škriekavý Acrocephalusarundinaceus) a ďalšie. Z cicavcov možno spomenúť opäť ondatru pižmovú (Ondatra zibethica) a vzácne vydru riečnu (Lutra lutra). </w:t>
      </w:r>
    </w:p>
    <w:p w:rsidR="0034484C" w:rsidRDefault="0034484C" w:rsidP="00975C7E">
      <w:pPr>
        <w:pStyle w:val="Odsekzoznamu1"/>
        <w:autoSpaceDE w:val="0"/>
        <w:autoSpaceDN w:val="0"/>
        <w:adjustRightInd w:val="0"/>
        <w:spacing w:before="120" w:line="276" w:lineRule="auto"/>
        <w:ind w:left="0"/>
        <w:jc w:val="both"/>
        <w:rPr>
          <w:rFonts w:asciiTheme="minorHAnsi" w:eastAsiaTheme="minorEastAsia" w:hAnsiTheme="minorHAnsi" w:cstheme="minorBidi"/>
          <w:sz w:val="20"/>
          <w:szCs w:val="20"/>
          <w:lang w:eastAsia="cs-CZ"/>
        </w:rPr>
      </w:pPr>
      <w:r>
        <w:rPr>
          <w:rFonts w:asciiTheme="minorHAnsi" w:eastAsiaTheme="minorEastAsia" w:hAnsiTheme="minorHAnsi" w:cstheme="minorBidi"/>
          <w:sz w:val="20"/>
          <w:szCs w:val="20"/>
          <w:lang w:eastAsia="cs-CZ"/>
        </w:rPr>
        <w:t xml:space="preserve">Zoocenózy agrocenóz (polia a ostatná orná pôda). Najrozšírenejší typ zoocenóz v území. Zastúpené sú bežnými druhmi poľnohospodárskej krajiny s rozptýlenou zeleňou. Z obojživelníkov to je napr. ropucha zelená (Bufoviridis), z plazov jašterica bystrá (Lacertaagilis), z vtákov bažant poľovný (Phasianuscolchicus), jarabica poľná (Perdixperdix), sokol myšiar (Falco tinnunculus), myšiarka ušatá (Asiootus), škovránok poľný (Alaudaarvensis), vrabec poľný (Passermontanus) a straka obyčajná (Picapica). Z cicavcov sa tu vyskytujú najmä poľovné druhy srnec hôrny (Capreoluscapreolus) a zajac poľný (Lepus europaeus). Malé druhy cicavcov  sú zas zastúpené hrabošom poľným (Microtusarvalis), chrčekom poľným (Cricetuscricetus) a malými šelmami ako kunou skalnou (Martesfoina) a lasicou myšožravou (Mustelanivalis). </w:t>
      </w:r>
    </w:p>
    <w:p w:rsidR="0034484C" w:rsidRDefault="0034484C" w:rsidP="00975C7E">
      <w:pPr>
        <w:tabs>
          <w:tab w:val="left" w:pos="1100"/>
        </w:tabs>
        <w:spacing w:before="120"/>
        <w:rPr>
          <w:rFonts w:asciiTheme="minorHAnsi" w:eastAsiaTheme="minorEastAsia" w:hAnsiTheme="minorHAnsi" w:cstheme="minorBidi"/>
          <w:sz w:val="20"/>
          <w:szCs w:val="20"/>
          <w:lang w:eastAsia="cs-CZ"/>
        </w:rPr>
      </w:pPr>
      <w:r>
        <w:t xml:space="preserve">Zoocenózy nelesnej stromovej a krovinovej vegetácie (líniové porasty popri trati, brehové porasty, vetrolamy, poľné remízky a poľné háje). Kompaktnejšie plochy lesných porastov sa nachádzajú len v okolí Malaciek (dominantné zastúpenie majú lesy hospodárske, v menšej miere lesy osobitného určenia). Zoocenózy sú tvorené hlavne druhmi z okolitých biotopov, ktoré tu vyhľadávajú úkryty, miesta na pozorovanie a pod. Z nich sú tu charakteristické najmä vtáky ako myšiarka ušatá (Asiootus), holub hrivnák (Columba palumbus), strakoš červenochrbtý (Lanius collurio), penica popolavá (Sylvia curucca), drozd čierny (Turdusmerula) a straka čiernozobá (Picapica). Z cicavcov tu útočisko nachádza napr. srnec hôrny (Capreoluscapreolus). </w:t>
      </w:r>
    </w:p>
    <w:p w:rsidR="0034484C" w:rsidRDefault="0034484C" w:rsidP="00975C7E">
      <w:pPr>
        <w:spacing w:before="120"/>
      </w:pPr>
      <w:r>
        <w:t xml:space="preserve">Zoocenózy urbanizovaných a ruderálnych biotopov (zastavané plochy sídiel, záhrady). V tomto type žijú hlavne živočíchy, ktoré sú viazané na blízkosť človeka a ním premenené plochy, ako sú budovy, záhrady, sady, vinice. Charakteristické pre tieto zoocenózy sú preto najmä synantropné druhy ako: hrdlička záhradná (Streptopeliadecaocto), vrabec domový (Passerdomesticus), belorítka domová (Delichonurbica), lastovička domová (Hirundorustica) a žltochvost domový (Phoenicurusochruros). Z cicavcov je to hlavne myš domová (Musmusculus) a potkan hnedý (Rattusnorvegicus). Do uvedeného typu biotopu radíme aj plochy železničných násypov, ktoré využívajú hlavne plazy pre slnenie sa na vyhriatom štrku a kameňoch, resp. aj ako úkryty v štrbinách medzi kameňmi. Do úvahy pripadajú druhy ako jašterica obyčajná (Lacertaagilis), prípadne v blízkosti vodných plôch aj užovka obojková (Natrixnatrix). </w:t>
      </w:r>
    </w:p>
    <w:p w:rsidR="0034484C" w:rsidRDefault="0034484C" w:rsidP="0034484C">
      <w:pPr>
        <w:spacing w:before="240"/>
      </w:pPr>
    </w:p>
    <w:p w:rsidR="0034484C" w:rsidRDefault="0034484C" w:rsidP="0034484C">
      <w:pPr>
        <w:pStyle w:val="Obrzek"/>
        <w:tabs>
          <w:tab w:val="left" w:pos="709"/>
        </w:tabs>
        <w:spacing w:before="240" w:after="120"/>
        <w:ind w:left="709" w:hanging="709"/>
        <w:rPr>
          <w:rFonts w:ascii="Calibri" w:hAnsi="Calibri"/>
          <w:sz w:val="22"/>
          <w:szCs w:val="18"/>
        </w:rPr>
      </w:pPr>
    </w:p>
    <w:p w:rsidR="0034484C" w:rsidRDefault="0034484C" w:rsidP="0034484C">
      <w:pPr>
        <w:pStyle w:val="Obrzek"/>
        <w:tabs>
          <w:tab w:val="left" w:pos="709"/>
        </w:tabs>
        <w:spacing w:before="240" w:after="120"/>
        <w:ind w:left="709" w:hanging="709"/>
        <w:rPr>
          <w:rFonts w:ascii="Calibri" w:hAnsi="Calibri"/>
          <w:sz w:val="22"/>
          <w:szCs w:val="18"/>
        </w:rPr>
      </w:pPr>
    </w:p>
    <w:p w:rsidR="00975C7E" w:rsidRDefault="00975C7E" w:rsidP="00975C7E"/>
    <w:p w:rsidR="00975C7E" w:rsidRDefault="00975C7E" w:rsidP="00975C7E"/>
    <w:p w:rsidR="00975C7E" w:rsidRDefault="00975C7E" w:rsidP="00975C7E"/>
    <w:p w:rsidR="00975C7E" w:rsidRPr="00975C7E" w:rsidRDefault="00975C7E" w:rsidP="00975C7E"/>
    <w:p w:rsidR="0034484C" w:rsidRDefault="0034484C" w:rsidP="0034484C">
      <w:pPr>
        <w:pStyle w:val="Obrzek"/>
        <w:tabs>
          <w:tab w:val="left" w:pos="709"/>
        </w:tabs>
        <w:spacing w:before="240" w:after="120"/>
        <w:ind w:left="709" w:hanging="709"/>
        <w:rPr>
          <w:rFonts w:ascii="Calibri" w:hAnsi="Calibri"/>
          <w:sz w:val="22"/>
          <w:szCs w:val="18"/>
        </w:rPr>
      </w:pPr>
    </w:p>
    <w:p w:rsidR="0034484C" w:rsidRPr="0073733A" w:rsidRDefault="0031293F" w:rsidP="0034484C">
      <w:pPr>
        <w:pStyle w:val="Obrzek"/>
        <w:tabs>
          <w:tab w:val="left" w:pos="709"/>
        </w:tabs>
        <w:spacing w:before="240" w:after="120"/>
        <w:ind w:left="709" w:hanging="709"/>
        <w:rPr>
          <w:rFonts w:ascii="Calibri" w:hAnsi="Calibri"/>
          <w:b w:val="0"/>
          <w:sz w:val="20"/>
          <w:szCs w:val="18"/>
        </w:rPr>
      </w:pPr>
      <w:bookmarkStart w:id="510" w:name="_Toc436038711"/>
      <w:r w:rsidRPr="0031293F">
        <w:rPr>
          <w:b w:val="0"/>
        </w:rPr>
        <w:lastRenderedPageBreak/>
        <w:t xml:space="preserve">Obr. </w:t>
      </w:r>
      <w:r w:rsidRPr="0031293F">
        <w:rPr>
          <w:b w:val="0"/>
        </w:rPr>
        <w:fldChar w:fldCharType="begin"/>
      </w:r>
      <w:r w:rsidRPr="0031293F">
        <w:rPr>
          <w:b w:val="0"/>
        </w:rPr>
        <w:instrText xml:space="preserve"> STYLEREF 1 \s </w:instrText>
      </w:r>
      <w:r w:rsidRPr="0031293F">
        <w:rPr>
          <w:b w:val="0"/>
        </w:rPr>
        <w:fldChar w:fldCharType="separate"/>
      </w:r>
      <w:r w:rsidR="00661E64">
        <w:rPr>
          <w:b w:val="0"/>
        </w:rPr>
        <w:t>7</w:t>
      </w:r>
      <w:r w:rsidRPr="0031293F">
        <w:rPr>
          <w:b w:val="0"/>
        </w:rPr>
        <w:fldChar w:fldCharType="end"/>
      </w:r>
      <w:r w:rsidRPr="0031293F">
        <w:rPr>
          <w:b w:val="0"/>
        </w:rPr>
        <w:noBreakHyphen/>
      </w:r>
      <w:r w:rsidRPr="0031293F">
        <w:rPr>
          <w:b w:val="0"/>
        </w:rPr>
        <w:fldChar w:fldCharType="begin"/>
      </w:r>
      <w:r w:rsidRPr="0031293F">
        <w:rPr>
          <w:b w:val="0"/>
        </w:rPr>
        <w:instrText xml:space="preserve"> SEQ Obr. \* ARABIC \s 1 </w:instrText>
      </w:r>
      <w:r w:rsidRPr="0031293F">
        <w:rPr>
          <w:b w:val="0"/>
        </w:rPr>
        <w:fldChar w:fldCharType="separate"/>
      </w:r>
      <w:r w:rsidR="00661E64">
        <w:rPr>
          <w:b w:val="0"/>
        </w:rPr>
        <w:t>10</w:t>
      </w:r>
      <w:r w:rsidRPr="0031293F">
        <w:rPr>
          <w:b w:val="0"/>
        </w:rPr>
        <w:fldChar w:fldCharType="end"/>
      </w:r>
      <w:r w:rsidR="0034484C" w:rsidRPr="0073733A">
        <w:rPr>
          <w:rFonts w:ascii="Calibri" w:hAnsi="Calibri"/>
          <w:b w:val="0"/>
          <w:sz w:val="20"/>
          <w:szCs w:val="18"/>
        </w:rPr>
        <w:tab/>
      </w:r>
      <w:r w:rsidR="0034484C" w:rsidRPr="0073733A">
        <w:rPr>
          <w:rFonts w:ascii="Calibri" w:hAnsi="Calibri"/>
          <w:b w:val="0"/>
          <w:sz w:val="20"/>
          <w:szCs w:val="18"/>
        </w:rPr>
        <w:tab/>
        <w:t>Výrez geobotanickej mapy širšieho územia.</w:t>
      </w:r>
      <w:bookmarkEnd w:id="510"/>
    </w:p>
    <w:p w:rsidR="0034484C" w:rsidRDefault="002A2386" w:rsidP="0034484C">
      <w:pPr>
        <w:rPr>
          <w:rFonts w:asciiTheme="minorHAnsi" w:hAnsiTheme="minorHAnsi"/>
          <w:color w:val="FF0000"/>
          <w:sz w:val="20"/>
          <w:szCs w:val="20"/>
        </w:rPr>
      </w:pPr>
      <w:r>
        <w:rPr>
          <w:rFonts w:asciiTheme="minorHAnsi" w:hAnsiTheme="minorHAnsi"/>
          <w:szCs w:val="20"/>
          <w:lang w:eastAsia="cs-CZ"/>
        </w:rPr>
        <w:pict>
          <v:shape id="Freeform 27" o:spid="_x0000_s1036" style="position:absolute;left:0;text-align:left;margin-left:25.75pt;margin-top:15.75pt;width:25.75pt;height:1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35,3830"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Letdgv/BQAAyxQAAB8AAAAAAAAAAAAAAAAAIAIA&#10;AGNsaXBib2FyZC9kcmF3aW5ncy9kcmF3aW5nMS54bWxQSwECLQAUAAYACAAAACEAkB4pRecGAADs&#10;GwAAGgAAAAAAAAAAAAAAAABcCAAAY2xpcGJvYXJkL3RoZW1lL3RoZW1lMS54bWxQSwECLQAUAAYA&#10;CAAAACEAnGZGQbsAAAAkAQAAKgAAAAAAAAAAAAAAAAB7DwAAY2xpcGJvYXJkL2RyYXdpbmdzL19y&#10;ZWxzL2RyYXdpbmcxLnhtbC5yZWxzUEsFBgAAAAAFAAUAZwEAAH4QAAAAAA==&#10;" path="m595,v71,96,143,193,180,260c812,327,835,325,815,400,795,475,708,600,655,710,602,820,522,978,495,1060v-27,82,-2,65,,140c497,1275,498,1402,505,1510v7,108,33,230,30,340c532,1960,515,2027,485,2170v-30,143,-87,395,-130,540c312,2855,253,2958,225,3040v-28,82,-28,118,-40,160c173,3242,180,3245,155,3290v-25,45,-95,130,-120,180c10,3520,10,3543,5,3590v-5,47,-3,120,,160c8,3790,16,3810,25,3830e" filled="f" strokecolor="red" strokeweight="1.5pt">
            <v:path arrowok="t" o:connecttype="custom" o:connectlocs="233030,0;303526,135787;319192,208903;256529,370804;193865,553594;193865,626710;197782,788610;209531,966178;189949,1133301;139035,1415320;88121,1587666;72455,1671227;60705,1718230;13708,1812237;1958,1874908;1958,1958469;9791,2000250" o:connectangles="0,0,0,0,0,0,0,0,0,0,0,0,0,0,0,0,0"/>
          </v:shape>
        </w:pict>
      </w:r>
      <w:r>
        <w:rPr>
          <w:rFonts w:asciiTheme="minorHAnsi" w:hAnsiTheme="minorHAnsi"/>
          <w:szCs w:val="20"/>
          <w:lang w:eastAsia="cs-CZ"/>
        </w:rPr>
        <w:pict>
          <v:shape id="Freeform 29" o:spid="_x0000_s1038" style="position:absolute;left:0;text-align:left;margin-left:244.9pt;margin-top:249.6pt;width:21.65pt;height:66.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7,20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pC0SHKAUAAMMRAAAfAAAA&#10;AAAAAAAAAAAAACACAABjbGlwYm9hcmQvZHJhd2luZ3MvZHJhd2luZzEueG1sUEsBAi0AFAAGAAgA&#10;AAAhAJAeKUXnBgAA7BsAABoAAAAAAAAAAAAAAAAAhQcAAGNsaXBib2FyZC90aGVtZS90aGVtZTEu&#10;eG1sUEsBAi0AFAAGAAgAAAAhAJxmRkG7AAAAJAEAACoAAAAAAAAAAAAAAAAApA4AAGNsaXBib2Fy&#10;ZC9kcmF3aW5ncy9fcmVscy9kcmF3aW5nMS54bWwucmVsc1BLBQYAAAAABQAFAGcBAACnDwAAAAA=&#10;" path="m824,r99,516l948,691r9,92l907,882r-42,92l790,1099r,108l765,1390r-58,233l632,1815r-101,75l391,1965r-133,l183,1915r-75,8l58,1931,,2081e" filled="f" strokecolor="red" strokeweight="1.25pt">
            <v:path arrowok="t" o:connecttype="custom" o:connectlocs="236743,0;265186,208468;272369,279169;274955,316338;260590,356335;248523,393503;226974,444004;226974,487637;219792,561571;203128,655704;181579,733274;152561,763575;112338,793875;74126,793875;52578,773675;31029,776907;16664,780139;0,840740" o:connectangles="0,0,0,0,0,0,0,0,0,0,0,0,0,0,0,0,0,0"/>
          </v:shape>
        </w:pict>
      </w:r>
      <w:r>
        <w:rPr>
          <w:rFonts w:asciiTheme="minorHAnsi" w:hAnsiTheme="minorHAnsi"/>
          <w:szCs w:val="20"/>
          <w:lang w:eastAsia="cs-CZ"/>
        </w:rPr>
        <w:pict>
          <v:polyline id="Freeform 28" o:spid="_x0000_s1037" style="position:absolute;left:0;text-align:lef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7.45pt,191.9pt,78.55pt,192.85pt,94pt,187.55pt,114.1pt,176.8pt,123pt,176.8pt,150.55pt,184.9pt,176.75pt,190.5pt,200.6pt,203.1pt,208.55pt,204.55pt,213.2pt,204.55pt,227.25pt,210.6pt,237.05pt,224.15pt,248.25pt,236.8pt,259.95pt,248.5pt,273.05pt,252.7pt,292.2pt,266.7pt,326.35pt,290.1pt,339.45pt,296.15pt,352.05pt,299.45pt,361.9pt,297.1pt,370.3pt,297.55pt,391.35pt,300.85pt" coordsize="6478,24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" filled="f" strokecolor="red" strokeweight="1.25pt">
            <v:path arrowok="t" o:connecttype="custom" o:connectlocs="0,191770;140970,203835;337185,136525;592455,0;705485,0;1055370,102870;1388110,173990;1691005,334010;1791970,352425;1851025,352425;2029460,429260;2153920,601345;2296160,762000;2444750,910590;2611120,963930;2854325,1141730;3288030,1438910;3454400,1515745;3614420,1557655;3739515,1527810;3846195,1533525;4113530,1575435" o:connectangles="0,0,0,0,0,0,0,0,0,0,0,0,0,0,0,0,0,0,0,0,0,0"/>
          </v:polyline>
        </w:pict>
      </w:r>
      <w:r w:rsidR="0034484C">
        <w:rPr>
          <w:noProof/>
          <w:color w:val="FF0000"/>
          <w:lang w:eastAsia="sk-SK"/>
        </w:rPr>
        <w:drawing>
          <wp:inline distT="0" distB="0" distL="0" distR="0" wp14:anchorId="60ABFF5A" wp14:editId="41700CDE">
            <wp:extent cx="4848225" cy="3966210"/>
            <wp:effectExtent l="0" t="0" r="0" b="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48225" cy="3966210"/>
                    </a:xfrm>
                    <a:prstGeom prst="rect">
                      <a:avLst/>
                    </a:prstGeom>
                    <a:noFill/>
                    <a:ln>
                      <a:noFill/>
                    </a:ln>
                  </pic:spPr>
                </pic:pic>
              </a:graphicData>
            </a:graphic>
          </wp:inline>
        </w:drawing>
      </w:r>
    </w:p>
    <w:p w:rsidR="0034484C" w:rsidRDefault="0034484C" w:rsidP="0034484C">
      <w:r>
        <w:t>Zdroj: Atlas krajiny SR, 2002</w:t>
      </w: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6B09FD" w:rsidRDefault="006B09FD" w:rsidP="0034484C">
      <w:pPr>
        <w:pStyle w:val="Obrzek"/>
        <w:tabs>
          <w:tab w:val="left" w:pos="709"/>
        </w:tabs>
        <w:spacing w:before="240" w:after="120"/>
        <w:ind w:left="709" w:hanging="709"/>
        <w:rPr>
          <w:rFonts w:ascii="Calibri" w:hAnsi="Calibri"/>
          <w:sz w:val="20"/>
          <w:szCs w:val="18"/>
        </w:rPr>
      </w:pPr>
    </w:p>
    <w:p w:rsidR="0034484C" w:rsidRPr="0073733A" w:rsidRDefault="0031293F" w:rsidP="0034484C">
      <w:pPr>
        <w:pStyle w:val="Obrzek"/>
        <w:tabs>
          <w:tab w:val="left" w:pos="709"/>
        </w:tabs>
        <w:spacing w:before="240" w:after="120"/>
        <w:ind w:left="709" w:hanging="709"/>
        <w:rPr>
          <w:rFonts w:ascii="Calibri" w:hAnsi="Calibri"/>
          <w:b w:val="0"/>
          <w:sz w:val="20"/>
          <w:szCs w:val="18"/>
        </w:rPr>
      </w:pPr>
      <w:bookmarkStart w:id="511" w:name="_Toc436038712"/>
      <w:r w:rsidRPr="0031293F">
        <w:rPr>
          <w:b w:val="0"/>
        </w:rPr>
        <w:lastRenderedPageBreak/>
        <w:t xml:space="preserve">Obr. </w:t>
      </w:r>
      <w:r w:rsidRPr="0031293F">
        <w:rPr>
          <w:b w:val="0"/>
        </w:rPr>
        <w:fldChar w:fldCharType="begin"/>
      </w:r>
      <w:r w:rsidRPr="0031293F">
        <w:rPr>
          <w:b w:val="0"/>
        </w:rPr>
        <w:instrText xml:space="preserve"> STYLEREF 1 \s </w:instrText>
      </w:r>
      <w:r w:rsidRPr="0031293F">
        <w:rPr>
          <w:b w:val="0"/>
        </w:rPr>
        <w:fldChar w:fldCharType="separate"/>
      </w:r>
      <w:r w:rsidR="00661E64">
        <w:rPr>
          <w:b w:val="0"/>
        </w:rPr>
        <w:t>7</w:t>
      </w:r>
      <w:r w:rsidRPr="0031293F">
        <w:rPr>
          <w:b w:val="0"/>
        </w:rPr>
        <w:fldChar w:fldCharType="end"/>
      </w:r>
      <w:r w:rsidRPr="0031293F">
        <w:rPr>
          <w:b w:val="0"/>
        </w:rPr>
        <w:noBreakHyphen/>
      </w:r>
      <w:r w:rsidRPr="0031293F">
        <w:rPr>
          <w:b w:val="0"/>
        </w:rPr>
        <w:fldChar w:fldCharType="begin"/>
      </w:r>
      <w:r w:rsidRPr="0031293F">
        <w:rPr>
          <w:b w:val="0"/>
        </w:rPr>
        <w:instrText xml:space="preserve"> SEQ Obr. \* ARABIC \s 1 </w:instrText>
      </w:r>
      <w:r w:rsidRPr="0031293F">
        <w:rPr>
          <w:b w:val="0"/>
        </w:rPr>
        <w:fldChar w:fldCharType="separate"/>
      </w:r>
      <w:r w:rsidR="00661E64">
        <w:rPr>
          <w:b w:val="0"/>
        </w:rPr>
        <w:t>11</w:t>
      </w:r>
      <w:r w:rsidRPr="0031293F">
        <w:rPr>
          <w:b w:val="0"/>
        </w:rPr>
        <w:fldChar w:fldCharType="end"/>
      </w:r>
      <w:r w:rsidRPr="0031293F">
        <w:rPr>
          <w:b w:val="0"/>
        </w:rPr>
        <w:t xml:space="preserve"> </w:t>
      </w:r>
      <w:r w:rsidR="0034484C" w:rsidRPr="0031293F">
        <w:rPr>
          <w:rFonts w:ascii="Calibri" w:hAnsi="Calibri"/>
          <w:b w:val="0"/>
          <w:sz w:val="20"/>
          <w:szCs w:val="18"/>
        </w:rPr>
        <w:tab/>
      </w:r>
      <w:r w:rsidR="0034484C" w:rsidRPr="0073733A">
        <w:rPr>
          <w:rFonts w:ascii="Calibri" w:hAnsi="Calibri"/>
          <w:b w:val="0"/>
          <w:sz w:val="20"/>
          <w:szCs w:val="18"/>
        </w:rPr>
        <w:tab/>
        <w:t>Kategórie lesov</w:t>
      </w:r>
      <w:bookmarkEnd w:id="511"/>
    </w:p>
    <w:p w:rsidR="0034484C" w:rsidRDefault="002A2386" w:rsidP="0034484C">
      <w:pPr>
        <w:rPr>
          <w:rFonts w:asciiTheme="minorHAnsi" w:hAnsiTheme="minorHAnsi"/>
          <w:color w:val="FF0000"/>
          <w:sz w:val="20"/>
          <w:szCs w:val="20"/>
        </w:rPr>
      </w:pPr>
      <w:r>
        <w:rPr>
          <w:rFonts w:asciiTheme="minorHAnsi" w:hAnsiTheme="minorHAnsi"/>
          <w:szCs w:val="20"/>
          <w:lang w:eastAsia="cs-CZ"/>
        </w:rPr>
        <w:pict>
          <v:shape id="Freeform 30" o:spid="_x0000_s1039" style="position:absolute;left:0;text-align:left;margin-left:26.3pt;margin-top:14.95pt;width:25.75pt;height:1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35,3830"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" path="m595,v71,96,143,193,180,260c812,327,835,325,815,400,795,475,708,600,655,710,602,820,522,978,495,1060v-27,82,-2,65,,140c497,1275,498,1402,505,1510v7,108,33,230,30,340c532,1960,515,2027,485,2170v-30,143,-87,395,-130,540c312,2855,253,2958,225,3040v-28,82,-28,118,-40,160c173,3242,180,3245,155,3290v-25,45,-95,130,-120,180c10,3520,10,3543,5,3590v-5,47,-3,120,,160c8,3790,16,3810,25,3830e" filled="f" strokecolor="red" strokeweight="1.5pt">
            <v:path arrowok="t" o:connecttype="custom" o:connectlocs="233030,0;303526,135787;319192,208903;256529,370804;193865,553594;193865,626710;197782,788610;209531,966178;189949,1133301;139035,1415320;88121,1587666;72455,1671227;60705,1718230;13708,1812237;1958,1874908;1958,1958469;9791,2000250" o:connectangles="0,0,0,0,0,0,0,0,0,0,0,0,0,0,0,0,0"/>
          </v:shape>
        </w:pict>
      </w:r>
      <w:r>
        <w:rPr>
          <w:rFonts w:asciiTheme="minorHAnsi" w:hAnsiTheme="minorHAnsi"/>
          <w:szCs w:val="20"/>
          <w:lang w:eastAsia="cs-CZ"/>
        </w:rPr>
        <w:pict>
          <v:shape id="Freeform 32" o:spid="_x0000_s1041" style="position:absolute;left:0;text-align:left;margin-left:245.45pt;margin-top:248.8pt;width:21.65pt;height:66.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7,20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" path="m824,r99,516l948,691r9,92l907,882r-42,92l790,1099r,108l765,1390r-58,233l632,1815r-101,75l391,1965r-133,l183,1915r-75,8l58,1931,,2081e" filled="f" strokecolor="red" strokeweight="1.25pt">
            <v:path arrowok="t" o:connecttype="custom" o:connectlocs="236743,0;265186,208468;272369,279169;274955,316338;260590,356335;248523,393503;226974,444004;226974,487637;219792,561571;203128,655704;181579,733274;152561,763575;112338,793875;74126,793875;52578,773675;31029,776907;16664,780139;0,840740" o:connectangles="0,0,0,0,0,0,0,0,0,0,0,0,0,0,0,0,0,0"/>
          </v:shape>
        </w:pict>
      </w:r>
      <w:r>
        <w:rPr>
          <w:rFonts w:asciiTheme="minorHAnsi" w:hAnsiTheme="minorHAnsi"/>
          <w:szCs w:val="20"/>
          <w:lang w:eastAsia="cs-CZ"/>
        </w:rPr>
        <w:pict>
          <v:polyline id="Freeform 31" o:spid="_x0000_s1040" style="position:absolute;left:0;text-align:lef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8pt,191.1pt,79.1pt,192.05pt,94.55pt,186.75pt,114.65pt,176pt,123.55pt,176pt,151.1pt,184.1pt,177.3pt,189.7pt,201.15pt,202.3pt,209.1pt,203.75pt,213.75pt,203.75pt,227.8pt,209.8pt,237.6pt,223.35pt,248.8pt,236pt,260.5pt,247.7pt,273.6pt,251.9pt,292.75pt,265.9pt,326.9pt,289.3pt,340pt,295.35pt,352.6pt,298.65pt,362.45pt,296.3pt,370.85pt,296.75pt,391.9pt,300.05pt" coordsize="6478,2481"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" filled="f" strokecolor="red" strokeweight="1.25pt">
            <v:path arrowok="t" o:connecttype="custom" o:connectlocs="0,191770;140970,203835;337185,136525;592455,0;705485,0;1055370,102870;1388110,173990;1691005,334010;1791970,352425;1851025,352425;2029460,429260;2153920,601345;2296160,762000;2444750,910590;2611120,963930;2854325,1141730;3288030,1438910;3454400,1515745;3614420,1557655;3739515,1527810;3846195,1533525;4113530,1575435" o:connectangles="0,0,0,0,0,0,0,0,0,0,0,0,0,0,0,0,0,0,0,0,0,0"/>
          </v:polyline>
        </w:pict>
      </w:r>
      <w:r w:rsidR="0034484C">
        <w:rPr>
          <w:noProof/>
          <w:color w:val="FF0000"/>
          <w:lang w:eastAsia="sk-SK"/>
        </w:rPr>
        <w:drawing>
          <wp:inline distT="0" distB="0" distL="0" distR="0" wp14:anchorId="02AA6D14" wp14:editId="5F27563B">
            <wp:extent cx="4848225" cy="4008755"/>
            <wp:effectExtent l="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48225" cy="4008755"/>
                    </a:xfrm>
                    <a:prstGeom prst="rect">
                      <a:avLst/>
                    </a:prstGeom>
                    <a:noFill/>
                    <a:ln>
                      <a:noFill/>
                    </a:ln>
                  </pic:spPr>
                </pic:pic>
              </a:graphicData>
            </a:graphic>
          </wp:inline>
        </w:drawing>
      </w:r>
    </w:p>
    <w:p w:rsidR="0034484C" w:rsidRDefault="0034484C" w:rsidP="0034484C">
      <w:pPr>
        <w:spacing w:before="120" w:after="120"/>
        <w:rPr>
          <w:noProof/>
        </w:rPr>
      </w:pPr>
      <w:r>
        <w:rPr>
          <w:noProof/>
        </w:rPr>
        <w:t>Kategórie lesov podľa funkcií</w:t>
      </w:r>
    </w:p>
    <w:p w:rsidR="0034484C" w:rsidRDefault="0034484C" w:rsidP="0034484C">
      <w:pPr>
        <w:spacing w:after="240"/>
        <w:rPr>
          <w:noProof/>
        </w:rPr>
      </w:pPr>
      <w:r>
        <w:rPr>
          <w:noProof/>
          <w:lang w:eastAsia="sk-SK"/>
        </w:rPr>
        <w:drawing>
          <wp:inline distT="0" distB="0" distL="0" distR="0" wp14:anchorId="0323F799" wp14:editId="15DE4AC1">
            <wp:extent cx="1765300" cy="595630"/>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65300" cy="595630"/>
                    </a:xfrm>
                    <a:prstGeom prst="rect">
                      <a:avLst/>
                    </a:prstGeom>
                    <a:noFill/>
                    <a:ln>
                      <a:noFill/>
                    </a:ln>
                  </pic:spPr>
                </pic:pic>
              </a:graphicData>
            </a:graphic>
          </wp:inline>
        </w:drawing>
      </w:r>
    </w:p>
    <w:p w:rsidR="0034484C" w:rsidRDefault="0034484C" w:rsidP="006B09FD">
      <w:pPr>
        <w:pStyle w:val="Nadpis3"/>
        <w:rPr>
          <w:rFonts w:asciiTheme="minorHAnsi" w:hAnsiTheme="minorHAnsi"/>
        </w:rPr>
      </w:pPr>
      <w:bookmarkStart w:id="512" w:name="_Toc422547474"/>
      <w:bookmarkStart w:id="513" w:name="_Toc417387314"/>
      <w:bookmarkStart w:id="514" w:name="_Toc405914236"/>
      <w:r>
        <w:tab/>
      </w:r>
      <w:bookmarkStart w:id="515" w:name="_Toc436217194"/>
      <w:r>
        <w:t>Hluk a vibrácie</w:t>
      </w:r>
      <w:bookmarkEnd w:id="512"/>
      <w:bookmarkEnd w:id="513"/>
      <w:bookmarkEnd w:id="514"/>
      <w:bookmarkEnd w:id="515"/>
    </w:p>
    <w:p w:rsidR="0034484C" w:rsidRDefault="0034484C" w:rsidP="0034484C">
      <w:pPr>
        <w:spacing w:line="240" w:lineRule="auto"/>
      </w:pPr>
    </w:p>
    <w:p w:rsidR="0034484C" w:rsidRDefault="0034484C" w:rsidP="00975C7E">
      <w:r>
        <w:t>Akustickú situáciu vo vonkajšom priestore posudzujeme v zmysle zákona NR SR č. 355/2007 Z. z. o ochrane, podpore a rozvoji verejného zdravia  a  o  zmene a  doplnení  niektorých zákonov a  Vyhlášky MZ SR č. 459/2007 Z.z., ktorou sa ustanovujú podrobnosti o prípustných hodnotách hluku, infrazvuku a vibrácií a  požiadavkách na objektivizáciu hluku, infrazvuku a vibrácií v životnom prostredí v platnom znení.</w:t>
      </w:r>
    </w:p>
    <w:p w:rsidR="0034484C" w:rsidRDefault="0034484C" w:rsidP="00975C7E">
      <w:pPr>
        <w:spacing w:before="120"/>
      </w:pPr>
      <w:r>
        <w:t>Určujúcou veličinou na  hodnotenie hluku z iných zdrojov ( aj priemyselných prevádzok), z pozemnej a koľajovej dopravy vo vonkajšom prostredí je ekvivalentná hladina A zvuku - LA,eq,T. Posudzovaná je hodnota ekvivalentnej  hladiny A zvuku pre referenčný časový úsek deň, večer a noc. Prípustné hodnoty určujúcich veličín hluku vo vonkajšom prostredí, pre rôzne kategórie územia, sú uvedené v prílohe vyhlášky.</w:t>
      </w:r>
    </w:p>
    <w:p w:rsidR="006B09FD" w:rsidRDefault="006B09FD" w:rsidP="0034484C">
      <w:pPr>
        <w:spacing w:before="120" w:line="240" w:lineRule="auto"/>
      </w:pPr>
    </w:p>
    <w:p w:rsidR="006B09FD" w:rsidRDefault="006B09FD" w:rsidP="0034484C">
      <w:pPr>
        <w:spacing w:before="120" w:line="240" w:lineRule="auto"/>
      </w:pPr>
    </w:p>
    <w:p w:rsidR="0034484C" w:rsidRPr="006B09FD" w:rsidRDefault="006B09FD" w:rsidP="0034484C">
      <w:pPr>
        <w:spacing w:before="240" w:after="120"/>
        <w:rPr>
          <w:rStyle w:val="tlPopisArial9ptChar"/>
          <w:rFonts w:ascii="Calibri" w:eastAsiaTheme="majorEastAsia" w:hAnsi="Calibri" w:cstheme="minorBidi"/>
          <w:b w:val="0"/>
          <w:sz w:val="20"/>
          <w:szCs w:val="22"/>
        </w:rPr>
      </w:pPr>
      <w:bookmarkStart w:id="516" w:name="_Toc435191004"/>
      <w:r w:rsidRPr="003D4515">
        <w:rPr>
          <w:szCs w:val="20"/>
        </w:rPr>
        <w:lastRenderedPageBreak/>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11</w:t>
      </w:r>
      <w:r w:rsidRPr="003D4515">
        <w:rPr>
          <w:noProof/>
          <w:szCs w:val="20"/>
        </w:rPr>
        <w:fldChar w:fldCharType="end"/>
      </w:r>
      <w:r>
        <w:rPr>
          <w:noProof/>
          <w:szCs w:val="20"/>
        </w:rPr>
        <w:t xml:space="preserve">  </w:t>
      </w:r>
      <w:r w:rsidRPr="003D4515">
        <w:rPr>
          <w:szCs w:val="20"/>
        </w:rPr>
        <w:t xml:space="preserve"> </w:t>
      </w:r>
      <w:r w:rsidR="0034484C" w:rsidRPr="006B09FD">
        <w:rPr>
          <w:rStyle w:val="tlPopisArial9ptChar"/>
          <w:rFonts w:ascii="Calibri" w:eastAsiaTheme="majorEastAsia" w:hAnsi="Calibri" w:cstheme="minorBidi"/>
          <w:b w:val="0"/>
          <w:sz w:val="20"/>
          <w:szCs w:val="22"/>
        </w:rPr>
        <w:t>Prípustné hodnoty určujúcich veličín pre hodnotenie hluku vo vonkajšom prostredí</w:t>
      </w:r>
      <w:bookmarkEnd w:id="516"/>
    </w:p>
    <w:tbl>
      <w:tblPr>
        <w:tblW w:w="96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2743"/>
        <w:gridCol w:w="839"/>
        <w:gridCol w:w="955"/>
        <w:gridCol w:w="1135"/>
        <w:gridCol w:w="964"/>
        <w:gridCol w:w="953"/>
        <w:gridCol w:w="1316"/>
      </w:tblGrid>
      <w:tr w:rsidR="0034484C" w:rsidTr="0034484C">
        <w:trPr>
          <w:trHeight w:val="376"/>
        </w:trPr>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4484C" w:rsidRDefault="0034484C">
            <w:pPr>
              <w:spacing w:line="240" w:lineRule="auto"/>
              <w:ind w:left="113" w:right="113"/>
              <w:rPr>
                <w:b/>
                <w:bCs/>
                <w:sz w:val="18"/>
                <w:szCs w:val="18"/>
                <w:lang w:eastAsia="cs-CZ"/>
              </w:rPr>
            </w:pPr>
            <w:r>
              <w:rPr>
                <w:b/>
                <w:bCs/>
                <w:sz w:val="18"/>
                <w:szCs w:val="18"/>
              </w:rPr>
              <w:t>Kategória územia</w:t>
            </w:r>
          </w:p>
        </w:tc>
        <w:tc>
          <w:tcPr>
            <w:tcW w:w="2741" w:type="dxa"/>
            <w:vMerge w:val="restart"/>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r>
              <w:rPr>
                <w:b/>
                <w:bCs/>
                <w:sz w:val="18"/>
                <w:szCs w:val="18"/>
              </w:rPr>
              <w:t>Opis chráneného územia alebo vonkajšieho  priestoru</w:t>
            </w:r>
          </w:p>
        </w:tc>
        <w:tc>
          <w:tcPr>
            <w:tcW w:w="83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4484C" w:rsidRDefault="0034484C">
            <w:pPr>
              <w:spacing w:line="240" w:lineRule="auto"/>
              <w:ind w:left="113" w:right="113"/>
              <w:rPr>
                <w:b/>
                <w:bCs/>
                <w:sz w:val="18"/>
                <w:szCs w:val="18"/>
                <w:lang w:eastAsia="cs-CZ"/>
              </w:rPr>
            </w:pPr>
            <w:r>
              <w:rPr>
                <w:b/>
                <w:bCs/>
                <w:sz w:val="18"/>
                <w:szCs w:val="18"/>
              </w:rPr>
              <w:t>Referenčný  časový interval</w:t>
            </w:r>
          </w:p>
        </w:tc>
        <w:tc>
          <w:tcPr>
            <w:tcW w:w="5322" w:type="dxa"/>
            <w:gridSpan w:val="5"/>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b/>
                <w:bCs/>
                <w:sz w:val="18"/>
                <w:szCs w:val="18"/>
                <w:lang w:eastAsia="cs-CZ"/>
              </w:rPr>
            </w:pPr>
            <w:r>
              <w:rPr>
                <w:b/>
                <w:bCs/>
                <w:caps/>
                <w:sz w:val="18"/>
                <w:szCs w:val="18"/>
              </w:rPr>
              <w:t>Prípustné hodnoty</w:t>
            </w:r>
            <w:r>
              <w:rPr>
                <w:b/>
                <w:bCs/>
                <w:sz w:val="18"/>
                <w:szCs w:val="18"/>
                <w:vertAlign w:val="superscript"/>
              </w:rPr>
              <w:t>a)</w:t>
            </w:r>
            <w:r>
              <w:rPr>
                <w:b/>
                <w:bCs/>
                <w:sz w:val="18"/>
                <w:szCs w:val="18"/>
              </w:rPr>
              <w:t xml:space="preserve">  (dB)</w:t>
            </w:r>
          </w:p>
        </w:tc>
      </w:tr>
      <w:tr w:rsidR="0034484C" w:rsidTr="0034484C">
        <w:trPr>
          <w:trHeight w:val="364"/>
        </w:trPr>
        <w:tc>
          <w:tcPr>
            <w:tcW w:w="70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2741"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83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4007" w:type="dxa"/>
            <w:gridSpan w:val="4"/>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b/>
                <w:bCs/>
                <w:caps/>
                <w:sz w:val="18"/>
                <w:szCs w:val="18"/>
                <w:lang w:eastAsia="cs-CZ"/>
              </w:rPr>
            </w:pPr>
            <w:r>
              <w:rPr>
                <w:b/>
                <w:bCs/>
                <w:caps/>
                <w:sz w:val="18"/>
                <w:szCs w:val="18"/>
              </w:rPr>
              <w:t>Hluk  z dopravy</w:t>
            </w:r>
          </w:p>
        </w:tc>
        <w:tc>
          <w:tcPr>
            <w:tcW w:w="1315" w:type="dxa"/>
            <w:vMerge w:val="restart"/>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b/>
                <w:bCs/>
                <w:sz w:val="18"/>
                <w:szCs w:val="18"/>
              </w:rPr>
            </w:pPr>
            <w:r>
              <w:rPr>
                <w:b/>
                <w:bCs/>
                <w:sz w:val="18"/>
                <w:szCs w:val="18"/>
              </w:rPr>
              <w:t>Hluk</w:t>
            </w:r>
          </w:p>
          <w:p w:rsidR="0034484C" w:rsidRDefault="0034484C">
            <w:pPr>
              <w:spacing w:line="240" w:lineRule="auto"/>
              <w:jc w:val="center"/>
              <w:rPr>
                <w:b/>
                <w:bCs/>
                <w:sz w:val="18"/>
                <w:szCs w:val="18"/>
              </w:rPr>
            </w:pPr>
            <w:r>
              <w:rPr>
                <w:b/>
                <w:bCs/>
                <w:sz w:val="18"/>
                <w:szCs w:val="18"/>
              </w:rPr>
              <w:t>z iných</w:t>
            </w:r>
          </w:p>
          <w:p w:rsidR="0034484C" w:rsidRDefault="0034484C">
            <w:pPr>
              <w:spacing w:line="240" w:lineRule="auto"/>
              <w:jc w:val="center"/>
              <w:rPr>
                <w:b/>
                <w:bCs/>
                <w:sz w:val="18"/>
                <w:szCs w:val="18"/>
              </w:rPr>
            </w:pPr>
            <w:r>
              <w:rPr>
                <w:b/>
                <w:bCs/>
                <w:sz w:val="18"/>
                <w:szCs w:val="18"/>
              </w:rPr>
              <w:t>zdrojov</w:t>
            </w:r>
          </w:p>
          <w:p w:rsidR="0034484C" w:rsidRDefault="0034484C">
            <w:pPr>
              <w:spacing w:line="240" w:lineRule="auto"/>
              <w:jc w:val="center"/>
              <w:rPr>
                <w:b/>
                <w:bCs/>
                <w:sz w:val="18"/>
                <w:szCs w:val="18"/>
                <w:vertAlign w:val="subscript"/>
                <w:lang w:eastAsia="cs-CZ"/>
              </w:rPr>
            </w:pPr>
            <w:r>
              <w:rPr>
                <w:b/>
                <w:bCs/>
                <w:sz w:val="18"/>
                <w:szCs w:val="18"/>
              </w:rPr>
              <w:t>L</w:t>
            </w:r>
            <w:r>
              <w:rPr>
                <w:b/>
                <w:bCs/>
                <w:sz w:val="18"/>
                <w:szCs w:val="18"/>
                <w:vertAlign w:val="subscript"/>
              </w:rPr>
              <w:t>Aeq,p</w:t>
            </w:r>
          </w:p>
        </w:tc>
      </w:tr>
      <w:tr w:rsidR="0034484C" w:rsidTr="0034484C">
        <w:trPr>
          <w:trHeight w:val="419"/>
        </w:trPr>
        <w:tc>
          <w:tcPr>
            <w:tcW w:w="70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2741"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83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955" w:type="dxa"/>
            <w:vMerge w:val="restart"/>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b/>
                <w:bCs/>
                <w:sz w:val="18"/>
                <w:szCs w:val="18"/>
              </w:rPr>
            </w:pPr>
            <w:r>
              <w:rPr>
                <w:b/>
                <w:bCs/>
                <w:sz w:val="18"/>
                <w:szCs w:val="18"/>
              </w:rPr>
              <w:t>Pozemná a vodná doprava</w:t>
            </w:r>
          </w:p>
          <w:p w:rsidR="0034484C" w:rsidRDefault="0034484C">
            <w:pPr>
              <w:spacing w:line="240" w:lineRule="auto"/>
              <w:jc w:val="center"/>
              <w:rPr>
                <w:b/>
                <w:bCs/>
                <w:sz w:val="18"/>
                <w:szCs w:val="18"/>
              </w:rPr>
            </w:pPr>
            <w:r>
              <w:rPr>
                <w:b/>
                <w:bCs/>
                <w:sz w:val="18"/>
                <w:szCs w:val="18"/>
                <w:vertAlign w:val="superscript"/>
              </w:rPr>
              <w:t>b)c)</w:t>
            </w:r>
          </w:p>
          <w:p w:rsidR="0034484C" w:rsidRDefault="0034484C">
            <w:pPr>
              <w:spacing w:line="240" w:lineRule="auto"/>
              <w:jc w:val="center"/>
              <w:rPr>
                <w:b/>
                <w:bCs/>
                <w:sz w:val="18"/>
                <w:szCs w:val="18"/>
                <w:vertAlign w:val="subscript"/>
                <w:lang w:eastAsia="cs-CZ"/>
              </w:rPr>
            </w:pPr>
            <w:r>
              <w:rPr>
                <w:b/>
                <w:bCs/>
                <w:sz w:val="18"/>
                <w:szCs w:val="18"/>
              </w:rPr>
              <w:t>L</w:t>
            </w:r>
            <w:r>
              <w:rPr>
                <w:b/>
                <w:bCs/>
                <w:sz w:val="18"/>
                <w:szCs w:val="18"/>
                <w:vertAlign w:val="subscript"/>
              </w:rPr>
              <w:t>Aeq,p</w:t>
            </w: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b/>
                <w:bCs/>
                <w:sz w:val="18"/>
                <w:szCs w:val="18"/>
              </w:rPr>
            </w:pPr>
            <w:r>
              <w:rPr>
                <w:b/>
                <w:bCs/>
                <w:sz w:val="18"/>
                <w:szCs w:val="18"/>
              </w:rPr>
              <w:t>Železničné dráhy</w:t>
            </w:r>
          </w:p>
          <w:p w:rsidR="0034484C" w:rsidRDefault="0034484C">
            <w:pPr>
              <w:spacing w:line="240" w:lineRule="auto"/>
              <w:jc w:val="center"/>
              <w:rPr>
                <w:b/>
                <w:bCs/>
                <w:sz w:val="18"/>
                <w:szCs w:val="18"/>
              </w:rPr>
            </w:pPr>
            <w:r>
              <w:rPr>
                <w:b/>
                <w:bCs/>
                <w:sz w:val="18"/>
                <w:szCs w:val="18"/>
                <w:vertAlign w:val="superscript"/>
              </w:rPr>
              <w:t>c)</w:t>
            </w:r>
          </w:p>
          <w:p w:rsidR="0034484C" w:rsidRDefault="0034484C">
            <w:pPr>
              <w:spacing w:line="240" w:lineRule="auto"/>
              <w:jc w:val="center"/>
              <w:rPr>
                <w:b/>
                <w:bCs/>
                <w:sz w:val="18"/>
                <w:szCs w:val="18"/>
                <w:vertAlign w:val="subscript"/>
                <w:lang w:eastAsia="cs-CZ"/>
              </w:rPr>
            </w:pPr>
            <w:r>
              <w:rPr>
                <w:b/>
                <w:bCs/>
                <w:sz w:val="18"/>
                <w:szCs w:val="18"/>
              </w:rPr>
              <w:t>L</w:t>
            </w:r>
            <w:r>
              <w:rPr>
                <w:b/>
                <w:bCs/>
                <w:sz w:val="18"/>
                <w:szCs w:val="18"/>
                <w:vertAlign w:val="subscript"/>
              </w:rPr>
              <w:t>Aeq,p</w:t>
            </w:r>
          </w:p>
        </w:tc>
        <w:tc>
          <w:tcPr>
            <w:tcW w:w="1917" w:type="dxa"/>
            <w:gridSpan w:val="2"/>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b/>
                <w:bCs/>
                <w:sz w:val="18"/>
                <w:szCs w:val="18"/>
              </w:rPr>
            </w:pPr>
            <w:r>
              <w:rPr>
                <w:b/>
                <w:bCs/>
                <w:sz w:val="18"/>
                <w:szCs w:val="18"/>
              </w:rPr>
              <w:t>Letecká</w:t>
            </w:r>
          </w:p>
          <w:p w:rsidR="0034484C" w:rsidRDefault="0034484C">
            <w:pPr>
              <w:spacing w:line="240" w:lineRule="auto"/>
              <w:jc w:val="center"/>
              <w:rPr>
                <w:b/>
                <w:bCs/>
                <w:sz w:val="18"/>
                <w:szCs w:val="18"/>
                <w:lang w:eastAsia="cs-CZ"/>
              </w:rPr>
            </w:pPr>
            <w:r>
              <w:rPr>
                <w:b/>
                <w:bCs/>
                <w:sz w:val="18"/>
                <w:szCs w:val="18"/>
              </w:rPr>
              <w:t>doprava</w:t>
            </w:r>
          </w:p>
        </w:tc>
        <w:tc>
          <w:tcPr>
            <w:tcW w:w="1315"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vertAlign w:val="subscript"/>
                <w:lang w:eastAsia="cs-CZ"/>
              </w:rPr>
            </w:pPr>
          </w:p>
        </w:tc>
      </w:tr>
      <w:tr w:rsidR="0034484C" w:rsidTr="0034484C">
        <w:trPr>
          <w:trHeight w:val="64"/>
        </w:trPr>
        <w:tc>
          <w:tcPr>
            <w:tcW w:w="70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2741"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839"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lang w:eastAsia="cs-CZ"/>
              </w:rPr>
            </w:pPr>
          </w:p>
        </w:tc>
        <w:tc>
          <w:tcPr>
            <w:tcW w:w="5322"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vertAlign w:val="subscript"/>
                <w:lang w:eastAsia="cs-CZ"/>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vertAlign w:val="subscript"/>
                <w:lang w:eastAsia="cs-CZ"/>
              </w:rPr>
            </w:pPr>
          </w:p>
        </w:tc>
        <w:tc>
          <w:tcPr>
            <w:tcW w:w="96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b/>
                <w:bCs/>
                <w:sz w:val="18"/>
                <w:szCs w:val="18"/>
                <w:vertAlign w:val="subscript"/>
                <w:lang w:eastAsia="cs-CZ"/>
              </w:rPr>
            </w:pPr>
            <w:r>
              <w:rPr>
                <w:b/>
                <w:bCs/>
                <w:sz w:val="18"/>
                <w:szCs w:val="18"/>
              </w:rPr>
              <w:t>L</w:t>
            </w:r>
            <w:r>
              <w:rPr>
                <w:b/>
                <w:bCs/>
                <w:sz w:val="18"/>
                <w:szCs w:val="18"/>
                <w:vertAlign w:val="subscript"/>
              </w:rPr>
              <w:t>Aeq,p</w:t>
            </w:r>
          </w:p>
        </w:tc>
        <w:tc>
          <w:tcPr>
            <w:tcW w:w="95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b/>
                <w:bCs/>
                <w:sz w:val="18"/>
                <w:szCs w:val="18"/>
                <w:vertAlign w:val="subscript"/>
                <w:lang w:eastAsia="cs-CZ"/>
              </w:rPr>
            </w:pPr>
            <w:r>
              <w:rPr>
                <w:b/>
                <w:bCs/>
                <w:sz w:val="18"/>
                <w:szCs w:val="18"/>
              </w:rPr>
              <w:t>L</w:t>
            </w:r>
            <w:r>
              <w:rPr>
                <w:b/>
                <w:bCs/>
                <w:sz w:val="18"/>
                <w:szCs w:val="18"/>
                <w:vertAlign w:val="subscript"/>
              </w:rPr>
              <w:t>ASmax,p</w:t>
            </w:r>
          </w:p>
        </w:tc>
        <w:tc>
          <w:tcPr>
            <w:tcW w:w="1315" w:type="dxa"/>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
                <w:bCs/>
                <w:sz w:val="18"/>
                <w:szCs w:val="18"/>
                <w:vertAlign w:val="subscript"/>
                <w:lang w:eastAsia="cs-CZ"/>
              </w:rPr>
            </w:pPr>
          </w:p>
        </w:tc>
      </w:tr>
      <w:tr w:rsidR="0034484C" w:rsidTr="0034484C">
        <w:trPr>
          <w:trHeight w:val="678"/>
        </w:trPr>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Cs/>
                <w:sz w:val="18"/>
                <w:szCs w:val="18"/>
                <w:lang w:eastAsia="cs-CZ"/>
              </w:rPr>
            </w:pPr>
            <w:r>
              <w:rPr>
                <w:bCs/>
                <w:sz w:val="18"/>
                <w:szCs w:val="18"/>
              </w:rPr>
              <w:t>I</w:t>
            </w:r>
          </w:p>
        </w:tc>
        <w:tc>
          <w:tcPr>
            <w:tcW w:w="274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r>
              <w:rPr>
                <w:sz w:val="18"/>
                <w:szCs w:val="18"/>
              </w:rPr>
              <w:t>Územie s osobitnou ochranou pred hlukom, napr. kúpeľné miesta,</w:t>
            </w:r>
            <w:r>
              <w:rPr>
                <w:sz w:val="18"/>
                <w:szCs w:val="18"/>
                <w:vertAlign w:val="superscript"/>
              </w:rPr>
              <w:t>10)</w:t>
            </w:r>
            <w:r>
              <w:rPr>
                <w:sz w:val="18"/>
                <w:szCs w:val="18"/>
              </w:rPr>
              <w:t xml:space="preserve">  kúpeľné a liečebné areály</w:t>
            </w:r>
          </w:p>
        </w:tc>
        <w:tc>
          <w:tcPr>
            <w:tcW w:w="83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rFonts w:cstheme="minorBidi"/>
                <w:sz w:val="18"/>
                <w:szCs w:val="18"/>
              </w:rPr>
            </w:pPr>
            <w:r>
              <w:rPr>
                <w:sz w:val="18"/>
                <w:szCs w:val="18"/>
              </w:rPr>
              <w:t>deň</w:t>
            </w:r>
          </w:p>
          <w:p w:rsidR="0034484C" w:rsidRDefault="0034484C">
            <w:pPr>
              <w:spacing w:line="240" w:lineRule="auto"/>
              <w:rPr>
                <w:sz w:val="18"/>
                <w:szCs w:val="18"/>
              </w:rPr>
            </w:pPr>
            <w:r>
              <w:rPr>
                <w:sz w:val="18"/>
                <w:szCs w:val="18"/>
              </w:rPr>
              <w:t>večer</w:t>
            </w:r>
          </w:p>
          <w:p w:rsidR="0034484C" w:rsidRDefault="0034484C">
            <w:pPr>
              <w:spacing w:line="240" w:lineRule="auto"/>
              <w:rPr>
                <w:sz w:val="18"/>
                <w:szCs w:val="18"/>
                <w:lang w:eastAsia="cs-CZ"/>
              </w:rPr>
            </w:pPr>
            <w:r>
              <w:rPr>
                <w:sz w:val="18"/>
                <w:szCs w:val="18"/>
              </w:rPr>
              <w:t>noc</w:t>
            </w:r>
          </w:p>
        </w:tc>
        <w:tc>
          <w:tcPr>
            <w:tcW w:w="95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45</w:t>
            </w:r>
          </w:p>
          <w:p w:rsidR="0034484C" w:rsidRDefault="0034484C">
            <w:pPr>
              <w:spacing w:line="240" w:lineRule="auto"/>
              <w:jc w:val="center"/>
              <w:rPr>
                <w:sz w:val="18"/>
                <w:szCs w:val="18"/>
              </w:rPr>
            </w:pPr>
            <w:r>
              <w:rPr>
                <w:sz w:val="18"/>
                <w:szCs w:val="18"/>
              </w:rPr>
              <w:t>45</w:t>
            </w:r>
          </w:p>
          <w:p w:rsidR="0034484C" w:rsidRDefault="0034484C">
            <w:pPr>
              <w:spacing w:line="240" w:lineRule="auto"/>
              <w:jc w:val="center"/>
              <w:rPr>
                <w:sz w:val="18"/>
                <w:szCs w:val="18"/>
                <w:lang w:eastAsia="cs-CZ"/>
              </w:rPr>
            </w:pPr>
            <w:r>
              <w:rPr>
                <w:sz w:val="18"/>
                <w:szCs w:val="18"/>
              </w:rPr>
              <w:t>40</w:t>
            </w:r>
          </w:p>
        </w:tc>
        <w:tc>
          <w:tcPr>
            <w:tcW w:w="113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b/>
                <w:sz w:val="18"/>
                <w:szCs w:val="18"/>
              </w:rPr>
            </w:pPr>
            <w:r>
              <w:rPr>
                <w:b/>
                <w:sz w:val="18"/>
                <w:szCs w:val="18"/>
              </w:rPr>
              <w:t>45</w:t>
            </w:r>
          </w:p>
          <w:p w:rsidR="0034484C" w:rsidRDefault="0034484C">
            <w:pPr>
              <w:spacing w:line="240" w:lineRule="auto"/>
              <w:jc w:val="center"/>
              <w:rPr>
                <w:b/>
                <w:sz w:val="18"/>
                <w:szCs w:val="18"/>
              </w:rPr>
            </w:pPr>
            <w:r>
              <w:rPr>
                <w:b/>
                <w:sz w:val="18"/>
                <w:szCs w:val="18"/>
              </w:rPr>
              <w:t>45</w:t>
            </w:r>
          </w:p>
          <w:p w:rsidR="0034484C" w:rsidRDefault="0034484C">
            <w:pPr>
              <w:spacing w:line="240" w:lineRule="auto"/>
              <w:jc w:val="center"/>
              <w:rPr>
                <w:b/>
                <w:bCs/>
                <w:sz w:val="18"/>
                <w:szCs w:val="18"/>
                <w:lang w:eastAsia="cs-CZ"/>
              </w:rPr>
            </w:pPr>
            <w:r>
              <w:rPr>
                <w:b/>
                <w:sz w:val="18"/>
                <w:szCs w:val="18"/>
              </w:rPr>
              <w:t>40</w:t>
            </w:r>
          </w:p>
        </w:tc>
        <w:tc>
          <w:tcPr>
            <w:tcW w:w="96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50</w:t>
            </w: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sz w:val="18"/>
                <w:szCs w:val="18"/>
                <w:lang w:eastAsia="cs-CZ"/>
              </w:rPr>
            </w:pPr>
            <w:r>
              <w:rPr>
                <w:sz w:val="18"/>
                <w:szCs w:val="18"/>
              </w:rPr>
              <w:t>40</w:t>
            </w:r>
          </w:p>
        </w:tc>
        <w:tc>
          <w:tcPr>
            <w:tcW w:w="95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w:t>
            </w:r>
          </w:p>
          <w:p w:rsidR="0034484C" w:rsidRDefault="0034484C">
            <w:pPr>
              <w:spacing w:line="240" w:lineRule="auto"/>
              <w:jc w:val="center"/>
              <w:rPr>
                <w:sz w:val="18"/>
                <w:szCs w:val="18"/>
              </w:rPr>
            </w:pPr>
            <w:r>
              <w:rPr>
                <w:sz w:val="18"/>
                <w:szCs w:val="18"/>
              </w:rPr>
              <w:t>-</w:t>
            </w:r>
          </w:p>
          <w:p w:rsidR="0034484C" w:rsidRDefault="0034484C">
            <w:pPr>
              <w:spacing w:line="240" w:lineRule="auto"/>
              <w:jc w:val="center"/>
              <w:rPr>
                <w:sz w:val="18"/>
                <w:szCs w:val="18"/>
                <w:lang w:eastAsia="cs-CZ"/>
              </w:rPr>
            </w:pPr>
            <w:r>
              <w:rPr>
                <w:sz w:val="18"/>
                <w:szCs w:val="18"/>
              </w:rPr>
              <w:t>60</w:t>
            </w:r>
          </w:p>
        </w:tc>
        <w:tc>
          <w:tcPr>
            <w:tcW w:w="131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45</w:t>
            </w:r>
          </w:p>
          <w:p w:rsidR="0034484C" w:rsidRDefault="0034484C">
            <w:pPr>
              <w:spacing w:line="240" w:lineRule="auto"/>
              <w:jc w:val="center"/>
              <w:rPr>
                <w:sz w:val="18"/>
                <w:szCs w:val="18"/>
              </w:rPr>
            </w:pPr>
            <w:r>
              <w:rPr>
                <w:sz w:val="18"/>
                <w:szCs w:val="18"/>
              </w:rPr>
              <w:t>45</w:t>
            </w:r>
          </w:p>
          <w:p w:rsidR="0034484C" w:rsidRDefault="0034484C">
            <w:pPr>
              <w:spacing w:line="240" w:lineRule="auto"/>
              <w:jc w:val="center"/>
              <w:rPr>
                <w:bCs/>
                <w:sz w:val="18"/>
                <w:szCs w:val="18"/>
                <w:lang w:eastAsia="cs-CZ"/>
              </w:rPr>
            </w:pPr>
            <w:r>
              <w:rPr>
                <w:sz w:val="18"/>
                <w:szCs w:val="18"/>
              </w:rPr>
              <w:t>40</w:t>
            </w:r>
          </w:p>
        </w:tc>
      </w:tr>
      <w:tr w:rsidR="0034484C" w:rsidTr="0034484C">
        <w:trPr>
          <w:trHeight w:val="1240"/>
        </w:trPr>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Cs/>
                <w:sz w:val="18"/>
                <w:szCs w:val="18"/>
                <w:lang w:eastAsia="cs-CZ"/>
              </w:rPr>
            </w:pPr>
            <w:r>
              <w:rPr>
                <w:bCs/>
                <w:sz w:val="18"/>
                <w:szCs w:val="18"/>
              </w:rPr>
              <w:t>II</w:t>
            </w:r>
          </w:p>
        </w:tc>
        <w:tc>
          <w:tcPr>
            <w:tcW w:w="274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r>
              <w:rPr>
                <w:sz w:val="18"/>
                <w:szCs w:val="18"/>
              </w:rPr>
              <w:t xml:space="preserve">Priestor pred oknami obytných miestností bytových a rodinných domov, priestor pred oknami chránených miestností školských budov, zdravotníckych zariadení a iných chránených objektov, </w:t>
            </w:r>
            <w:r>
              <w:rPr>
                <w:sz w:val="18"/>
                <w:szCs w:val="18"/>
                <w:vertAlign w:val="superscript"/>
              </w:rPr>
              <w:t>d)</w:t>
            </w:r>
            <w:r>
              <w:rPr>
                <w:sz w:val="18"/>
                <w:szCs w:val="18"/>
              </w:rPr>
              <w:t xml:space="preserve"> vonkajší priestor v obytnom a rekreačnom prostredí</w:t>
            </w:r>
          </w:p>
        </w:tc>
        <w:tc>
          <w:tcPr>
            <w:tcW w:w="839"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rPr>
                <w:rFonts w:cstheme="minorBidi"/>
                <w:sz w:val="18"/>
                <w:szCs w:val="18"/>
              </w:rPr>
            </w:pPr>
          </w:p>
          <w:p w:rsidR="0034484C" w:rsidRDefault="0034484C">
            <w:pPr>
              <w:spacing w:line="240" w:lineRule="auto"/>
              <w:rPr>
                <w:sz w:val="18"/>
                <w:szCs w:val="18"/>
              </w:rPr>
            </w:pPr>
            <w:r>
              <w:rPr>
                <w:sz w:val="18"/>
                <w:szCs w:val="18"/>
              </w:rPr>
              <w:t>deň</w:t>
            </w:r>
          </w:p>
          <w:p w:rsidR="0034484C" w:rsidRDefault="0034484C">
            <w:pPr>
              <w:spacing w:line="240" w:lineRule="auto"/>
              <w:rPr>
                <w:sz w:val="18"/>
                <w:szCs w:val="18"/>
              </w:rPr>
            </w:pPr>
            <w:r>
              <w:rPr>
                <w:sz w:val="18"/>
                <w:szCs w:val="18"/>
              </w:rPr>
              <w:t>večer</w:t>
            </w:r>
          </w:p>
          <w:p w:rsidR="0034484C" w:rsidRDefault="0034484C">
            <w:pPr>
              <w:spacing w:line="240" w:lineRule="auto"/>
              <w:rPr>
                <w:sz w:val="18"/>
                <w:szCs w:val="18"/>
                <w:lang w:eastAsia="cs-CZ"/>
              </w:rPr>
            </w:pPr>
            <w:r>
              <w:rPr>
                <w:sz w:val="18"/>
                <w:szCs w:val="18"/>
              </w:rPr>
              <w:t>noc</w:t>
            </w:r>
          </w:p>
        </w:tc>
        <w:tc>
          <w:tcPr>
            <w:tcW w:w="955"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sz w:val="18"/>
                <w:szCs w:val="18"/>
              </w:rPr>
            </w:pP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sz w:val="18"/>
                <w:szCs w:val="18"/>
              </w:rPr>
            </w:pPr>
            <w:r>
              <w:rPr>
                <w:sz w:val="18"/>
                <w:szCs w:val="18"/>
              </w:rPr>
              <w:t>45</w:t>
            </w:r>
          </w:p>
          <w:p w:rsidR="0034484C" w:rsidRDefault="0034484C">
            <w:pPr>
              <w:spacing w:line="240" w:lineRule="auto"/>
              <w:jc w:val="center"/>
              <w:rPr>
                <w:bCs/>
                <w:sz w:val="18"/>
                <w:szCs w:val="18"/>
                <w:lang w:eastAsia="cs-CZ"/>
              </w:rPr>
            </w:pPr>
          </w:p>
        </w:tc>
        <w:tc>
          <w:tcPr>
            <w:tcW w:w="1135"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b/>
                <w:sz w:val="18"/>
                <w:szCs w:val="18"/>
              </w:rPr>
            </w:pPr>
          </w:p>
          <w:p w:rsidR="0034484C" w:rsidRDefault="0034484C">
            <w:pPr>
              <w:spacing w:line="240" w:lineRule="auto"/>
              <w:jc w:val="center"/>
              <w:rPr>
                <w:b/>
                <w:sz w:val="18"/>
                <w:szCs w:val="18"/>
              </w:rPr>
            </w:pPr>
          </w:p>
          <w:p w:rsidR="0034484C" w:rsidRDefault="0034484C">
            <w:pPr>
              <w:spacing w:line="240" w:lineRule="auto"/>
              <w:jc w:val="center"/>
              <w:rPr>
                <w:b/>
                <w:sz w:val="18"/>
                <w:szCs w:val="18"/>
              </w:rPr>
            </w:pPr>
            <w:r>
              <w:rPr>
                <w:b/>
                <w:sz w:val="18"/>
                <w:szCs w:val="18"/>
              </w:rPr>
              <w:t>50</w:t>
            </w:r>
          </w:p>
          <w:p w:rsidR="0034484C" w:rsidRDefault="0034484C">
            <w:pPr>
              <w:spacing w:line="240" w:lineRule="auto"/>
              <w:jc w:val="center"/>
              <w:rPr>
                <w:b/>
                <w:sz w:val="18"/>
                <w:szCs w:val="18"/>
              </w:rPr>
            </w:pPr>
            <w:r>
              <w:rPr>
                <w:b/>
                <w:sz w:val="18"/>
                <w:szCs w:val="18"/>
              </w:rPr>
              <w:t>50</w:t>
            </w:r>
          </w:p>
          <w:p w:rsidR="0034484C" w:rsidRDefault="0034484C">
            <w:pPr>
              <w:spacing w:line="240" w:lineRule="auto"/>
              <w:jc w:val="center"/>
              <w:rPr>
                <w:b/>
                <w:sz w:val="18"/>
                <w:szCs w:val="18"/>
              </w:rPr>
            </w:pPr>
            <w:r>
              <w:rPr>
                <w:b/>
                <w:sz w:val="18"/>
                <w:szCs w:val="18"/>
              </w:rPr>
              <w:t>45</w:t>
            </w:r>
          </w:p>
          <w:p w:rsidR="0034484C" w:rsidRDefault="0034484C">
            <w:pPr>
              <w:spacing w:line="240" w:lineRule="auto"/>
              <w:jc w:val="center"/>
              <w:rPr>
                <w:b/>
                <w:bCs/>
                <w:sz w:val="18"/>
                <w:szCs w:val="18"/>
                <w:lang w:eastAsia="cs-CZ"/>
              </w:rPr>
            </w:pPr>
          </w:p>
        </w:tc>
        <w:tc>
          <w:tcPr>
            <w:tcW w:w="964"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sz w:val="18"/>
                <w:szCs w:val="18"/>
              </w:rPr>
            </w:pPr>
          </w:p>
          <w:p w:rsidR="0034484C" w:rsidRDefault="0034484C">
            <w:pPr>
              <w:spacing w:line="240" w:lineRule="auto"/>
              <w:jc w:val="center"/>
              <w:rPr>
                <w:sz w:val="18"/>
                <w:szCs w:val="18"/>
              </w:rPr>
            </w:pPr>
            <w:r>
              <w:rPr>
                <w:sz w:val="18"/>
                <w:szCs w:val="18"/>
              </w:rPr>
              <w:t>55</w:t>
            </w:r>
          </w:p>
          <w:p w:rsidR="0034484C" w:rsidRDefault="0034484C">
            <w:pPr>
              <w:spacing w:line="240" w:lineRule="auto"/>
              <w:jc w:val="center"/>
              <w:rPr>
                <w:sz w:val="18"/>
                <w:szCs w:val="18"/>
              </w:rPr>
            </w:pPr>
            <w:r>
              <w:rPr>
                <w:sz w:val="18"/>
                <w:szCs w:val="18"/>
              </w:rPr>
              <w:t>55</w:t>
            </w:r>
          </w:p>
          <w:p w:rsidR="0034484C" w:rsidRDefault="0034484C">
            <w:pPr>
              <w:spacing w:line="240" w:lineRule="auto"/>
              <w:jc w:val="center"/>
              <w:rPr>
                <w:sz w:val="18"/>
                <w:szCs w:val="18"/>
              </w:rPr>
            </w:pPr>
            <w:r>
              <w:rPr>
                <w:sz w:val="18"/>
                <w:szCs w:val="18"/>
              </w:rPr>
              <w:t>45</w:t>
            </w:r>
          </w:p>
          <w:p w:rsidR="0034484C" w:rsidRDefault="0034484C">
            <w:pPr>
              <w:spacing w:line="240" w:lineRule="auto"/>
              <w:jc w:val="center"/>
              <w:rPr>
                <w:bCs/>
                <w:sz w:val="18"/>
                <w:szCs w:val="18"/>
                <w:lang w:eastAsia="cs-CZ"/>
              </w:rPr>
            </w:pPr>
          </w:p>
        </w:tc>
        <w:tc>
          <w:tcPr>
            <w:tcW w:w="953"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sz w:val="18"/>
                <w:szCs w:val="18"/>
              </w:rPr>
            </w:pPr>
            <w:r>
              <w:rPr>
                <w:sz w:val="18"/>
                <w:szCs w:val="18"/>
              </w:rPr>
              <w:t>-</w:t>
            </w:r>
          </w:p>
          <w:p w:rsidR="0034484C" w:rsidRDefault="0034484C">
            <w:pPr>
              <w:spacing w:line="240" w:lineRule="auto"/>
              <w:jc w:val="center"/>
              <w:rPr>
                <w:sz w:val="18"/>
                <w:szCs w:val="18"/>
              </w:rPr>
            </w:pPr>
            <w:r>
              <w:rPr>
                <w:sz w:val="18"/>
                <w:szCs w:val="18"/>
              </w:rPr>
              <w:t>-</w:t>
            </w:r>
          </w:p>
          <w:p w:rsidR="0034484C" w:rsidRDefault="0034484C">
            <w:pPr>
              <w:spacing w:line="240" w:lineRule="auto"/>
              <w:jc w:val="center"/>
              <w:rPr>
                <w:sz w:val="18"/>
                <w:szCs w:val="18"/>
                <w:lang w:eastAsia="cs-CZ"/>
              </w:rPr>
            </w:pPr>
            <w:r>
              <w:rPr>
                <w:sz w:val="18"/>
                <w:szCs w:val="18"/>
              </w:rPr>
              <w:t>65</w:t>
            </w:r>
          </w:p>
        </w:tc>
        <w:tc>
          <w:tcPr>
            <w:tcW w:w="1315"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sz w:val="18"/>
                <w:szCs w:val="18"/>
              </w:rPr>
            </w:pP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sz w:val="18"/>
                <w:szCs w:val="18"/>
              </w:rPr>
            </w:pPr>
            <w:r>
              <w:rPr>
                <w:sz w:val="18"/>
                <w:szCs w:val="18"/>
              </w:rPr>
              <w:t>45</w:t>
            </w:r>
          </w:p>
          <w:p w:rsidR="0034484C" w:rsidRDefault="0034484C">
            <w:pPr>
              <w:spacing w:line="240" w:lineRule="auto"/>
              <w:jc w:val="center"/>
              <w:rPr>
                <w:bCs/>
                <w:sz w:val="18"/>
                <w:szCs w:val="18"/>
                <w:lang w:eastAsia="cs-CZ"/>
              </w:rPr>
            </w:pPr>
          </w:p>
        </w:tc>
      </w:tr>
      <w:tr w:rsidR="0034484C" w:rsidTr="0034484C">
        <w:trPr>
          <w:trHeight w:val="883"/>
        </w:trPr>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Cs/>
                <w:sz w:val="18"/>
                <w:szCs w:val="18"/>
                <w:lang w:eastAsia="cs-CZ"/>
              </w:rPr>
            </w:pPr>
            <w:r>
              <w:rPr>
                <w:bCs/>
                <w:sz w:val="18"/>
                <w:szCs w:val="18"/>
              </w:rPr>
              <w:t>III</w:t>
            </w:r>
          </w:p>
        </w:tc>
        <w:tc>
          <w:tcPr>
            <w:tcW w:w="274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sz w:val="18"/>
                <w:szCs w:val="18"/>
                <w:lang w:eastAsia="cs-CZ"/>
              </w:rPr>
            </w:pPr>
            <w:r>
              <w:rPr>
                <w:sz w:val="18"/>
                <w:szCs w:val="18"/>
              </w:rPr>
              <w:t xml:space="preserve">Územie ako v kategórii II  v okolí </w:t>
            </w:r>
            <w:r>
              <w:rPr>
                <w:sz w:val="18"/>
                <w:szCs w:val="18"/>
                <w:vertAlign w:val="superscript"/>
              </w:rPr>
              <w:t>a)</w:t>
            </w:r>
            <w:r>
              <w:rPr>
                <w:sz w:val="18"/>
                <w:szCs w:val="18"/>
              </w:rPr>
              <w:t xml:space="preserve"> diaľnic, ciest I. a II. triedy, miestnych komunikácií s hromadnou dopravou, železničných dráh a letísk, </w:t>
            </w:r>
            <w:r>
              <w:rPr>
                <w:sz w:val="18"/>
                <w:szCs w:val="18"/>
                <w:vertAlign w:val="superscript"/>
              </w:rPr>
              <w:t>11)</w:t>
            </w:r>
            <w:r>
              <w:rPr>
                <w:sz w:val="18"/>
                <w:szCs w:val="18"/>
              </w:rPr>
              <w:t xml:space="preserve"> mestské centrá</w:t>
            </w:r>
          </w:p>
        </w:tc>
        <w:tc>
          <w:tcPr>
            <w:tcW w:w="83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rFonts w:cstheme="minorBidi"/>
                <w:sz w:val="18"/>
                <w:szCs w:val="18"/>
              </w:rPr>
            </w:pPr>
            <w:r>
              <w:rPr>
                <w:sz w:val="18"/>
                <w:szCs w:val="18"/>
              </w:rPr>
              <w:t>deň</w:t>
            </w:r>
          </w:p>
          <w:p w:rsidR="0034484C" w:rsidRDefault="0034484C">
            <w:pPr>
              <w:spacing w:line="240" w:lineRule="auto"/>
              <w:rPr>
                <w:sz w:val="18"/>
                <w:szCs w:val="18"/>
              </w:rPr>
            </w:pPr>
            <w:r>
              <w:rPr>
                <w:sz w:val="18"/>
                <w:szCs w:val="18"/>
              </w:rPr>
              <w:t>večer</w:t>
            </w:r>
          </w:p>
          <w:p w:rsidR="0034484C" w:rsidRDefault="0034484C">
            <w:pPr>
              <w:spacing w:line="240" w:lineRule="auto"/>
              <w:rPr>
                <w:bCs/>
                <w:sz w:val="18"/>
                <w:szCs w:val="18"/>
                <w:lang w:eastAsia="cs-CZ"/>
              </w:rPr>
            </w:pPr>
            <w:r>
              <w:rPr>
                <w:sz w:val="18"/>
                <w:szCs w:val="18"/>
              </w:rPr>
              <w:t>noc</w:t>
            </w:r>
          </w:p>
        </w:tc>
        <w:tc>
          <w:tcPr>
            <w:tcW w:w="955"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sz w:val="18"/>
                <w:szCs w:val="18"/>
              </w:rPr>
            </w:pPr>
            <w:r>
              <w:rPr>
                <w:sz w:val="18"/>
                <w:szCs w:val="18"/>
              </w:rPr>
              <w:t>60</w:t>
            </w:r>
          </w:p>
          <w:p w:rsidR="0034484C" w:rsidRDefault="0034484C">
            <w:pPr>
              <w:spacing w:line="240" w:lineRule="auto"/>
              <w:jc w:val="center"/>
              <w:rPr>
                <w:sz w:val="18"/>
                <w:szCs w:val="18"/>
              </w:rPr>
            </w:pPr>
            <w:r>
              <w:rPr>
                <w:sz w:val="18"/>
                <w:szCs w:val="18"/>
              </w:rPr>
              <w:t>60</w:t>
            </w: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bCs/>
                <w:sz w:val="18"/>
                <w:szCs w:val="18"/>
                <w:lang w:eastAsia="cs-CZ"/>
              </w:rPr>
            </w:pPr>
          </w:p>
        </w:tc>
        <w:tc>
          <w:tcPr>
            <w:tcW w:w="1135"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b/>
                <w:sz w:val="18"/>
                <w:szCs w:val="18"/>
              </w:rPr>
            </w:pPr>
            <w:r>
              <w:rPr>
                <w:b/>
                <w:sz w:val="18"/>
                <w:szCs w:val="18"/>
              </w:rPr>
              <w:t>60</w:t>
            </w:r>
          </w:p>
          <w:p w:rsidR="0034484C" w:rsidRDefault="0034484C">
            <w:pPr>
              <w:spacing w:line="240" w:lineRule="auto"/>
              <w:jc w:val="center"/>
              <w:rPr>
                <w:b/>
                <w:sz w:val="18"/>
                <w:szCs w:val="18"/>
              </w:rPr>
            </w:pPr>
            <w:r>
              <w:rPr>
                <w:b/>
                <w:sz w:val="18"/>
                <w:szCs w:val="18"/>
              </w:rPr>
              <w:t>60</w:t>
            </w:r>
          </w:p>
          <w:p w:rsidR="0034484C" w:rsidRDefault="0034484C">
            <w:pPr>
              <w:spacing w:line="240" w:lineRule="auto"/>
              <w:jc w:val="center"/>
              <w:rPr>
                <w:b/>
                <w:sz w:val="18"/>
                <w:szCs w:val="18"/>
                <w:lang w:eastAsia="cs-CZ"/>
              </w:rPr>
            </w:pPr>
            <w:r>
              <w:rPr>
                <w:b/>
                <w:sz w:val="18"/>
                <w:szCs w:val="18"/>
              </w:rPr>
              <w:t>55</w:t>
            </w:r>
          </w:p>
        </w:tc>
        <w:tc>
          <w:tcPr>
            <w:tcW w:w="964"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sz w:val="18"/>
                <w:szCs w:val="18"/>
              </w:rPr>
            </w:pPr>
            <w:r>
              <w:rPr>
                <w:sz w:val="18"/>
                <w:szCs w:val="18"/>
              </w:rPr>
              <w:t>60</w:t>
            </w:r>
          </w:p>
          <w:p w:rsidR="0034484C" w:rsidRDefault="0034484C">
            <w:pPr>
              <w:spacing w:line="240" w:lineRule="auto"/>
              <w:jc w:val="center"/>
              <w:rPr>
                <w:sz w:val="18"/>
                <w:szCs w:val="18"/>
              </w:rPr>
            </w:pPr>
            <w:r>
              <w:rPr>
                <w:sz w:val="18"/>
                <w:szCs w:val="18"/>
              </w:rPr>
              <w:t>60</w:t>
            </w: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bCs/>
                <w:sz w:val="18"/>
                <w:szCs w:val="18"/>
                <w:lang w:eastAsia="cs-CZ"/>
              </w:rPr>
            </w:pPr>
          </w:p>
        </w:tc>
        <w:tc>
          <w:tcPr>
            <w:tcW w:w="95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w:t>
            </w:r>
          </w:p>
          <w:p w:rsidR="0034484C" w:rsidRDefault="0034484C">
            <w:pPr>
              <w:spacing w:line="240" w:lineRule="auto"/>
              <w:jc w:val="center"/>
              <w:rPr>
                <w:sz w:val="18"/>
                <w:szCs w:val="18"/>
              </w:rPr>
            </w:pPr>
            <w:r>
              <w:rPr>
                <w:sz w:val="18"/>
                <w:szCs w:val="18"/>
              </w:rPr>
              <w:t>-</w:t>
            </w:r>
          </w:p>
          <w:p w:rsidR="0034484C" w:rsidRDefault="0034484C">
            <w:pPr>
              <w:spacing w:line="240" w:lineRule="auto"/>
              <w:jc w:val="center"/>
              <w:rPr>
                <w:sz w:val="18"/>
                <w:szCs w:val="18"/>
                <w:lang w:eastAsia="cs-CZ"/>
              </w:rPr>
            </w:pPr>
            <w:r>
              <w:rPr>
                <w:sz w:val="18"/>
                <w:szCs w:val="18"/>
              </w:rPr>
              <w:t>75</w:t>
            </w:r>
          </w:p>
        </w:tc>
        <w:tc>
          <w:tcPr>
            <w:tcW w:w="1315" w:type="dxa"/>
            <w:tcBorders>
              <w:top w:val="single" w:sz="4" w:space="0" w:color="auto"/>
              <w:left w:val="single" w:sz="4" w:space="0" w:color="auto"/>
              <w:bottom w:val="single" w:sz="4" w:space="0" w:color="auto"/>
              <w:right w:val="single" w:sz="4" w:space="0" w:color="auto"/>
            </w:tcBorders>
            <w:vAlign w:val="center"/>
          </w:tcPr>
          <w:p w:rsidR="0034484C" w:rsidRDefault="0034484C">
            <w:pPr>
              <w:spacing w:line="240" w:lineRule="auto"/>
              <w:jc w:val="center"/>
              <w:rPr>
                <w:rFonts w:cstheme="minorBidi"/>
                <w:sz w:val="18"/>
                <w:szCs w:val="18"/>
              </w:rPr>
            </w:pP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sz w:val="18"/>
                <w:szCs w:val="18"/>
              </w:rPr>
            </w:pPr>
            <w:r>
              <w:rPr>
                <w:sz w:val="18"/>
                <w:szCs w:val="18"/>
              </w:rPr>
              <w:t>50</w:t>
            </w:r>
          </w:p>
          <w:p w:rsidR="0034484C" w:rsidRDefault="0034484C">
            <w:pPr>
              <w:spacing w:line="240" w:lineRule="auto"/>
              <w:jc w:val="center"/>
              <w:rPr>
                <w:sz w:val="18"/>
                <w:szCs w:val="18"/>
              </w:rPr>
            </w:pPr>
            <w:r>
              <w:rPr>
                <w:sz w:val="18"/>
                <w:szCs w:val="18"/>
              </w:rPr>
              <w:t>45</w:t>
            </w:r>
          </w:p>
          <w:p w:rsidR="0034484C" w:rsidRDefault="0034484C">
            <w:pPr>
              <w:spacing w:line="240" w:lineRule="auto"/>
              <w:jc w:val="center"/>
              <w:rPr>
                <w:bCs/>
                <w:sz w:val="18"/>
                <w:szCs w:val="18"/>
                <w:lang w:eastAsia="cs-CZ"/>
              </w:rPr>
            </w:pPr>
          </w:p>
        </w:tc>
      </w:tr>
      <w:tr w:rsidR="0034484C" w:rsidTr="0034484C">
        <w:trPr>
          <w:trHeight w:val="706"/>
        </w:trPr>
        <w:tc>
          <w:tcPr>
            <w:tcW w:w="70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Cs/>
                <w:sz w:val="18"/>
                <w:szCs w:val="18"/>
                <w:lang w:eastAsia="cs-CZ"/>
              </w:rPr>
            </w:pPr>
            <w:r>
              <w:rPr>
                <w:bCs/>
                <w:sz w:val="18"/>
                <w:szCs w:val="18"/>
              </w:rPr>
              <w:t>IV</w:t>
            </w:r>
          </w:p>
        </w:tc>
        <w:tc>
          <w:tcPr>
            <w:tcW w:w="274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bCs/>
                <w:sz w:val="18"/>
                <w:szCs w:val="18"/>
                <w:lang w:eastAsia="cs-CZ"/>
              </w:rPr>
            </w:pPr>
            <w:r>
              <w:rPr>
                <w:sz w:val="18"/>
                <w:szCs w:val="18"/>
              </w:rPr>
              <w:t>Územie bez obytnej funkcie a bez chránených vonkajších priestorov, výrobné zóny, priemyselné parky, areály závodov</w:t>
            </w:r>
          </w:p>
        </w:tc>
        <w:tc>
          <w:tcPr>
            <w:tcW w:w="839"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rPr>
                <w:rFonts w:cstheme="minorBidi"/>
                <w:sz w:val="18"/>
                <w:szCs w:val="18"/>
              </w:rPr>
            </w:pPr>
            <w:r>
              <w:rPr>
                <w:sz w:val="18"/>
                <w:szCs w:val="18"/>
              </w:rPr>
              <w:t>deň</w:t>
            </w:r>
          </w:p>
          <w:p w:rsidR="0034484C" w:rsidRDefault="0034484C">
            <w:pPr>
              <w:spacing w:line="240" w:lineRule="auto"/>
              <w:rPr>
                <w:sz w:val="18"/>
                <w:szCs w:val="18"/>
              </w:rPr>
            </w:pPr>
            <w:r>
              <w:rPr>
                <w:sz w:val="18"/>
                <w:szCs w:val="18"/>
              </w:rPr>
              <w:t>večer</w:t>
            </w:r>
          </w:p>
          <w:p w:rsidR="0034484C" w:rsidRDefault="0034484C">
            <w:pPr>
              <w:spacing w:line="240" w:lineRule="auto"/>
              <w:rPr>
                <w:bCs/>
                <w:sz w:val="18"/>
                <w:szCs w:val="18"/>
                <w:lang w:eastAsia="cs-CZ"/>
              </w:rPr>
            </w:pPr>
            <w:r>
              <w:rPr>
                <w:sz w:val="18"/>
                <w:szCs w:val="18"/>
              </w:rPr>
              <w:t>noc</w:t>
            </w:r>
          </w:p>
        </w:tc>
        <w:tc>
          <w:tcPr>
            <w:tcW w:w="95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70</w:t>
            </w:r>
          </w:p>
          <w:p w:rsidR="0034484C" w:rsidRDefault="0034484C">
            <w:pPr>
              <w:spacing w:line="240" w:lineRule="auto"/>
              <w:jc w:val="center"/>
              <w:rPr>
                <w:sz w:val="18"/>
                <w:szCs w:val="18"/>
              </w:rPr>
            </w:pPr>
            <w:r>
              <w:rPr>
                <w:sz w:val="18"/>
                <w:szCs w:val="18"/>
              </w:rPr>
              <w:t>70</w:t>
            </w:r>
          </w:p>
          <w:p w:rsidR="0034484C" w:rsidRDefault="0034484C">
            <w:pPr>
              <w:spacing w:line="240" w:lineRule="auto"/>
              <w:jc w:val="center"/>
              <w:rPr>
                <w:sz w:val="18"/>
                <w:szCs w:val="18"/>
                <w:lang w:eastAsia="cs-CZ"/>
              </w:rPr>
            </w:pPr>
            <w:r>
              <w:rPr>
                <w:sz w:val="18"/>
                <w:szCs w:val="18"/>
              </w:rPr>
              <w:t>70</w:t>
            </w:r>
          </w:p>
        </w:tc>
        <w:tc>
          <w:tcPr>
            <w:tcW w:w="113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b/>
                <w:sz w:val="18"/>
                <w:szCs w:val="18"/>
              </w:rPr>
            </w:pPr>
            <w:r>
              <w:rPr>
                <w:b/>
                <w:sz w:val="18"/>
                <w:szCs w:val="18"/>
              </w:rPr>
              <w:t>70</w:t>
            </w:r>
          </w:p>
          <w:p w:rsidR="0034484C" w:rsidRDefault="0034484C">
            <w:pPr>
              <w:spacing w:line="240" w:lineRule="auto"/>
              <w:jc w:val="center"/>
              <w:rPr>
                <w:b/>
                <w:sz w:val="18"/>
                <w:szCs w:val="18"/>
              </w:rPr>
            </w:pPr>
            <w:r>
              <w:rPr>
                <w:b/>
                <w:sz w:val="18"/>
                <w:szCs w:val="18"/>
              </w:rPr>
              <w:t>70</w:t>
            </w:r>
          </w:p>
          <w:p w:rsidR="0034484C" w:rsidRDefault="0034484C">
            <w:pPr>
              <w:spacing w:line="240" w:lineRule="auto"/>
              <w:jc w:val="center"/>
              <w:rPr>
                <w:sz w:val="18"/>
                <w:szCs w:val="18"/>
                <w:lang w:eastAsia="cs-CZ"/>
              </w:rPr>
            </w:pPr>
            <w:r>
              <w:rPr>
                <w:b/>
                <w:sz w:val="18"/>
                <w:szCs w:val="18"/>
              </w:rPr>
              <w:t>70</w:t>
            </w:r>
          </w:p>
        </w:tc>
        <w:tc>
          <w:tcPr>
            <w:tcW w:w="96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70</w:t>
            </w:r>
          </w:p>
          <w:p w:rsidR="0034484C" w:rsidRDefault="0034484C">
            <w:pPr>
              <w:spacing w:line="240" w:lineRule="auto"/>
              <w:jc w:val="center"/>
              <w:rPr>
                <w:sz w:val="18"/>
                <w:szCs w:val="18"/>
              </w:rPr>
            </w:pPr>
            <w:r>
              <w:rPr>
                <w:sz w:val="18"/>
                <w:szCs w:val="18"/>
              </w:rPr>
              <w:t>70</w:t>
            </w:r>
          </w:p>
          <w:p w:rsidR="0034484C" w:rsidRDefault="0034484C">
            <w:pPr>
              <w:spacing w:line="240" w:lineRule="auto"/>
              <w:jc w:val="center"/>
              <w:rPr>
                <w:sz w:val="18"/>
                <w:szCs w:val="18"/>
                <w:lang w:eastAsia="cs-CZ"/>
              </w:rPr>
            </w:pPr>
            <w:r>
              <w:rPr>
                <w:sz w:val="18"/>
                <w:szCs w:val="18"/>
              </w:rPr>
              <w:t>70</w:t>
            </w:r>
          </w:p>
        </w:tc>
        <w:tc>
          <w:tcPr>
            <w:tcW w:w="95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w:t>
            </w:r>
          </w:p>
          <w:p w:rsidR="0034484C" w:rsidRDefault="0034484C">
            <w:pPr>
              <w:spacing w:line="240" w:lineRule="auto"/>
              <w:jc w:val="center"/>
              <w:rPr>
                <w:sz w:val="18"/>
                <w:szCs w:val="18"/>
              </w:rPr>
            </w:pPr>
            <w:r>
              <w:rPr>
                <w:sz w:val="18"/>
                <w:szCs w:val="18"/>
              </w:rPr>
              <w:t>-</w:t>
            </w:r>
          </w:p>
          <w:p w:rsidR="0034484C" w:rsidRDefault="0034484C">
            <w:pPr>
              <w:spacing w:line="240" w:lineRule="auto"/>
              <w:jc w:val="center"/>
              <w:rPr>
                <w:sz w:val="18"/>
                <w:szCs w:val="18"/>
                <w:lang w:eastAsia="cs-CZ"/>
              </w:rPr>
            </w:pPr>
            <w:r>
              <w:rPr>
                <w:sz w:val="18"/>
                <w:szCs w:val="18"/>
              </w:rPr>
              <w:t>95</w:t>
            </w:r>
          </w:p>
        </w:tc>
        <w:tc>
          <w:tcPr>
            <w:tcW w:w="131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line="240" w:lineRule="auto"/>
              <w:jc w:val="center"/>
              <w:rPr>
                <w:rFonts w:cstheme="minorBidi"/>
                <w:sz w:val="18"/>
                <w:szCs w:val="18"/>
              </w:rPr>
            </w:pPr>
            <w:r>
              <w:rPr>
                <w:sz w:val="18"/>
                <w:szCs w:val="18"/>
              </w:rPr>
              <w:t>70</w:t>
            </w:r>
          </w:p>
          <w:p w:rsidR="0034484C" w:rsidRDefault="0034484C">
            <w:pPr>
              <w:spacing w:line="240" w:lineRule="auto"/>
              <w:jc w:val="center"/>
              <w:rPr>
                <w:sz w:val="18"/>
                <w:szCs w:val="18"/>
              </w:rPr>
            </w:pPr>
            <w:r>
              <w:rPr>
                <w:sz w:val="18"/>
                <w:szCs w:val="18"/>
              </w:rPr>
              <w:t>70</w:t>
            </w:r>
          </w:p>
          <w:p w:rsidR="0034484C" w:rsidRDefault="0034484C">
            <w:pPr>
              <w:spacing w:line="240" w:lineRule="auto"/>
              <w:jc w:val="center"/>
              <w:rPr>
                <w:bCs/>
                <w:sz w:val="18"/>
                <w:szCs w:val="18"/>
                <w:lang w:eastAsia="cs-CZ"/>
              </w:rPr>
            </w:pPr>
            <w:r>
              <w:rPr>
                <w:sz w:val="18"/>
                <w:szCs w:val="18"/>
              </w:rPr>
              <w:t>70</w:t>
            </w:r>
          </w:p>
        </w:tc>
      </w:tr>
    </w:tbl>
    <w:p w:rsidR="0034484C" w:rsidRDefault="0034484C" w:rsidP="0034484C">
      <w:pPr>
        <w:rPr>
          <w:rFonts w:asciiTheme="minorHAnsi" w:eastAsiaTheme="majorEastAsia" w:hAnsiTheme="minorHAnsi" w:cstheme="minorBidi"/>
          <w:sz w:val="18"/>
          <w:szCs w:val="18"/>
          <w:lang w:eastAsia="cs-CZ"/>
        </w:rPr>
      </w:pPr>
      <w:r>
        <w:rPr>
          <w:sz w:val="18"/>
          <w:szCs w:val="18"/>
        </w:rPr>
        <w:t>Poznámky k tabuľke:</w:t>
      </w:r>
    </w:p>
    <w:p w:rsidR="0034484C" w:rsidRDefault="0034484C" w:rsidP="0034484C">
      <w:pPr>
        <w:spacing w:line="240" w:lineRule="auto"/>
        <w:rPr>
          <w:sz w:val="18"/>
          <w:szCs w:val="18"/>
          <w:lang w:eastAsia="sk-SK"/>
        </w:rPr>
      </w:pPr>
      <w:r>
        <w:rPr>
          <w:sz w:val="18"/>
          <w:szCs w:val="18"/>
          <w:lang w:eastAsia="sk-SK"/>
        </w:rPr>
        <w:t>- okolie je územie do vzdialenosti 100 m od osi priľahlej koľaje železničnej dráhy,</w:t>
      </w:r>
    </w:p>
    <w:p w:rsidR="0034484C" w:rsidRDefault="0034484C" w:rsidP="0034484C">
      <w:pPr>
        <w:spacing w:line="240" w:lineRule="auto"/>
        <w:rPr>
          <w:sz w:val="18"/>
          <w:szCs w:val="18"/>
          <w:lang w:eastAsia="cs-CZ"/>
        </w:rPr>
      </w:pPr>
      <w:r>
        <w:rPr>
          <w:sz w:val="18"/>
          <w:szCs w:val="18"/>
        </w:rPr>
        <w:t>a) Prípustné hodnoty platia pre suchý povrch vozovky a nezasnežený terén.</w:t>
      </w:r>
    </w:p>
    <w:p w:rsidR="0034484C" w:rsidRDefault="0034484C" w:rsidP="0034484C">
      <w:pPr>
        <w:spacing w:line="240" w:lineRule="auto"/>
        <w:rPr>
          <w:sz w:val="18"/>
          <w:szCs w:val="18"/>
        </w:rPr>
      </w:pPr>
      <w:r>
        <w:rPr>
          <w:sz w:val="18"/>
          <w:szCs w:val="18"/>
        </w:rPr>
        <w:t>b) Pozemná doprava je doprava na pozemných komunikáciách vrátane električkovej dopravy.</w:t>
      </w:r>
      <w:r>
        <w:rPr>
          <w:sz w:val="18"/>
          <w:szCs w:val="18"/>
          <w:vertAlign w:val="superscript"/>
        </w:rPr>
        <w:t>11</w:t>
      </w:r>
      <w:r>
        <w:rPr>
          <w:sz w:val="18"/>
          <w:szCs w:val="18"/>
        </w:rPr>
        <w:t>)</w:t>
      </w:r>
    </w:p>
    <w:p w:rsidR="0034484C" w:rsidRDefault="0034484C" w:rsidP="0034484C">
      <w:pPr>
        <w:spacing w:line="240" w:lineRule="auto"/>
        <w:rPr>
          <w:sz w:val="18"/>
          <w:szCs w:val="18"/>
        </w:rPr>
      </w:pPr>
      <w:r>
        <w:rPr>
          <w:sz w:val="18"/>
          <w:szCs w:val="18"/>
        </w:rPr>
        <w:t>c) Zastávky miestnej hromadnej dopravy, autobusovej, železnej, vodnej dopravy a stanovištia taxislužieb určené iba na nastupovanie a vystupovanie osôb sa hodnotia ako súčasť pozemnej a vodnej dopravy.</w:t>
      </w:r>
    </w:p>
    <w:p w:rsidR="0034484C" w:rsidRDefault="0034484C" w:rsidP="0034484C">
      <w:pPr>
        <w:pStyle w:val="Zkladntext"/>
        <w:spacing w:after="0" w:line="240" w:lineRule="auto"/>
        <w:rPr>
          <w:noProof/>
          <w:sz w:val="18"/>
          <w:szCs w:val="18"/>
        </w:rPr>
      </w:pPr>
      <w:r>
        <w:rPr>
          <w:sz w:val="18"/>
          <w:szCs w:val="18"/>
        </w:rPr>
        <w:t>d) Prípustné hodnoty pred fasádou nebytových objektov sa uplatňujú v čase ich používania, napr. školy počas vyučovania a pod.</w:t>
      </w:r>
    </w:p>
    <w:p w:rsidR="0034484C" w:rsidRDefault="0034484C" w:rsidP="0034484C">
      <w:pPr>
        <w:spacing w:line="240" w:lineRule="auto"/>
        <w:rPr>
          <w:rFonts w:asciiTheme="minorHAnsi" w:hAnsiTheme="minorHAnsi"/>
          <w:sz w:val="18"/>
          <w:szCs w:val="18"/>
          <w:lang w:eastAsia="da-DK"/>
        </w:rPr>
      </w:pPr>
      <w:r>
        <w:rPr>
          <w:b/>
        </w:rPr>
        <w:t>L</w:t>
      </w:r>
      <w:r>
        <w:rPr>
          <w:b/>
          <w:vertAlign w:val="subscript"/>
        </w:rPr>
        <w:t>pAeq,T</w:t>
      </w:r>
      <w:r>
        <w:t xml:space="preserve">– </w:t>
      </w:r>
      <w:r>
        <w:rPr>
          <w:sz w:val="18"/>
          <w:szCs w:val="18"/>
          <w:lang w:eastAsia="da-DK"/>
        </w:rPr>
        <w:t xml:space="preserve">ekvivalentná hladina A zvuku je časovo priemerovaná hladina A zvuku podľa vzťahu </w:t>
      </w:r>
    </w:p>
    <w:p w:rsidR="0034484C" w:rsidRDefault="0034484C" w:rsidP="0034484C">
      <w:pPr>
        <w:spacing w:line="240" w:lineRule="auto"/>
        <w:rPr>
          <w:sz w:val="18"/>
          <w:szCs w:val="18"/>
          <w:lang w:eastAsia="da-DK"/>
        </w:rPr>
      </w:pPr>
    </w:p>
    <w:p w:rsidR="0034484C" w:rsidRDefault="0034484C" w:rsidP="0034484C">
      <w:pPr>
        <w:spacing w:before="60"/>
        <w:rPr>
          <w:sz w:val="20"/>
          <w:szCs w:val="20"/>
          <w:lang w:eastAsia="cs-CZ"/>
        </w:rPr>
      </w:pPr>
      <w:r>
        <w:rPr>
          <w:rFonts w:asciiTheme="minorHAnsi" w:eastAsiaTheme="minorEastAsia" w:hAnsiTheme="minorHAnsi" w:cstheme="minorBidi"/>
          <w:position w:val="-34"/>
          <w:sz w:val="20"/>
          <w:szCs w:val="20"/>
          <w:lang w:eastAsia="cs-CZ"/>
        </w:rPr>
        <w:object w:dxaOrig="3015"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5pt;height:43.95pt" o:ole="" fillcolor="window">
            <v:imagedata r:id="rId59" o:title=""/>
          </v:shape>
          <o:OLEObject Type="Embed" ProgID="Equation.3" ShapeID="_x0000_i1025" DrawAspect="Content" ObjectID="_1509972719" r:id="rId60"/>
        </w:object>
      </w:r>
      <w:r>
        <w:t xml:space="preserve"> [dB],</w:t>
      </w:r>
    </w:p>
    <w:p w:rsidR="0034484C" w:rsidRDefault="0034484C" w:rsidP="0034484C">
      <w:pPr>
        <w:pStyle w:val="Zkladntext"/>
        <w:spacing w:after="0" w:line="240" w:lineRule="auto"/>
        <w:rPr>
          <w:sz w:val="18"/>
          <w:szCs w:val="22"/>
        </w:rPr>
      </w:pPr>
      <w:r>
        <w:rPr>
          <w:sz w:val="18"/>
          <w:szCs w:val="22"/>
        </w:rPr>
        <w:t>kde pA(t) je časová funkcia akustického tlaku váženého frekvenčnou váhovou funkciou A,</w:t>
      </w:r>
    </w:p>
    <w:p w:rsidR="0034484C" w:rsidRDefault="0034484C" w:rsidP="0034484C">
      <w:pPr>
        <w:pStyle w:val="Zkladntext"/>
        <w:spacing w:after="0" w:line="240" w:lineRule="auto"/>
        <w:rPr>
          <w:sz w:val="18"/>
          <w:szCs w:val="22"/>
        </w:rPr>
      </w:pPr>
      <w:r>
        <w:rPr>
          <w:sz w:val="18"/>
          <w:szCs w:val="22"/>
        </w:rPr>
        <w:t xml:space="preserve">       p0</w:t>
      </w:r>
      <w:r>
        <w:rPr>
          <w:sz w:val="18"/>
          <w:szCs w:val="22"/>
        </w:rPr>
        <w:tab/>
        <w:t xml:space="preserve">        referenčný akustický tlak 20 μPa.</w:t>
      </w:r>
    </w:p>
    <w:p w:rsidR="0034484C" w:rsidRDefault="0034484C" w:rsidP="006B09FD">
      <w:pPr>
        <w:pStyle w:val="Nadpis3"/>
      </w:pPr>
      <w:bookmarkStart w:id="517" w:name="_Toc422547475"/>
      <w:bookmarkStart w:id="518" w:name="_Toc417387315"/>
      <w:bookmarkStart w:id="519" w:name="_Toc405914237"/>
      <w:r>
        <w:tab/>
      </w:r>
      <w:bookmarkStart w:id="520" w:name="_Toc436217195"/>
      <w:r>
        <w:t>Kultúrne dedičstvo</w:t>
      </w:r>
      <w:bookmarkEnd w:id="517"/>
      <w:bookmarkEnd w:id="518"/>
      <w:bookmarkEnd w:id="519"/>
      <w:bookmarkEnd w:id="520"/>
    </w:p>
    <w:p w:rsidR="0034484C" w:rsidRDefault="0034484C" w:rsidP="0034484C">
      <w:pPr>
        <w:spacing w:line="240" w:lineRule="auto"/>
        <w:rPr>
          <w:szCs w:val="22"/>
        </w:rPr>
      </w:pPr>
    </w:p>
    <w:p w:rsidR="0034484C" w:rsidRDefault="0034484C" w:rsidP="00975C7E">
      <w:pPr>
        <w:rPr>
          <w:sz w:val="20"/>
          <w:szCs w:val="22"/>
        </w:rPr>
      </w:pPr>
      <w:r>
        <w:rPr>
          <w:szCs w:val="22"/>
        </w:rPr>
        <w:t xml:space="preserve">Pamiatkový fond  v riešenom území tvoria národné kultúrne pamiatky, pamiatkové rezervácie, pamiatkové zóny, jednotlivé kultúrno-historické objekty, pomníky, sochy, kríže, pamätihodnosti, pietne miesta, archeologické lokality a i. </w:t>
      </w:r>
      <w:r>
        <w:rPr>
          <w:szCs w:val="22"/>
        </w:rPr>
        <w:tab/>
      </w:r>
    </w:p>
    <w:p w:rsidR="0034484C" w:rsidRDefault="0034484C" w:rsidP="00975C7E">
      <w:pPr>
        <w:spacing w:before="120"/>
        <w:rPr>
          <w:szCs w:val="22"/>
        </w:rPr>
      </w:pPr>
      <w:r>
        <w:rPr>
          <w:szCs w:val="22"/>
        </w:rPr>
        <w:lastRenderedPageBreak/>
        <w:t xml:space="preserve">Pamiatkové rezervácie predstavujú územie s uceleným historickým usporiadaním, kde sú jednotlivé pamiatky či pamiatkové hodnoty koncentrovanejšie, v pamiatkových zónach sú pamiatky a pamiatkové hodnoty koncentrované relatívne menej. Osobitnú kategóriu tvoria pamiatky, resp. územia, ktoré sú ako slovenské lokality zapísané v Zozname svetového dedičstva UNESCO, ako aj pamiatky európskeho dedičstva. Špecifickou zložkou kultúrneho dedičstva je archeologické dedičstvo, najmä archeologické náleziská a archeologické nálezy. Ochrana kultúrneho dedičstva sa riadi zákonom č. 49/2002 Z. z. o ochrane pamiatkového fondu. </w:t>
      </w:r>
    </w:p>
    <w:p w:rsidR="0034484C" w:rsidRDefault="0034484C" w:rsidP="0034484C">
      <w:pPr>
        <w:pStyle w:val="Normlnywebov"/>
        <w:spacing w:before="120" w:after="120"/>
        <w:rPr>
          <w:rFonts w:asciiTheme="minorHAnsi" w:hAnsiTheme="minorHAnsi" w:cs="Arial"/>
          <w:b/>
          <w:sz w:val="20"/>
          <w:szCs w:val="22"/>
        </w:rPr>
      </w:pPr>
      <w:r>
        <w:rPr>
          <w:rFonts w:asciiTheme="minorHAnsi" w:hAnsiTheme="minorHAnsi" w:cs="Arial"/>
          <w:b/>
          <w:sz w:val="20"/>
          <w:szCs w:val="22"/>
        </w:rPr>
        <w:t xml:space="preserve">Významnejšie pamiatky a kultúrnohistorické objekty, prírodné lokality v sídlach dotknutých zámerom: </w:t>
      </w:r>
    </w:p>
    <w:tbl>
      <w:tblPr>
        <w:tblStyle w:val="Mriekatabuky"/>
        <w:tblW w:w="0" w:type="auto"/>
        <w:tblInd w:w="108" w:type="dxa"/>
        <w:tblLook w:val="01E0" w:firstRow="1" w:lastRow="1" w:firstColumn="1" w:lastColumn="1" w:noHBand="0" w:noVBand="0"/>
      </w:tblPr>
      <w:tblGrid>
        <w:gridCol w:w="1557"/>
        <w:gridCol w:w="1326"/>
        <w:gridCol w:w="6580"/>
      </w:tblGrid>
      <w:tr w:rsidR="0034484C" w:rsidTr="0034484C">
        <w:trPr>
          <w:cnfStyle w:val="100000000000" w:firstRow="1" w:lastRow="0" w:firstColumn="0" w:lastColumn="0" w:oddVBand="0" w:evenVBand="0" w:oddHBand="0" w:evenHBand="0" w:firstRowFirstColumn="0" w:firstRowLastColumn="0" w:lastRowFirstColumn="0" w:lastRowLastColumn="0"/>
        </w:trPr>
        <w:tc>
          <w:tcPr>
            <w:tcW w:w="9498" w:type="dxa"/>
            <w:gridSpan w:val="3"/>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rPr>
                <w:b/>
              </w:rPr>
            </w:pPr>
            <w:r>
              <w:rPr>
                <w:b/>
              </w:rPr>
              <w:t>Bratislavský kraj</w:t>
            </w:r>
          </w:p>
        </w:tc>
      </w:tr>
      <w:tr w:rsidR="0034484C" w:rsidTr="0034484C">
        <w:tc>
          <w:tcPr>
            <w:tcW w:w="1560" w:type="dxa"/>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jc w:val="center"/>
              <w:rPr>
                <w:b/>
              </w:rPr>
            </w:pPr>
            <w:r>
              <w:rPr>
                <w:b/>
              </w:rPr>
              <w:t>Okres</w:t>
            </w:r>
          </w:p>
        </w:tc>
        <w:tc>
          <w:tcPr>
            <w:tcW w:w="1328" w:type="dxa"/>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jc w:val="center"/>
              <w:rPr>
                <w:b/>
              </w:rPr>
            </w:pPr>
            <w:r>
              <w:rPr>
                <w:b/>
              </w:rPr>
              <w:t>Sídlo</w:t>
            </w:r>
          </w:p>
        </w:tc>
        <w:tc>
          <w:tcPr>
            <w:tcW w:w="6610" w:type="dxa"/>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jc w:val="center"/>
              <w:rPr>
                <w:b/>
              </w:rPr>
            </w:pPr>
            <w:r>
              <w:rPr>
                <w:b/>
              </w:rPr>
              <w:t>Pamiatka</w:t>
            </w:r>
          </w:p>
        </w:tc>
      </w:tr>
      <w:tr w:rsidR="0034484C" w:rsidTr="0034484C">
        <w:tc>
          <w:tcPr>
            <w:tcW w:w="1560"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Bratislava III</w:t>
            </w:r>
          </w:p>
        </w:tc>
        <w:tc>
          <w:tcPr>
            <w:tcW w:w="1328"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Vajnory</w:t>
            </w:r>
          </w:p>
        </w:tc>
        <w:tc>
          <w:tcPr>
            <w:tcW w:w="6610"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PZ Pamiatková zóna Bratislava - Vajnory</w:t>
            </w:r>
          </w:p>
          <w:p w:rsidR="0034484C" w:rsidRDefault="0034484C">
            <w:pPr>
              <w:spacing w:before="0" w:line="240" w:lineRule="auto"/>
              <w:rPr>
                <w:rStyle w:val="Siln"/>
                <w:b w:val="0"/>
              </w:rPr>
            </w:pPr>
            <w:r>
              <w:rPr>
                <w:rStyle w:val="Siln"/>
                <w:iCs/>
              </w:rPr>
              <w:t>Kostol rímskokatolícky</w:t>
            </w:r>
            <w:r>
              <w:rPr>
                <w:rStyle w:val="Siln"/>
              </w:rPr>
              <w:t xml:space="preserve"> pôvodne gotický zo 14. storočia, v roku 1771 zväčšený prístavbou novej lode, v roku 1895renovovaný. </w:t>
            </w:r>
          </w:p>
          <w:p w:rsidR="0034484C" w:rsidRDefault="0034484C">
            <w:pPr>
              <w:spacing w:before="0" w:line="240" w:lineRule="auto"/>
              <w:rPr>
                <w:lang w:eastAsia="cs-CZ"/>
              </w:rPr>
            </w:pPr>
            <w:r>
              <w:rPr>
                <w:rStyle w:val="Siln"/>
                <w:iCs/>
              </w:rPr>
              <w:t>Kaplnka</w:t>
            </w:r>
            <w:r>
              <w:rPr>
                <w:rStyle w:val="Siln"/>
              </w:rPr>
              <w:t xml:space="preserve"> baroková z 2 polovice 18. storočia</w:t>
            </w:r>
          </w:p>
        </w:tc>
      </w:tr>
      <w:tr w:rsidR="0034484C" w:rsidTr="0034484C">
        <w:trPr>
          <w:trHeight w:val="2203"/>
        </w:trPr>
        <w:tc>
          <w:tcPr>
            <w:tcW w:w="1560"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Bratislava IV</w:t>
            </w:r>
          </w:p>
        </w:tc>
        <w:tc>
          <w:tcPr>
            <w:tcW w:w="1328"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Devínska Nová Ves</w:t>
            </w:r>
          </w:p>
        </w:tc>
        <w:tc>
          <w:tcPr>
            <w:tcW w:w="6610"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Rímskokatolícky kostol Ducha svätého, evidovaný v ÚZPF pod. č. 10616/1-3</w:t>
            </w:r>
          </w:p>
          <w:p w:rsidR="0034484C" w:rsidRDefault="0034484C">
            <w:pPr>
              <w:spacing w:before="0" w:line="240" w:lineRule="auto"/>
              <w:rPr>
                <w:rStyle w:val="Siln"/>
                <w:b w:val="0"/>
              </w:rPr>
            </w:pPr>
            <w:r>
              <w:rPr>
                <w:rStyle w:val="Siln"/>
              </w:rPr>
              <w:t>Usadlosti na Námestí 6. Apríla č. 4 evidovanej v ÚZPF pod .č. 10617, ľudových  domov: na Námestí 6. Apríla č. 13, evidovaného v ÚZPF pod č. 10618/0, na Námestí 6 apríla č. 15, evidovaného pod č. 10621/0, na Želiarskej ulici č. 6 evidovaného pod č. 1062/0</w:t>
            </w:r>
          </w:p>
          <w:p w:rsidR="0034484C" w:rsidRDefault="0034484C">
            <w:pPr>
              <w:spacing w:before="0" w:line="240" w:lineRule="auto"/>
              <w:rPr>
                <w:rStyle w:val="Siln"/>
                <w:b w:val="0"/>
              </w:rPr>
            </w:pPr>
            <w:r>
              <w:rPr>
                <w:rStyle w:val="Siln"/>
              </w:rPr>
              <w:t>Pomníka padlých evidovaného v ÚZPF pod č. 677/0</w:t>
            </w:r>
          </w:p>
          <w:p w:rsidR="0034484C" w:rsidRDefault="0034484C">
            <w:pPr>
              <w:spacing w:before="0" w:line="240" w:lineRule="auto"/>
              <w:rPr>
                <w:rStyle w:val="Siln"/>
                <w:b w:val="0"/>
              </w:rPr>
            </w:pPr>
            <w:r>
              <w:rPr>
                <w:rStyle w:val="Siln"/>
              </w:rPr>
              <w:t>AL: Záhony Diaľne Jelšiny, Bližšie Topoliny, Diaľne Topoliny, Múrnice, nad Slovincom - Skala, Bačnegovice, Dlhý Kop, Útočnica, Poľný mlyn</w:t>
            </w:r>
          </w:p>
          <w:p w:rsidR="0034484C" w:rsidRDefault="0034484C">
            <w:pPr>
              <w:spacing w:before="0" w:line="240" w:lineRule="auto"/>
              <w:rPr>
                <w:lang w:eastAsia="cs-CZ"/>
              </w:rPr>
            </w:pPr>
            <w:r>
              <w:rPr>
                <w:rStyle w:val="Siln"/>
              </w:rPr>
              <w:t>Prírodná rezervácia Sandberg</w:t>
            </w:r>
          </w:p>
        </w:tc>
      </w:tr>
      <w:tr w:rsidR="0034484C" w:rsidTr="0034484C">
        <w:tc>
          <w:tcPr>
            <w:tcW w:w="1560" w:type="dxa"/>
            <w:vMerge w:val="restart"/>
            <w:tcBorders>
              <w:top w:val="single" w:sz="4" w:space="0" w:color="000000"/>
              <w:left w:val="single" w:sz="4" w:space="0" w:color="000000"/>
              <w:bottom w:val="single" w:sz="4" w:space="0" w:color="000000"/>
              <w:right w:val="single" w:sz="4" w:space="0" w:color="000000"/>
            </w:tcBorders>
          </w:tcPr>
          <w:p w:rsidR="0034484C" w:rsidRDefault="0034484C">
            <w:pPr>
              <w:spacing w:before="120" w:line="240" w:lineRule="auto"/>
              <w:rPr>
                <w:rFonts w:cstheme="minorBidi"/>
              </w:rPr>
            </w:pPr>
            <w:r>
              <w:t>Malacky</w:t>
            </w: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after="200"/>
            </w:pPr>
          </w:p>
        </w:tc>
        <w:tc>
          <w:tcPr>
            <w:tcW w:w="1328"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Malacky</w:t>
            </w:r>
          </w:p>
        </w:tc>
        <w:tc>
          <w:tcPr>
            <w:tcW w:w="6610"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Kaštieľ , pôvodne renesančný z roku 1624, v roku 1808 úplne prestavaný</w:t>
            </w:r>
          </w:p>
          <w:p w:rsidR="0034484C" w:rsidRDefault="0034484C">
            <w:pPr>
              <w:spacing w:before="0" w:line="240" w:lineRule="auto"/>
              <w:rPr>
                <w:rStyle w:val="Siln"/>
                <w:b w:val="0"/>
              </w:rPr>
            </w:pPr>
            <w:r>
              <w:rPr>
                <w:rStyle w:val="Siln"/>
              </w:rPr>
              <w:t xml:space="preserve">Kostol rímskokatolícky, pôvodne neskororenesančný z roku 1653, v rokoch 1731 – 41 zbarokizovaný, vnútorné zariadenie barok </w:t>
            </w:r>
          </w:p>
          <w:p w:rsidR="0034484C" w:rsidRDefault="0034484C">
            <w:pPr>
              <w:spacing w:before="0" w:line="240" w:lineRule="auto"/>
              <w:rPr>
                <w:rStyle w:val="Siln"/>
                <w:b w:val="0"/>
              </w:rPr>
            </w:pPr>
            <w:r>
              <w:rPr>
                <w:rStyle w:val="Siln"/>
              </w:rPr>
              <w:t xml:space="preserve">Kostol a kláštor františkánov, renesančno – barokový, s obranným múrom a štyrmi vežami z roku 1653, kostol v roku 1760 v interiéri upravený, kláštor v roku 1890 nadstavený, v roku 1910 vyhorel a bol opravený v roku 1928 oba objekty zrenovované </w:t>
            </w:r>
          </w:p>
          <w:p w:rsidR="0034484C" w:rsidRDefault="0034484C">
            <w:pPr>
              <w:spacing w:before="0" w:line="240" w:lineRule="auto"/>
              <w:rPr>
                <w:rStyle w:val="Siln"/>
                <w:b w:val="0"/>
              </w:rPr>
            </w:pPr>
            <w:r>
              <w:rPr>
                <w:rStyle w:val="Siln"/>
              </w:rPr>
              <w:t xml:space="preserve">Synagóga z roku 1886 </w:t>
            </w:r>
          </w:p>
          <w:p w:rsidR="0034484C" w:rsidRDefault="0034484C">
            <w:pPr>
              <w:spacing w:before="0" w:line="240" w:lineRule="auto"/>
              <w:rPr>
                <w:rStyle w:val="Siln"/>
                <w:b w:val="0"/>
              </w:rPr>
            </w:pPr>
            <w:r>
              <w:rPr>
                <w:rStyle w:val="Siln"/>
              </w:rPr>
              <w:t>Kaplnka svätých schodov</w:t>
            </w:r>
          </w:p>
          <w:p w:rsidR="0034484C" w:rsidRDefault="0034484C">
            <w:pPr>
              <w:spacing w:before="0" w:line="240" w:lineRule="auto"/>
              <w:rPr>
                <w:rStyle w:val="Siln"/>
                <w:b w:val="0"/>
              </w:rPr>
            </w:pPr>
            <w:r>
              <w:rPr>
                <w:rStyle w:val="Siln"/>
              </w:rPr>
              <w:t xml:space="preserve">Sochy z 2. polovice 18. storočia </w:t>
            </w:r>
          </w:p>
          <w:p w:rsidR="0034484C" w:rsidRDefault="0034484C">
            <w:pPr>
              <w:spacing w:before="0" w:line="240" w:lineRule="auto"/>
              <w:rPr>
                <w:rStyle w:val="Siln"/>
                <w:b w:val="0"/>
              </w:rPr>
            </w:pPr>
            <w:r>
              <w:rPr>
                <w:rStyle w:val="Siln"/>
              </w:rPr>
              <w:t xml:space="preserve">Pomník SNP z roku 1970 </w:t>
            </w:r>
          </w:p>
          <w:p w:rsidR="0034484C" w:rsidRDefault="0034484C">
            <w:pPr>
              <w:spacing w:before="0" w:line="240" w:lineRule="auto"/>
              <w:rPr>
                <w:lang w:eastAsia="cs-CZ"/>
              </w:rPr>
            </w:pPr>
            <w:r>
              <w:rPr>
                <w:rStyle w:val="Siln"/>
              </w:rPr>
              <w:t>Stĺp so sochou sv. Františka Xaverského - NKP</w:t>
            </w:r>
          </w:p>
        </w:tc>
      </w:tr>
      <w:tr w:rsidR="0034484C" w:rsidTr="0034484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4484C" w:rsidRDefault="0034484C">
            <w:pPr>
              <w:spacing w:before="0" w:line="240" w:lineRule="auto"/>
            </w:pPr>
          </w:p>
        </w:tc>
        <w:tc>
          <w:tcPr>
            <w:tcW w:w="1328"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Plavecký Štvrtok</w:t>
            </w:r>
          </w:p>
        </w:tc>
        <w:tc>
          <w:tcPr>
            <w:tcW w:w="6610" w:type="dxa"/>
            <w:tcBorders>
              <w:top w:val="single" w:sz="4" w:space="0" w:color="000000"/>
              <w:left w:val="single" w:sz="4" w:space="0" w:color="000000"/>
              <w:bottom w:val="single" w:sz="4" w:space="0" w:color="000000"/>
              <w:right w:val="single" w:sz="4" w:space="0" w:color="000000"/>
            </w:tcBorders>
            <w:hideMark/>
          </w:tcPr>
          <w:p w:rsidR="0034484C" w:rsidRDefault="0034484C">
            <w:pPr>
              <w:pStyle w:val="Normlnywebov"/>
              <w:rPr>
                <w:rFonts w:asciiTheme="minorHAnsi" w:hAnsiTheme="minorHAnsi" w:cs="Arial"/>
                <w:sz w:val="20"/>
                <w:szCs w:val="20"/>
                <w:lang w:eastAsia="cs-CZ"/>
              </w:rPr>
            </w:pPr>
            <w:r>
              <w:rPr>
                <w:rStyle w:val="Siln"/>
                <w:rFonts w:asciiTheme="minorHAnsi" w:hAnsiTheme="minorHAnsi" w:cs="Arial"/>
                <w:sz w:val="20"/>
                <w:szCs w:val="20"/>
              </w:rPr>
              <w:t>Kostol rímsko-katolícky</w:t>
            </w:r>
            <w:r>
              <w:rPr>
                <w:rFonts w:asciiTheme="minorHAnsi" w:hAnsiTheme="minorHAnsi" w:cs="Arial"/>
                <w:sz w:val="20"/>
                <w:szCs w:val="20"/>
              </w:rPr>
              <w:t xml:space="preserve"> pôvodne gotický zo 14. storočia, nová klenba zo 17. storočia upravený v 19. storočí</w:t>
            </w:r>
          </w:p>
        </w:tc>
      </w:tr>
    </w:tbl>
    <w:p w:rsidR="0034484C" w:rsidRDefault="0034484C" w:rsidP="0034484C">
      <w:pPr>
        <w:rPr>
          <w:rFonts w:asciiTheme="minorHAnsi" w:hAnsiTheme="minorHAnsi" w:cstheme="minorBidi"/>
          <w:sz w:val="20"/>
          <w:szCs w:val="20"/>
          <w:lang w:eastAsia="cs-CZ"/>
        </w:rPr>
      </w:pPr>
    </w:p>
    <w:p w:rsidR="0034484C" w:rsidRDefault="0034484C" w:rsidP="0034484C">
      <w:r>
        <w:br w:type="page"/>
      </w:r>
    </w:p>
    <w:p w:rsidR="0034484C" w:rsidRDefault="0034484C" w:rsidP="0034484C">
      <w:pPr>
        <w:rPr>
          <w:sz w:val="2"/>
        </w:rPr>
      </w:pPr>
    </w:p>
    <w:tbl>
      <w:tblPr>
        <w:tblStyle w:val="Mriekatabuky"/>
        <w:tblW w:w="0" w:type="auto"/>
        <w:tblInd w:w="108" w:type="dxa"/>
        <w:tblLook w:val="01E0" w:firstRow="1" w:lastRow="1" w:firstColumn="1" w:lastColumn="1" w:noHBand="0" w:noVBand="0"/>
      </w:tblPr>
      <w:tblGrid>
        <w:gridCol w:w="1552"/>
        <w:gridCol w:w="192"/>
        <w:gridCol w:w="1170"/>
        <w:gridCol w:w="88"/>
        <w:gridCol w:w="6461"/>
      </w:tblGrid>
      <w:tr w:rsidR="0034484C" w:rsidTr="0034484C">
        <w:trPr>
          <w:cnfStyle w:val="100000000000" w:firstRow="1" w:lastRow="0" w:firstColumn="0" w:lastColumn="0" w:oddVBand="0" w:evenVBand="0" w:oddHBand="0" w:evenHBand="0" w:firstRowFirstColumn="0" w:firstRowLastColumn="0" w:lastRowFirstColumn="0" w:lastRowLastColumn="0"/>
        </w:trPr>
        <w:tc>
          <w:tcPr>
            <w:tcW w:w="9498" w:type="dxa"/>
            <w:gridSpan w:val="5"/>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rPr>
                <w:b/>
              </w:rPr>
            </w:pPr>
            <w:r>
              <w:rPr>
                <w:b/>
              </w:rPr>
              <w:t>Bratislavský kraj - pokračovanie</w:t>
            </w:r>
          </w:p>
        </w:tc>
      </w:tr>
      <w:tr w:rsidR="0034484C" w:rsidTr="0034484C">
        <w:tc>
          <w:tcPr>
            <w:tcW w:w="1560" w:type="dxa"/>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rPr>
                <w:b/>
              </w:rPr>
            </w:pPr>
            <w:r>
              <w:rPr>
                <w:b/>
              </w:rPr>
              <w:t>Okres</w:t>
            </w:r>
          </w:p>
        </w:tc>
        <w:tc>
          <w:tcPr>
            <w:tcW w:w="1328" w:type="dxa"/>
            <w:gridSpan w:val="2"/>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rPr>
                <w:b/>
              </w:rPr>
            </w:pPr>
            <w:r>
              <w:rPr>
                <w:b/>
              </w:rPr>
              <w:t>Sídlo</w:t>
            </w:r>
          </w:p>
        </w:tc>
        <w:tc>
          <w:tcPr>
            <w:tcW w:w="6610" w:type="dxa"/>
            <w:gridSpan w:val="2"/>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rPr>
                <w:b/>
              </w:rPr>
            </w:pPr>
            <w:r>
              <w:rPr>
                <w:b/>
              </w:rPr>
              <w:t>Pamiatka</w:t>
            </w:r>
          </w:p>
        </w:tc>
      </w:tr>
      <w:tr w:rsidR="0034484C" w:rsidTr="0034484C">
        <w:tc>
          <w:tcPr>
            <w:tcW w:w="1560" w:type="dxa"/>
            <w:vMerge w:val="restart"/>
            <w:tcBorders>
              <w:top w:val="single" w:sz="4" w:space="0" w:color="000000"/>
              <w:left w:val="single" w:sz="4" w:space="0" w:color="000000"/>
              <w:bottom w:val="single" w:sz="4" w:space="0" w:color="000000"/>
              <w:right w:val="single" w:sz="4" w:space="0" w:color="000000"/>
            </w:tcBorders>
          </w:tcPr>
          <w:p w:rsidR="0034484C" w:rsidRDefault="0034484C">
            <w:pPr>
              <w:spacing w:before="120" w:line="240" w:lineRule="auto"/>
              <w:rPr>
                <w:rFonts w:cstheme="minorBidi"/>
              </w:rPr>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r>
              <w:t>Malacky</w:t>
            </w:r>
          </w:p>
          <w:p w:rsidR="0034484C" w:rsidRDefault="0034484C">
            <w:pPr>
              <w:spacing w:before="120" w:line="240" w:lineRule="auto"/>
            </w:pPr>
          </w:p>
        </w:tc>
        <w:tc>
          <w:tcPr>
            <w:tcW w:w="1328" w:type="dxa"/>
            <w:gridSpan w:val="2"/>
            <w:tcBorders>
              <w:top w:val="single" w:sz="4" w:space="0" w:color="000000"/>
              <w:left w:val="single" w:sz="4" w:space="0" w:color="000000"/>
              <w:bottom w:val="single" w:sz="4" w:space="0" w:color="000000"/>
              <w:right w:val="single" w:sz="4" w:space="0" w:color="000000"/>
            </w:tcBorders>
          </w:tcPr>
          <w:p w:rsidR="0034484C" w:rsidRDefault="0034484C">
            <w:pPr>
              <w:spacing w:before="120" w:line="240" w:lineRule="auto"/>
              <w:rPr>
                <w:rFonts w:cstheme="minorBidi"/>
              </w:rPr>
            </w:pPr>
          </w:p>
          <w:p w:rsidR="0034484C" w:rsidRDefault="0034484C">
            <w:pPr>
              <w:spacing w:before="120" w:line="240" w:lineRule="auto"/>
            </w:pPr>
            <w:r>
              <w:t>Veľké Leváre</w:t>
            </w:r>
          </w:p>
        </w:tc>
        <w:tc>
          <w:tcPr>
            <w:tcW w:w="6610"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Pamiatková rezervácia Veľké Leváre – Habánsky Dvor prevažne z 18. storočia</w:t>
            </w:r>
          </w:p>
          <w:p w:rsidR="0034484C" w:rsidRDefault="0034484C">
            <w:pPr>
              <w:spacing w:before="0" w:line="240" w:lineRule="auto"/>
              <w:rPr>
                <w:rStyle w:val="Siln"/>
                <w:b w:val="0"/>
              </w:rPr>
            </w:pPr>
            <w:r>
              <w:rPr>
                <w:rStyle w:val="Siln"/>
              </w:rPr>
              <w:t xml:space="preserve">Kostol rímsko-katolícky barokový z rokov 1729 - 33 s dvojvežovým monumentálnym, bohato členeným priečelím </w:t>
            </w:r>
          </w:p>
          <w:p w:rsidR="0034484C" w:rsidRDefault="0034484C">
            <w:pPr>
              <w:spacing w:before="0" w:line="240" w:lineRule="auto"/>
              <w:rPr>
                <w:rStyle w:val="Siln"/>
                <w:b w:val="0"/>
              </w:rPr>
            </w:pPr>
            <w:r>
              <w:rPr>
                <w:rStyle w:val="Siln"/>
              </w:rPr>
              <w:t xml:space="preserve">Kostol evanjelický barokový tolerančný z rokov 1787 - 91, obnovený v roku 1825 v klasicistickom slohu </w:t>
            </w:r>
          </w:p>
          <w:p w:rsidR="0034484C" w:rsidRDefault="0034484C">
            <w:pPr>
              <w:spacing w:before="0" w:line="240" w:lineRule="auto"/>
              <w:rPr>
                <w:rStyle w:val="Siln"/>
                <w:b w:val="0"/>
              </w:rPr>
            </w:pPr>
            <w:r>
              <w:rPr>
                <w:rStyle w:val="Siln"/>
              </w:rPr>
              <w:t xml:space="preserve">Kaštieľ barokový z roku 1723 s parkom </w:t>
            </w:r>
          </w:p>
          <w:p w:rsidR="0034484C" w:rsidRDefault="0034484C">
            <w:pPr>
              <w:spacing w:before="0" w:line="240" w:lineRule="auto"/>
              <w:rPr>
                <w:lang w:eastAsia="cs-CZ"/>
              </w:rPr>
            </w:pPr>
            <w:r>
              <w:rPr>
                <w:rStyle w:val="Siln"/>
              </w:rPr>
              <w:t xml:space="preserve">Pranier zo začiatku 18. storočia </w:t>
            </w:r>
          </w:p>
        </w:tc>
      </w:tr>
      <w:tr w:rsidR="0034484C" w:rsidTr="0034484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4484C" w:rsidRDefault="0034484C">
            <w:pPr>
              <w:spacing w:before="0" w:line="240" w:lineRule="auto"/>
            </w:pPr>
          </w:p>
        </w:tc>
        <w:tc>
          <w:tcPr>
            <w:tcW w:w="1328"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Zohor</w:t>
            </w:r>
          </w:p>
        </w:tc>
        <w:tc>
          <w:tcPr>
            <w:tcW w:w="6610"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 xml:space="preserve">Kostol rímsko-katolícky postavený na starších základoch z roku 1893 (architekt J. Bobula) v historizujúcom slohu neoromantizmu </w:t>
            </w:r>
          </w:p>
          <w:p w:rsidR="0034484C" w:rsidRDefault="0034484C">
            <w:pPr>
              <w:spacing w:before="0" w:line="240" w:lineRule="auto"/>
              <w:rPr>
                <w:lang w:eastAsia="cs-CZ"/>
              </w:rPr>
            </w:pPr>
            <w:r>
              <w:rPr>
                <w:rStyle w:val="Siln"/>
              </w:rPr>
              <w:t>Kaplnka z konca 18. storočia</w:t>
            </w:r>
          </w:p>
        </w:tc>
      </w:tr>
      <w:tr w:rsidR="0034484C" w:rsidTr="0034484C">
        <w:tc>
          <w:tcPr>
            <w:tcW w:w="1560" w:type="dxa"/>
            <w:vMerge w:val="restart"/>
            <w:tcBorders>
              <w:top w:val="single" w:sz="4" w:space="0" w:color="000000"/>
              <w:left w:val="single" w:sz="4" w:space="0" w:color="000000"/>
              <w:bottom w:val="single" w:sz="4" w:space="0" w:color="auto"/>
              <w:right w:val="single" w:sz="4" w:space="0" w:color="000000"/>
            </w:tcBorders>
          </w:tcPr>
          <w:p w:rsidR="0034484C" w:rsidRDefault="0034484C">
            <w:pPr>
              <w:spacing w:before="120" w:line="240" w:lineRule="auto"/>
              <w:rPr>
                <w:rFonts w:cstheme="minorBidi"/>
              </w:rPr>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r>
              <w:t>Senec</w:t>
            </w: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after="200"/>
            </w:pPr>
          </w:p>
        </w:tc>
        <w:tc>
          <w:tcPr>
            <w:tcW w:w="1328"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Bernolákovo</w:t>
            </w:r>
          </w:p>
        </w:tc>
        <w:tc>
          <w:tcPr>
            <w:tcW w:w="6610"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Kostol rímskokatolícky, pôvodne gotický zo 14. storočia, upravený v roku 1764 a 1773, rozšírený začiatkom 20. storočia</w:t>
            </w:r>
          </w:p>
          <w:p w:rsidR="0034484C" w:rsidRDefault="0034484C">
            <w:pPr>
              <w:spacing w:before="0" w:line="240" w:lineRule="auto"/>
              <w:rPr>
                <w:rStyle w:val="Siln"/>
                <w:b w:val="0"/>
              </w:rPr>
            </w:pPr>
            <w:r>
              <w:rPr>
                <w:rStyle w:val="Siln"/>
              </w:rPr>
              <w:t xml:space="preserve">Kaštieľ barokový z rokov 1714 – 22, v polovici 18. storočia upravený J. Fellnerom, v roku 1911 po požiari obnovený, v roku 1945 poškodený a opravený </w:t>
            </w:r>
          </w:p>
          <w:p w:rsidR="0034484C" w:rsidRDefault="0034484C">
            <w:pPr>
              <w:spacing w:before="0" w:line="240" w:lineRule="auto"/>
              <w:rPr>
                <w:rStyle w:val="Siln"/>
                <w:b w:val="0"/>
              </w:rPr>
            </w:pPr>
            <w:r>
              <w:rPr>
                <w:rStyle w:val="Siln"/>
              </w:rPr>
              <w:t xml:space="preserve">Kaplnka v parku, baroková z polovice 18. storočia </w:t>
            </w:r>
          </w:p>
          <w:p w:rsidR="0034484C" w:rsidRDefault="0034484C">
            <w:pPr>
              <w:spacing w:before="0" w:line="240" w:lineRule="auto"/>
              <w:rPr>
                <w:rStyle w:val="Siln"/>
                <w:b w:val="0"/>
              </w:rPr>
            </w:pPr>
            <w:r>
              <w:rPr>
                <w:rStyle w:val="Siln"/>
              </w:rPr>
              <w:t xml:space="preserve">Mariánsky stĺp z rokov 1750 – 60 ( asi od Ľ. Godeho) </w:t>
            </w:r>
          </w:p>
          <w:p w:rsidR="0034484C" w:rsidRDefault="0034484C">
            <w:pPr>
              <w:spacing w:before="0" w:line="240" w:lineRule="auto"/>
              <w:rPr>
                <w:rStyle w:val="Siln"/>
                <w:b w:val="0"/>
              </w:rPr>
            </w:pPr>
            <w:r>
              <w:rPr>
                <w:rStyle w:val="Siln"/>
              </w:rPr>
              <w:t xml:space="preserve">Pomník Antona Bernoláka ( F.Motoška) z roku 1937 </w:t>
            </w:r>
          </w:p>
          <w:p w:rsidR="0034484C" w:rsidRDefault="0034484C">
            <w:pPr>
              <w:spacing w:before="0" w:line="240" w:lineRule="auto"/>
              <w:rPr>
                <w:color w:val="000000"/>
                <w:lang w:eastAsia="cs-CZ"/>
              </w:rPr>
            </w:pPr>
            <w:r>
              <w:rPr>
                <w:rStyle w:val="Siln"/>
              </w:rPr>
              <w:t>Várdomb a vodárenská veža -  starý  Čeklísky hrad - dnes ruiny hradu postaveného zrejme v 13. storočí. Vodárenská veža vybudovaná pre potreby prívodu vody do kaštieľa a centrum obce</w:t>
            </w:r>
          </w:p>
        </w:tc>
      </w:tr>
      <w:tr w:rsidR="0034484C" w:rsidTr="0034484C">
        <w:tc>
          <w:tcPr>
            <w:tcW w:w="0" w:type="auto"/>
            <w:vMerge/>
            <w:tcBorders>
              <w:top w:val="single" w:sz="4" w:space="0" w:color="000000"/>
              <w:left w:val="single" w:sz="4" w:space="0" w:color="000000"/>
              <w:bottom w:val="single" w:sz="4" w:space="0" w:color="auto"/>
              <w:right w:val="single" w:sz="4" w:space="0" w:color="000000"/>
            </w:tcBorders>
            <w:vAlign w:val="center"/>
            <w:hideMark/>
          </w:tcPr>
          <w:p w:rsidR="0034484C" w:rsidRDefault="0034484C">
            <w:pPr>
              <w:spacing w:before="0" w:line="240" w:lineRule="auto"/>
            </w:pPr>
          </w:p>
        </w:tc>
        <w:tc>
          <w:tcPr>
            <w:tcW w:w="1328"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Ivanka pri Dunaji</w:t>
            </w:r>
          </w:p>
        </w:tc>
        <w:tc>
          <w:tcPr>
            <w:tcW w:w="6610"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Kaštieľ pôvodne rokokový z 2. polovice 18. storočia, neogotický, upravený koncom 19.storočia</w:t>
            </w:r>
          </w:p>
          <w:p w:rsidR="0034484C" w:rsidRDefault="0034484C">
            <w:pPr>
              <w:spacing w:before="0" w:line="240" w:lineRule="auto"/>
              <w:rPr>
                <w:rStyle w:val="Siln"/>
                <w:b w:val="0"/>
              </w:rPr>
            </w:pPr>
            <w:r>
              <w:rPr>
                <w:rStyle w:val="Siln"/>
              </w:rPr>
              <w:t>Kostol rímskokatolícky, barokový z rokov 1770 – 72, pred kostolom dve plastiky</w:t>
            </w:r>
          </w:p>
          <w:p w:rsidR="0034484C" w:rsidRDefault="0034484C">
            <w:pPr>
              <w:spacing w:before="0" w:line="240" w:lineRule="auto"/>
              <w:rPr>
                <w:rStyle w:val="Siln"/>
                <w:b w:val="0"/>
              </w:rPr>
            </w:pPr>
            <w:r>
              <w:rPr>
                <w:rStyle w:val="Siln"/>
              </w:rPr>
              <w:t>Kaplnka klasicistická z 1. polovice 19. storočia</w:t>
            </w:r>
          </w:p>
          <w:p w:rsidR="0034484C" w:rsidRDefault="0034484C">
            <w:pPr>
              <w:spacing w:before="0" w:line="240" w:lineRule="auto"/>
              <w:rPr>
                <w:lang w:eastAsia="cs-CZ"/>
              </w:rPr>
            </w:pPr>
            <w:r>
              <w:rPr>
                <w:rStyle w:val="Siln"/>
              </w:rPr>
              <w:t xml:space="preserve">Pomník na mieste pádu lietadla s M. R. Štefánikom </w:t>
            </w:r>
          </w:p>
        </w:tc>
      </w:tr>
      <w:tr w:rsidR="0034484C" w:rsidTr="0034484C">
        <w:tc>
          <w:tcPr>
            <w:tcW w:w="0" w:type="auto"/>
            <w:vMerge/>
            <w:tcBorders>
              <w:top w:val="single" w:sz="4" w:space="0" w:color="000000"/>
              <w:left w:val="single" w:sz="4" w:space="0" w:color="000000"/>
              <w:bottom w:val="single" w:sz="4" w:space="0" w:color="auto"/>
              <w:right w:val="single" w:sz="4" w:space="0" w:color="000000"/>
            </w:tcBorders>
            <w:vAlign w:val="center"/>
            <w:hideMark/>
          </w:tcPr>
          <w:p w:rsidR="0034484C" w:rsidRDefault="0034484C">
            <w:pPr>
              <w:spacing w:before="0" w:line="240" w:lineRule="auto"/>
            </w:pPr>
          </w:p>
        </w:tc>
        <w:tc>
          <w:tcPr>
            <w:tcW w:w="1328" w:type="dxa"/>
            <w:gridSpan w:val="2"/>
            <w:tcBorders>
              <w:top w:val="single" w:sz="4" w:space="0" w:color="000000"/>
              <w:left w:val="single" w:sz="4" w:space="0" w:color="000000"/>
              <w:bottom w:val="single" w:sz="4" w:space="0" w:color="auto"/>
              <w:right w:val="single" w:sz="4" w:space="0" w:color="000000"/>
            </w:tcBorders>
            <w:hideMark/>
          </w:tcPr>
          <w:p w:rsidR="0034484C" w:rsidRDefault="0034484C">
            <w:pPr>
              <w:spacing w:before="120" w:line="240" w:lineRule="auto"/>
            </w:pPr>
            <w:r>
              <w:t>Senec</w:t>
            </w:r>
          </w:p>
        </w:tc>
        <w:tc>
          <w:tcPr>
            <w:tcW w:w="6610" w:type="dxa"/>
            <w:gridSpan w:val="2"/>
            <w:tcBorders>
              <w:top w:val="single" w:sz="4" w:space="0" w:color="000000"/>
              <w:left w:val="single" w:sz="4" w:space="0" w:color="000000"/>
              <w:bottom w:val="single" w:sz="4" w:space="0" w:color="auto"/>
              <w:right w:val="single" w:sz="4" w:space="0" w:color="000000"/>
            </w:tcBorders>
            <w:hideMark/>
          </w:tcPr>
          <w:p w:rsidR="0034484C" w:rsidRDefault="0034484C">
            <w:pPr>
              <w:spacing w:before="0" w:line="240" w:lineRule="auto"/>
              <w:rPr>
                <w:rStyle w:val="Siln"/>
                <w:rFonts w:cstheme="minorBidi"/>
                <w:b w:val="0"/>
              </w:rPr>
            </w:pPr>
            <w:r>
              <w:rPr>
                <w:rStyle w:val="Siln"/>
              </w:rPr>
              <w:t xml:space="preserve">Kostol rímskokatolícky, pôvodne gotický, spomínaný v roku 1561, v 17. storočí renesančne upravený a v roku 1740 zbarokizovaný </w:t>
            </w:r>
          </w:p>
          <w:p w:rsidR="0034484C" w:rsidRDefault="0034484C">
            <w:pPr>
              <w:spacing w:before="0" w:line="240" w:lineRule="auto"/>
              <w:rPr>
                <w:rStyle w:val="Siln"/>
                <w:b w:val="0"/>
              </w:rPr>
            </w:pPr>
            <w:r>
              <w:rPr>
                <w:rStyle w:val="Siln"/>
              </w:rPr>
              <w:t>Renesančná kúria , tzv. Turecký dom zo 17. storočia</w:t>
            </w:r>
          </w:p>
          <w:p w:rsidR="0034484C" w:rsidRDefault="0034484C">
            <w:pPr>
              <w:spacing w:before="0" w:line="240" w:lineRule="auto"/>
              <w:rPr>
                <w:rStyle w:val="Siln"/>
                <w:b w:val="0"/>
              </w:rPr>
            </w:pPr>
            <w:r>
              <w:rPr>
                <w:rStyle w:val="Siln"/>
              </w:rPr>
              <w:t>Budovy bývalého kláštora piaristov, potom sirotinec a fara z 18. storočia</w:t>
            </w:r>
          </w:p>
          <w:p w:rsidR="0034484C" w:rsidRDefault="0034484C">
            <w:pPr>
              <w:spacing w:before="0" w:line="240" w:lineRule="auto"/>
              <w:rPr>
                <w:rStyle w:val="Siln"/>
                <w:b w:val="0"/>
              </w:rPr>
            </w:pPr>
            <w:r>
              <w:rPr>
                <w:rStyle w:val="Siln"/>
              </w:rPr>
              <w:t xml:space="preserve">Domy renesančné a barokové </w:t>
            </w:r>
          </w:p>
          <w:p w:rsidR="0034484C" w:rsidRDefault="0034484C">
            <w:pPr>
              <w:spacing w:before="0" w:line="240" w:lineRule="auto"/>
              <w:rPr>
                <w:lang w:eastAsia="cs-CZ"/>
              </w:rPr>
            </w:pPr>
            <w:r>
              <w:rPr>
                <w:rStyle w:val="Siln"/>
              </w:rPr>
              <w:t xml:space="preserve">Pranier renesančný zo začiatku 17. storočia </w:t>
            </w:r>
          </w:p>
        </w:tc>
      </w:tr>
      <w:tr w:rsidR="0034484C" w:rsidTr="0034484C">
        <w:tc>
          <w:tcPr>
            <w:tcW w:w="0" w:type="auto"/>
            <w:vMerge/>
            <w:tcBorders>
              <w:top w:val="single" w:sz="4" w:space="0" w:color="000000"/>
              <w:left w:val="single" w:sz="4" w:space="0" w:color="000000"/>
              <w:bottom w:val="single" w:sz="4" w:space="0" w:color="auto"/>
              <w:right w:val="single" w:sz="4" w:space="0" w:color="000000"/>
            </w:tcBorders>
            <w:vAlign w:val="center"/>
            <w:hideMark/>
          </w:tcPr>
          <w:p w:rsidR="0034484C" w:rsidRDefault="0034484C">
            <w:pPr>
              <w:spacing w:before="0" w:line="240" w:lineRule="auto"/>
            </w:pPr>
          </w:p>
        </w:tc>
        <w:tc>
          <w:tcPr>
            <w:tcW w:w="1328" w:type="dxa"/>
            <w:gridSpan w:val="2"/>
            <w:tcBorders>
              <w:top w:val="single" w:sz="4" w:space="0" w:color="000000"/>
              <w:left w:val="single" w:sz="4" w:space="0" w:color="000000"/>
              <w:bottom w:val="single" w:sz="4" w:space="0" w:color="auto"/>
              <w:right w:val="single" w:sz="4" w:space="0" w:color="000000"/>
            </w:tcBorders>
          </w:tcPr>
          <w:p w:rsidR="0034484C" w:rsidRDefault="0034484C">
            <w:pPr>
              <w:spacing w:before="120" w:line="240" w:lineRule="auto"/>
              <w:rPr>
                <w:rFonts w:cstheme="minorBidi"/>
              </w:rPr>
            </w:pPr>
          </w:p>
          <w:p w:rsidR="0034484C" w:rsidRDefault="0034484C">
            <w:pPr>
              <w:spacing w:before="120" w:line="240" w:lineRule="auto"/>
            </w:pPr>
            <w:r>
              <w:t>Veľký Biel</w:t>
            </w:r>
          </w:p>
        </w:tc>
        <w:tc>
          <w:tcPr>
            <w:tcW w:w="6610" w:type="dxa"/>
            <w:gridSpan w:val="2"/>
            <w:tcBorders>
              <w:top w:val="single" w:sz="4" w:space="0" w:color="000000"/>
              <w:left w:val="single" w:sz="4" w:space="0" w:color="000000"/>
              <w:bottom w:val="single" w:sz="4" w:space="0" w:color="auto"/>
              <w:right w:val="single" w:sz="4" w:space="0" w:color="000000"/>
            </w:tcBorders>
            <w:hideMark/>
          </w:tcPr>
          <w:p w:rsidR="0034484C" w:rsidRDefault="0034484C">
            <w:pPr>
              <w:spacing w:before="0" w:line="240" w:lineRule="auto"/>
              <w:rPr>
                <w:rStyle w:val="Siln"/>
                <w:rFonts w:cstheme="minorBidi"/>
                <w:b w:val="0"/>
              </w:rPr>
            </w:pPr>
            <w:r>
              <w:rPr>
                <w:rStyle w:val="Siln"/>
              </w:rPr>
              <w:t xml:space="preserve">Kostol rímsko-katolícky z roku 1728 barokový na mieste staršieho kostola (spomína sa rok 1561), v interiéri neskorogotická plastika P. Márie (okolo roku 1500) </w:t>
            </w:r>
          </w:p>
          <w:p w:rsidR="0034484C" w:rsidRDefault="0034484C">
            <w:pPr>
              <w:spacing w:before="0" w:line="240" w:lineRule="auto"/>
              <w:rPr>
                <w:rStyle w:val="Siln"/>
                <w:b w:val="0"/>
              </w:rPr>
            </w:pPr>
            <w:r>
              <w:rPr>
                <w:rStyle w:val="Siln"/>
              </w:rPr>
              <w:t xml:space="preserve">Kaštieľ barokový z rokov 1722-25 (projektový architekt A. E. Martinelli), v roku 1945 poškodený, v rokoch 1958-61 reštaurovaný </w:t>
            </w:r>
          </w:p>
          <w:p w:rsidR="0034484C" w:rsidRDefault="0034484C">
            <w:pPr>
              <w:spacing w:before="0" w:line="240" w:lineRule="auto"/>
              <w:rPr>
                <w:rStyle w:val="Siln"/>
                <w:b w:val="0"/>
              </w:rPr>
            </w:pPr>
            <w:r>
              <w:rPr>
                <w:rStyle w:val="Siln"/>
              </w:rPr>
              <w:t xml:space="preserve">Kaplnka v nároží kaplnka so zvyškami fresiek od G. A. Galliartiho </w:t>
            </w:r>
          </w:p>
          <w:p w:rsidR="0034484C" w:rsidRDefault="0034484C">
            <w:pPr>
              <w:spacing w:before="0" w:line="240" w:lineRule="auto"/>
              <w:rPr>
                <w:lang w:eastAsia="cs-CZ"/>
              </w:rPr>
            </w:pPr>
            <w:r>
              <w:rPr>
                <w:rStyle w:val="Siln"/>
              </w:rPr>
              <w:t xml:space="preserve">Kaplnky z 18. a 19. storočia </w:t>
            </w:r>
          </w:p>
        </w:tc>
      </w:tr>
      <w:tr w:rsidR="0034484C" w:rsidTr="0034484C">
        <w:tc>
          <w:tcPr>
            <w:tcW w:w="9498" w:type="dxa"/>
            <w:gridSpan w:val="5"/>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Nitriansky kraj</w:t>
            </w:r>
          </w:p>
        </w:tc>
      </w:tr>
      <w:tr w:rsidR="0034484C" w:rsidTr="0034484C">
        <w:tc>
          <w:tcPr>
            <w:tcW w:w="1718"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Okres</w:t>
            </w:r>
          </w:p>
        </w:tc>
        <w:tc>
          <w:tcPr>
            <w:tcW w:w="1259"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Sídlo</w:t>
            </w:r>
          </w:p>
        </w:tc>
        <w:tc>
          <w:tcPr>
            <w:tcW w:w="6521" w:type="dxa"/>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Pamiatka</w:t>
            </w:r>
          </w:p>
        </w:tc>
      </w:tr>
      <w:tr w:rsidR="0034484C" w:rsidTr="0034484C">
        <w:tc>
          <w:tcPr>
            <w:tcW w:w="1718" w:type="dxa"/>
            <w:gridSpan w:val="2"/>
            <w:vMerge w:val="restart"/>
            <w:tcBorders>
              <w:top w:val="single" w:sz="4" w:space="0" w:color="auto"/>
              <w:left w:val="single" w:sz="4" w:space="0" w:color="auto"/>
              <w:bottom w:val="single" w:sz="4" w:space="0" w:color="auto"/>
              <w:right w:val="single" w:sz="4" w:space="0" w:color="auto"/>
            </w:tcBorders>
          </w:tcPr>
          <w:p w:rsidR="0034484C" w:rsidRDefault="0034484C">
            <w:pPr>
              <w:spacing w:before="120" w:line="240" w:lineRule="auto"/>
              <w:rPr>
                <w:rFonts w:cstheme="minorBidi"/>
              </w:rPr>
            </w:pPr>
          </w:p>
          <w:p w:rsidR="0034484C" w:rsidRDefault="0034484C">
            <w:pPr>
              <w:spacing w:before="120" w:line="240" w:lineRule="auto"/>
            </w:pPr>
          </w:p>
          <w:p w:rsidR="0034484C" w:rsidRDefault="0034484C">
            <w:pPr>
              <w:spacing w:before="120" w:line="240" w:lineRule="auto"/>
            </w:pPr>
            <w:r>
              <w:t>Komárno</w:t>
            </w: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after="200"/>
            </w:pPr>
          </w:p>
        </w:tc>
        <w:tc>
          <w:tcPr>
            <w:tcW w:w="1259"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lastRenderedPageBreak/>
              <w:t>Bajč</w:t>
            </w:r>
          </w:p>
        </w:tc>
        <w:tc>
          <w:tcPr>
            <w:tcW w:w="6521" w:type="dxa"/>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Fonts w:cstheme="minorBidi"/>
              </w:rPr>
            </w:pPr>
            <w:r>
              <w:rPr>
                <w:rStyle w:val="Siln"/>
              </w:rPr>
              <w:t>Kostol</w:t>
            </w:r>
            <w:r>
              <w:t xml:space="preserve">rímskokatolícky, klasicistický, z r. 1831, prestavaný z bývalého </w:t>
            </w:r>
            <w:r>
              <w:lastRenderedPageBreak/>
              <w:t xml:space="preserve">kaštieľa z r. 1790 s použitím gotických zvyškov paulínskeho kostola </w:t>
            </w:r>
          </w:p>
          <w:p w:rsidR="0034484C" w:rsidRDefault="0034484C">
            <w:pPr>
              <w:spacing w:before="0" w:line="240" w:lineRule="auto"/>
              <w:rPr>
                <w:lang w:eastAsia="cs-CZ"/>
              </w:rPr>
            </w:pPr>
            <w:r>
              <w:rPr>
                <w:rStyle w:val="Siln"/>
              </w:rPr>
              <w:t>Kúria</w:t>
            </w:r>
            <w:r>
              <w:t>klasicistická, z pol. 19. storočia.</w:t>
            </w:r>
          </w:p>
        </w:tc>
      </w:tr>
      <w:tr w:rsidR="0034484C" w:rsidTr="0034484C">
        <w:trPr>
          <w:trHeight w:val="1403"/>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59"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Hurbanovo</w:t>
            </w:r>
          </w:p>
        </w:tc>
        <w:tc>
          <w:tcPr>
            <w:tcW w:w="6521" w:type="dxa"/>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rPr>
            </w:pPr>
            <w:r>
              <w:rPr>
                <w:rStyle w:val="Siln"/>
              </w:rPr>
              <w:t>Kostol reformovaný z r. 1796</w:t>
            </w:r>
          </w:p>
          <w:p w:rsidR="0034484C" w:rsidRDefault="0034484C">
            <w:pPr>
              <w:spacing w:before="0" w:line="240" w:lineRule="auto"/>
              <w:rPr>
                <w:rStyle w:val="Siln"/>
              </w:rPr>
            </w:pPr>
            <w:r>
              <w:rPr>
                <w:rStyle w:val="Siln"/>
              </w:rPr>
              <w:t>Dvekúrieklasicistické zo začiatku 19. storočia</w:t>
            </w:r>
          </w:p>
          <w:p w:rsidR="0034484C" w:rsidRDefault="0034484C">
            <w:pPr>
              <w:spacing w:before="0" w:line="240" w:lineRule="auto"/>
              <w:rPr>
                <w:rStyle w:val="Siln"/>
              </w:rPr>
            </w:pPr>
            <w:r>
              <w:rPr>
                <w:rStyle w:val="Siln"/>
              </w:rPr>
              <w:t>Trojičný stĺp z 19. storočia</w:t>
            </w:r>
          </w:p>
          <w:p w:rsidR="0034484C" w:rsidRDefault="0034484C">
            <w:pPr>
              <w:spacing w:before="0" w:line="240" w:lineRule="auto"/>
              <w:rPr>
                <w:rStyle w:val="Siln"/>
              </w:rPr>
            </w:pPr>
            <w:r>
              <w:rPr>
                <w:rStyle w:val="Siln"/>
              </w:rPr>
              <w:t>Hvezdáreň z r. 1870</w:t>
            </w:r>
          </w:p>
          <w:p w:rsidR="0034484C" w:rsidRDefault="0034484C">
            <w:pPr>
              <w:spacing w:before="0" w:line="240" w:lineRule="auto"/>
              <w:rPr>
                <w:rStyle w:val="Siln"/>
                <w:b w:val="0"/>
              </w:rPr>
            </w:pPr>
            <w:r>
              <w:rPr>
                <w:rStyle w:val="Siln"/>
              </w:rPr>
              <w:t xml:space="preserve">Kaštieľsecesný z r. 1901 </w:t>
            </w:r>
          </w:p>
          <w:p w:rsidR="0034484C" w:rsidRDefault="0034484C">
            <w:pPr>
              <w:spacing w:before="0" w:line="240" w:lineRule="auto"/>
              <w:rPr>
                <w:rStyle w:val="Siln"/>
                <w:lang w:eastAsia="cs-CZ"/>
              </w:rPr>
            </w:pPr>
            <w:r>
              <w:rPr>
                <w:rStyle w:val="Siln"/>
              </w:rPr>
              <w:t>PomníkSov. Armády z r. 1958</w:t>
            </w:r>
          </w:p>
        </w:tc>
      </w:tr>
    </w:tbl>
    <w:p w:rsidR="0034484C" w:rsidRDefault="0034484C" w:rsidP="0034484C">
      <w:pPr>
        <w:rPr>
          <w:rFonts w:asciiTheme="minorHAnsi" w:hAnsiTheme="minorHAnsi" w:cstheme="minorBidi"/>
          <w:sz w:val="20"/>
          <w:szCs w:val="20"/>
          <w:lang w:eastAsia="cs-CZ"/>
        </w:rPr>
      </w:pPr>
    </w:p>
    <w:tbl>
      <w:tblPr>
        <w:tblStyle w:val="Mriekatabuky"/>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1367"/>
        <w:gridCol w:w="15"/>
        <w:gridCol w:w="6368"/>
        <w:gridCol w:w="15"/>
      </w:tblGrid>
      <w:tr w:rsidR="0034484C" w:rsidTr="0034484C">
        <w:trPr>
          <w:cnfStyle w:val="100000000000" w:firstRow="1" w:lastRow="0" w:firstColumn="0" w:lastColumn="0" w:oddVBand="0" w:evenVBand="0" w:oddHBand="0" w:evenHBand="0" w:firstRowFirstColumn="0" w:firstRowLastColumn="0" w:lastRowFirstColumn="0" w:lastRowLastColumn="0"/>
        </w:trPr>
        <w:tc>
          <w:tcPr>
            <w:tcW w:w="9513" w:type="dxa"/>
            <w:gridSpan w:val="5"/>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Nitriansky kraj - pokračovanie</w:t>
            </w:r>
          </w:p>
        </w:tc>
      </w:tr>
      <w:tr w:rsidR="0034484C" w:rsidTr="0034484C">
        <w:tc>
          <w:tcPr>
            <w:tcW w:w="1718" w:type="dxa"/>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Okres</w:t>
            </w: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Sídlo</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Pamiatka</w:t>
            </w:r>
          </w:p>
        </w:tc>
      </w:tr>
      <w:tr w:rsidR="0034484C" w:rsidTr="0034484C">
        <w:trPr>
          <w:trHeight w:val="236"/>
        </w:trPr>
        <w:tc>
          <w:tcPr>
            <w:tcW w:w="1718" w:type="dxa"/>
            <w:vMerge w:val="restart"/>
            <w:tcBorders>
              <w:top w:val="single" w:sz="4" w:space="0" w:color="auto"/>
              <w:left w:val="single" w:sz="4" w:space="0" w:color="auto"/>
              <w:bottom w:val="single" w:sz="4" w:space="0" w:color="auto"/>
              <w:right w:val="single" w:sz="4" w:space="0" w:color="auto"/>
            </w:tcBorders>
          </w:tcPr>
          <w:p w:rsidR="0034484C" w:rsidRDefault="0034484C">
            <w:pPr>
              <w:spacing w:before="120" w:line="240" w:lineRule="auto"/>
              <w:rPr>
                <w:rFonts w:cstheme="minorBidi"/>
              </w:rPr>
            </w:pPr>
          </w:p>
          <w:p w:rsidR="0034484C" w:rsidRDefault="0034484C">
            <w:pPr>
              <w:spacing w:before="120" w:line="240" w:lineRule="auto"/>
            </w:pPr>
          </w:p>
          <w:p w:rsidR="0034484C" w:rsidRDefault="0034484C">
            <w:pPr>
              <w:spacing w:before="120" w:line="240" w:lineRule="auto"/>
            </w:pPr>
            <w:r>
              <w:t>Komárno</w:t>
            </w: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after="200"/>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Chotín</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00" w:after="200"/>
              <w:rPr>
                <w:lang w:eastAsia="cs-CZ"/>
              </w:rPr>
            </w:pPr>
            <w:r>
              <w:rPr>
                <w:rStyle w:val="Siln"/>
              </w:rPr>
              <w:t xml:space="preserve">Kostol </w:t>
            </w:r>
            <w:r>
              <w:t>reformovaný, barokovo-klasicistický z r. 1792</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 xml:space="preserve">Komárno </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PZ Komárno</w:t>
            </w:r>
          </w:p>
          <w:p w:rsidR="0034484C" w:rsidRDefault="0034484C">
            <w:pPr>
              <w:spacing w:before="0" w:line="240" w:lineRule="auto"/>
              <w:rPr>
                <w:rStyle w:val="Siln"/>
                <w:b w:val="0"/>
              </w:rPr>
            </w:pPr>
            <w:r>
              <w:rPr>
                <w:rStyle w:val="Siln"/>
              </w:rPr>
              <w:t xml:space="preserve">NKP - Protiturecká pevnosť zo 16. – 17. stor. vybudovaná na mieste hradu z 12. stor., zmodernizovaná v r. 1810 </w:t>
            </w:r>
          </w:p>
          <w:p w:rsidR="0034484C" w:rsidRDefault="0034484C">
            <w:pPr>
              <w:spacing w:before="0" w:line="240" w:lineRule="auto"/>
              <w:rPr>
                <w:rStyle w:val="Siln"/>
                <w:b w:val="0"/>
              </w:rPr>
            </w:pPr>
            <w:r>
              <w:rPr>
                <w:rStyle w:val="Siln"/>
              </w:rPr>
              <w:t>NKP - Fortifikačný systém, mesta</w:t>
            </w:r>
          </w:p>
          <w:p w:rsidR="0034484C" w:rsidRDefault="0034484C">
            <w:pPr>
              <w:spacing w:before="0" w:line="240" w:lineRule="auto"/>
              <w:rPr>
                <w:rStyle w:val="Siln"/>
                <w:b w:val="0"/>
              </w:rPr>
            </w:pPr>
            <w:r>
              <w:rPr>
                <w:rStyle w:val="Siln"/>
              </w:rPr>
              <w:t xml:space="preserve">Bývalé jezuitské kolégium, barokové, z r. 1654, rozšírené v r. 1757 </w:t>
            </w:r>
          </w:p>
          <w:p w:rsidR="0034484C" w:rsidRDefault="0034484C">
            <w:pPr>
              <w:spacing w:before="0" w:line="240" w:lineRule="auto"/>
              <w:rPr>
                <w:rStyle w:val="Siln"/>
                <w:b w:val="0"/>
              </w:rPr>
            </w:pPr>
            <w:r>
              <w:rPr>
                <w:rStyle w:val="Siln"/>
              </w:rPr>
              <w:t xml:space="preserve">Trojičný stĺp, barokový z r. 1715 </w:t>
            </w:r>
          </w:p>
          <w:p w:rsidR="0034484C" w:rsidRDefault="0034484C">
            <w:pPr>
              <w:spacing w:before="0" w:line="240" w:lineRule="auto"/>
              <w:rPr>
                <w:rStyle w:val="Siln"/>
                <w:b w:val="0"/>
              </w:rPr>
            </w:pPr>
            <w:r>
              <w:rPr>
                <w:rStyle w:val="Siln"/>
              </w:rPr>
              <w:t xml:space="preserve">Bývalá vojenská nemocnica, baroková, zo zač. 18. stor., pôvodne kláštor trinitárov </w:t>
            </w:r>
          </w:p>
          <w:p w:rsidR="0034484C" w:rsidRDefault="0034484C">
            <w:pPr>
              <w:spacing w:before="0" w:line="240" w:lineRule="auto"/>
              <w:rPr>
                <w:rStyle w:val="Siln"/>
              </w:rPr>
            </w:pPr>
            <w:r>
              <w:rPr>
                <w:rStyle w:val="Siln"/>
              </w:rPr>
              <w:t>Bývalý špitál, barokový zo zač. 18. stor.</w:t>
            </w:r>
          </w:p>
          <w:p w:rsidR="0034484C" w:rsidRDefault="0034484C">
            <w:pPr>
              <w:spacing w:before="0" w:line="240" w:lineRule="auto"/>
              <w:rPr>
                <w:rStyle w:val="Siln"/>
                <w:b w:val="0"/>
              </w:rPr>
            </w:pPr>
            <w:r>
              <w:rPr>
                <w:rStyle w:val="Siln"/>
              </w:rPr>
              <w:t xml:space="preserve">Kostol pravoslávny, neskorobarokový, z r. 1754, postavený na mieste neskorogotického z r. 1511, v kostole sa nachádza neskorogotické bohoslužobné náradie a ikony zo 17. a 18. stor. </w:t>
            </w:r>
          </w:p>
          <w:p w:rsidR="0034484C" w:rsidRDefault="0034484C">
            <w:pPr>
              <w:spacing w:before="0" w:line="240" w:lineRule="auto"/>
              <w:rPr>
                <w:rStyle w:val="Siln"/>
                <w:b w:val="0"/>
              </w:rPr>
            </w:pPr>
            <w:r>
              <w:rPr>
                <w:rStyle w:val="Siln"/>
              </w:rPr>
              <w:t xml:space="preserve">Kostol rímskokatolícky, postavený na mieste starého z 13. stor. ktorý zanikol v r. 1594 </w:t>
            </w:r>
          </w:p>
          <w:p w:rsidR="0034484C" w:rsidRDefault="0034484C">
            <w:pPr>
              <w:spacing w:before="0" w:line="240" w:lineRule="auto"/>
              <w:rPr>
                <w:rStyle w:val="Siln"/>
                <w:b w:val="0"/>
              </w:rPr>
            </w:pPr>
            <w:r>
              <w:rPr>
                <w:rStyle w:val="Siln"/>
              </w:rPr>
              <w:t xml:space="preserve">Bývalý vojenský kostol neskorobarokový z r. 1769, pôvodne františkársky </w:t>
            </w:r>
          </w:p>
          <w:p w:rsidR="0034484C" w:rsidRDefault="0034484C">
            <w:pPr>
              <w:spacing w:before="0" w:line="240" w:lineRule="auto"/>
              <w:rPr>
                <w:rStyle w:val="Siln"/>
              </w:rPr>
            </w:pPr>
            <w:r>
              <w:rPr>
                <w:rStyle w:val="Siln"/>
              </w:rPr>
              <w:t>Meštianske domy klasicistické z konca 18. a zač. 19. stor.</w:t>
            </w:r>
          </w:p>
          <w:p w:rsidR="0034484C" w:rsidRDefault="0034484C">
            <w:pPr>
              <w:spacing w:before="0" w:line="240" w:lineRule="auto"/>
              <w:rPr>
                <w:rStyle w:val="Siln"/>
                <w:b w:val="0"/>
              </w:rPr>
            </w:pPr>
            <w:r>
              <w:rPr>
                <w:rStyle w:val="Siln"/>
              </w:rPr>
              <w:t xml:space="preserve">Župný dom neskorobarokový z pol. 18. stor., upravený klasicisticky v r. 1813 </w:t>
            </w:r>
          </w:p>
          <w:p w:rsidR="0034484C" w:rsidRDefault="0034484C">
            <w:pPr>
              <w:spacing w:before="0" w:line="240" w:lineRule="auto"/>
              <w:rPr>
                <w:rStyle w:val="Siln"/>
                <w:b w:val="0"/>
              </w:rPr>
            </w:pPr>
            <w:r>
              <w:rPr>
                <w:rStyle w:val="Siln"/>
              </w:rPr>
              <w:t xml:space="preserve">Kostol reformovaný, tolerančný z r. 1788, veža z r. 1832 </w:t>
            </w:r>
          </w:p>
          <w:p w:rsidR="0034484C" w:rsidRDefault="0034484C">
            <w:pPr>
              <w:spacing w:before="0" w:line="240" w:lineRule="auto"/>
              <w:rPr>
                <w:rStyle w:val="Siln"/>
              </w:rPr>
            </w:pPr>
            <w:r>
              <w:rPr>
                <w:rStyle w:val="Siln"/>
              </w:rPr>
              <w:t>Kostol evanjelický tolerančný z r. 1796, veža z r. 1899</w:t>
            </w:r>
          </w:p>
          <w:p w:rsidR="0034484C" w:rsidRDefault="0034484C">
            <w:pPr>
              <w:spacing w:before="0" w:line="240" w:lineRule="auto"/>
              <w:rPr>
                <w:rStyle w:val="Siln"/>
                <w:b w:val="0"/>
              </w:rPr>
            </w:pPr>
            <w:r>
              <w:rPr>
                <w:rStyle w:val="Siln"/>
              </w:rPr>
              <w:t xml:space="preserve">Kostol rímskokatolícky, klasicistický z r. 1848 </w:t>
            </w:r>
          </w:p>
          <w:p w:rsidR="0034484C" w:rsidRDefault="0034484C">
            <w:pPr>
              <w:spacing w:before="0" w:line="240" w:lineRule="auto"/>
              <w:rPr>
                <w:rStyle w:val="Siln"/>
              </w:rPr>
            </w:pPr>
            <w:r>
              <w:rPr>
                <w:rStyle w:val="Siln"/>
              </w:rPr>
              <w:t>Bratislavská brána, klasicistická z r. 1844</w:t>
            </w:r>
          </w:p>
          <w:p w:rsidR="0034484C" w:rsidRDefault="0034484C">
            <w:pPr>
              <w:spacing w:before="0" w:line="240" w:lineRule="auto"/>
              <w:rPr>
                <w:rStyle w:val="Siln"/>
              </w:rPr>
            </w:pPr>
            <w:r>
              <w:rPr>
                <w:rStyle w:val="Siln"/>
              </w:rPr>
              <w:t>Bývalý dôstojnícky dom neogotický, z r. 1863</w:t>
            </w:r>
          </w:p>
          <w:p w:rsidR="0034484C" w:rsidRDefault="0034484C">
            <w:pPr>
              <w:spacing w:before="0" w:line="240" w:lineRule="auto"/>
              <w:rPr>
                <w:rStyle w:val="Siln"/>
                <w:b w:val="0"/>
              </w:rPr>
            </w:pPr>
            <w:r>
              <w:rPr>
                <w:rStyle w:val="Siln"/>
              </w:rPr>
              <w:t xml:space="preserve">Bývalá radnica neorenesančná z r. 1875 na zvyškoch starej z r. 1725 </w:t>
            </w:r>
          </w:p>
          <w:p w:rsidR="0034484C" w:rsidRDefault="0034484C">
            <w:pPr>
              <w:spacing w:before="0" w:line="240" w:lineRule="auto"/>
              <w:rPr>
                <w:b/>
                <w:lang w:eastAsia="cs-CZ"/>
              </w:rPr>
            </w:pPr>
            <w:r>
              <w:rPr>
                <w:rStyle w:val="Siln"/>
              </w:rPr>
              <w:t>Budova súdu neorenesančná zo 70. rokov 19. stor.</w:t>
            </w:r>
          </w:p>
        </w:tc>
      </w:tr>
      <w:tr w:rsidR="0034484C" w:rsidTr="0034484C">
        <w:tc>
          <w:tcPr>
            <w:tcW w:w="1718" w:type="dxa"/>
            <w:vMerge w:val="restart"/>
            <w:tcBorders>
              <w:top w:val="single" w:sz="4" w:space="0" w:color="auto"/>
              <w:left w:val="single" w:sz="4" w:space="0" w:color="auto"/>
              <w:bottom w:val="single" w:sz="4" w:space="0" w:color="auto"/>
              <w:right w:val="single" w:sz="4" w:space="0" w:color="auto"/>
            </w:tcBorders>
          </w:tcPr>
          <w:p w:rsidR="0034484C" w:rsidRDefault="0034484C">
            <w:pPr>
              <w:spacing w:before="120" w:line="240" w:lineRule="auto"/>
              <w:rPr>
                <w:rFonts w:cstheme="minorBidi"/>
              </w:rPr>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r>
              <w:t>Nové Zámky</w:t>
            </w: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pPr>
          </w:p>
          <w:p w:rsidR="0034484C" w:rsidRDefault="0034484C">
            <w:pPr>
              <w:spacing w:before="120"/>
            </w:pPr>
          </w:p>
          <w:p w:rsidR="0034484C" w:rsidRDefault="0034484C">
            <w:pPr>
              <w:spacing w:before="120"/>
            </w:pPr>
          </w:p>
          <w:p w:rsidR="0034484C" w:rsidRDefault="0034484C">
            <w:pPr>
              <w:spacing w:before="120"/>
            </w:pPr>
          </w:p>
          <w:p w:rsidR="0034484C" w:rsidRDefault="0034484C">
            <w:pPr>
              <w:spacing w:before="120"/>
            </w:pPr>
          </w:p>
          <w:p w:rsidR="0034484C" w:rsidRDefault="0034484C">
            <w:pPr>
              <w:spacing w:before="120"/>
            </w:pPr>
          </w:p>
          <w:p w:rsidR="0034484C" w:rsidRDefault="0034484C">
            <w:pPr>
              <w:spacing w:before="120"/>
            </w:pPr>
          </w:p>
          <w:p w:rsidR="0034484C" w:rsidRDefault="0034484C">
            <w:pPr>
              <w:spacing w:before="120" w:after="200"/>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lastRenderedPageBreak/>
              <w:t>Dvory nad Žitavou</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Kostol rímskokatolícky, barokový z 2. polovice 18. storočia </w:t>
            </w:r>
          </w:p>
          <w:p w:rsidR="0034484C" w:rsidRDefault="0034484C">
            <w:pPr>
              <w:spacing w:before="0" w:line="240" w:lineRule="auto"/>
              <w:rPr>
                <w:rStyle w:val="Siln"/>
                <w:b w:val="0"/>
              </w:rPr>
            </w:pPr>
            <w:r>
              <w:rPr>
                <w:rStyle w:val="Siln"/>
              </w:rPr>
              <w:t xml:space="preserve">Kalvária baroková, z 2. polovice 18. storočia </w:t>
            </w:r>
          </w:p>
          <w:p w:rsidR="0034484C" w:rsidRDefault="0034484C">
            <w:pPr>
              <w:spacing w:before="0" w:line="240" w:lineRule="auto"/>
              <w:rPr>
                <w:rStyle w:val="Siln"/>
                <w:b w:val="0"/>
              </w:rPr>
            </w:pPr>
            <w:r>
              <w:rPr>
                <w:rStyle w:val="Siln"/>
              </w:rPr>
              <w:t xml:space="preserve">Súsošie Trojice z konca 18. storočia </w:t>
            </w:r>
          </w:p>
          <w:p w:rsidR="0034484C" w:rsidRDefault="0034484C">
            <w:pPr>
              <w:spacing w:before="0" w:line="240" w:lineRule="auto"/>
              <w:rPr>
                <w:lang w:eastAsia="cs-CZ"/>
              </w:rPr>
            </w:pPr>
            <w:r>
              <w:rPr>
                <w:rStyle w:val="Siln"/>
              </w:rPr>
              <w:t xml:space="preserve">Kostol evanjelický z roku 1880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Dubník</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Kostol rímskokatolícky, rokokový za roku 1754 </w:t>
            </w:r>
          </w:p>
          <w:p w:rsidR="0034484C" w:rsidRDefault="0034484C">
            <w:pPr>
              <w:spacing w:before="0" w:line="240" w:lineRule="auto"/>
              <w:rPr>
                <w:lang w:eastAsia="cs-CZ"/>
              </w:rPr>
            </w:pPr>
            <w:r>
              <w:rPr>
                <w:rStyle w:val="Siln"/>
              </w:rPr>
              <w:t>Kostol evanjelický, tolerančný z roku 1793, rozšírený v roku 1857</w:t>
            </w:r>
            <w:r>
              <w:t xml:space="preserve">.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Gbelce</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pStyle w:val="Normlnywebov"/>
              <w:rPr>
                <w:rFonts w:asciiTheme="minorHAnsi" w:hAnsiTheme="minorHAnsi" w:cs="Arial"/>
                <w:sz w:val="20"/>
                <w:szCs w:val="20"/>
                <w:lang w:eastAsia="cs-CZ"/>
              </w:rPr>
            </w:pPr>
            <w:r>
              <w:rPr>
                <w:rStyle w:val="Siln"/>
                <w:rFonts w:asciiTheme="minorHAnsi" w:hAnsiTheme="minorHAnsi" w:cs="Arial"/>
                <w:sz w:val="20"/>
                <w:szCs w:val="20"/>
              </w:rPr>
              <w:t xml:space="preserve">Kostol </w:t>
            </w:r>
            <w:r>
              <w:rPr>
                <w:rFonts w:asciiTheme="minorHAnsi" w:hAnsiTheme="minorHAnsi" w:cs="Arial"/>
                <w:sz w:val="20"/>
                <w:szCs w:val="20"/>
              </w:rPr>
              <w:t xml:space="preserve">rímsko-katolícky z obdobia baroku 17. stor., prestavaný začiatkom </w:t>
            </w:r>
            <w:r>
              <w:rPr>
                <w:rFonts w:asciiTheme="minorHAnsi" w:hAnsiTheme="minorHAnsi" w:cs="Arial"/>
                <w:sz w:val="20"/>
                <w:szCs w:val="20"/>
              </w:rPr>
              <w:lastRenderedPageBreak/>
              <w:t xml:space="preserve">19. stor.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Chľaba</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pStyle w:val="Normlnywebov"/>
              <w:rPr>
                <w:rFonts w:asciiTheme="minorHAnsi" w:hAnsiTheme="minorHAnsi" w:cs="Arial"/>
                <w:sz w:val="20"/>
                <w:szCs w:val="20"/>
                <w:lang w:eastAsia="cs-CZ"/>
              </w:rPr>
            </w:pPr>
            <w:r>
              <w:rPr>
                <w:rStyle w:val="Siln"/>
                <w:rFonts w:asciiTheme="minorHAnsi" w:hAnsiTheme="minorHAnsi" w:cs="Arial"/>
                <w:sz w:val="20"/>
                <w:szCs w:val="20"/>
              </w:rPr>
              <w:t>Kostol</w:t>
            </w:r>
            <w:r>
              <w:rPr>
                <w:rFonts w:asciiTheme="minorHAnsi" w:hAnsiTheme="minorHAnsi" w:cs="Arial"/>
                <w:sz w:val="20"/>
                <w:szCs w:val="20"/>
              </w:rPr>
              <w:t xml:space="preserve"> rímskokatolícky, neskorobarokový z roku 1769, klasicisticky prestavaný začiatkom 19. storočia.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Jatov</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Kaplnka na cintoríne, rokoková z roku 1760</w:t>
            </w:r>
          </w:p>
          <w:p w:rsidR="0034484C" w:rsidRDefault="0034484C">
            <w:pPr>
              <w:spacing w:before="0" w:line="240" w:lineRule="auto"/>
              <w:rPr>
                <w:rStyle w:val="Siln"/>
                <w:b w:val="0"/>
                <w:lang w:eastAsia="cs-CZ"/>
              </w:rPr>
            </w:pPr>
            <w:r>
              <w:rPr>
                <w:rStyle w:val="Siln"/>
              </w:rPr>
              <w:t xml:space="preserve">Kúria klasicistická zo začiatku 19. storočia </w:t>
            </w:r>
          </w:p>
        </w:tc>
      </w:tr>
      <w:tr w:rsidR="0034484C" w:rsidTr="0034484C">
        <w:trPr>
          <w:trHeight w:val="441"/>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Kamenica nad Hronom</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pStyle w:val="Normlnywebov"/>
              <w:rPr>
                <w:rFonts w:asciiTheme="minorHAnsi" w:hAnsiTheme="minorHAnsi" w:cs="Arial"/>
                <w:sz w:val="20"/>
                <w:szCs w:val="20"/>
                <w:lang w:eastAsia="cs-CZ"/>
              </w:rPr>
            </w:pPr>
            <w:r>
              <w:rPr>
                <w:rStyle w:val="Siln"/>
                <w:rFonts w:asciiTheme="minorHAnsi" w:hAnsiTheme="minorHAnsi" w:cs="Arial"/>
                <w:sz w:val="20"/>
                <w:szCs w:val="20"/>
              </w:rPr>
              <w:t>Kostol</w:t>
            </w:r>
            <w:r>
              <w:rPr>
                <w:rFonts w:asciiTheme="minorHAnsi" w:hAnsiTheme="minorHAnsi"/>
                <w:sz w:val="20"/>
                <w:szCs w:val="20"/>
              </w:rPr>
              <w:t xml:space="preserve"> rímskokatolícky, barokový z roku 1734, klasicisticky prestavaný v roku 1842</w:t>
            </w:r>
          </w:p>
        </w:tc>
      </w:tr>
      <w:tr w:rsidR="0034484C" w:rsidTr="0034484C">
        <w:trPr>
          <w:trHeight w:val="521"/>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Nána</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pStyle w:val="Normlnywebov"/>
              <w:rPr>
                <w:rFonts w:asciiTheme="minorHAnsi" w:hAnsiTheme="minorHAnsi" w:cs="Arial"/>
                <w:sz w:val="20"/>
                <w:szCs w:val="20"/>
                <w:lang w:eastAsia="cs-CZ"/>
              </w:rPr>
            </w:pPr>
            <w:r>
              <w:rPr>
                <w:rStyle w:val="Siln"/>
                <w:rFonts w:asciiTheme="minorHAnsi" w:hAnsiTheme="minorHAnsi" w:cs="Arial"/>
                <w:sz w:val="20"/>
                <w:szCs w:val="20"/>
              </w:rPr>
              <w:t xml:space="preserve">Kostol </w:t>
            </w:r>
            <w:r>
              <w:rPr>
                <w:rFonts w:asciiTheme="minorHAnsi" w:hAnsiTheme="minorHAnsi" w:cs="Arial"/>
                <w:sz w:val="20"/>
                <w:szCs w:val="20"/>
              </w:rPr>
              <w:t xml:space="preserve">rímsko-katolícky z r. 1791, ktorý vznikol prebudovaním barokovej kaplnky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Nová Vieska</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pStyle w:val="Normlnywebov"/>
              <w:rPr>
                <w:rFonts w:asciiTheme="minorHAnsi" w:hAnsiTheme="minorHAnsi" w:cs="Arial"/>
                <w:sz w:val="20"/>
                <w:szCs w:val="20"/>
                <w:lang w:eastAsia="cs-CZ"/>
              </w:rPr>
            </w:pPr>
            <w:r>
              <w:rPr>
                <w:rStyle w:val="Siln"/>
                <w:rFonts w:asciiTheme="minorHAnsi" w:hAnsiTheme="minorHAnsi" w:cs="Arial"/>
                <w:sz w:val="20"/>
                <w:szCs w:val="20"/>
              </w:rPr>
              <w:t xml:space="preserve">Kostol </w:t>
            </w:r>
            <w:r>
              <w:rPr>
                <w:rFonts w:asciiTheme="minorHAnsi" w:hAnsiTheme="minorHAnsi" w:cs="Arial"/>
                <w:sz w:val="20"/>
                <w:szCs w:val="20"/>
              </w:rPr>
              <w:t xml:space="preserve">reformovaný tolerančný z r. 1787, prestavaný r. 1874 </w:t>
            </w:r>
          </w:p>
        </w:tc>
      </w:tr>
      <w:tr w:rsidR="0034484C" w:rsidTr="0034484C">
        <w:trPr>
          <w:trHeight w:val="2568"/>
        </w:trPr>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Nové Zámky</w:t>
            </w:r>
          </w:p>
        </w:tc>
        <w:tc>
          <w:tcPr>
            <w:tcW w:w="6521" w:type="dxa"/>
            <w:gridSpan w:val="2"/>
            <w:tcBorders>
              <w:top w:val="single" w:sz="4" w:space="0" w:color="auto"/>
              <w:left w:val="single" w:sz="4" w:space="0" w:color="auto"/>
              <w:bottom w:val="single" w:sz="4" w:space="0" w:color="auto"/>
              <w:right w:val="single" w:sz="4" w:space="0" w:color="auto"/>
            </w:tcBorders>
          </w:tcPr>
          <w:p w:rsidR="0034484C" w:rsidRDefault="0034484C">
            <w:pPr>
              <w:spacing w:before="0" w:line="240" w:lineRule="auto"/>
              <w:rPr>
                <w:rStyle w:val="Siln"/>
                <w:rFonts w:cstheme="minorBidi"/>
                <w:b w:val="0"/>
              </w:rPr>
            </w:pPr>
            <w:r>
              <w:rPr>
                <w:rStyle w:val="Siln"/>
              </w:rPr>
              <w:t xml:space="preserve">Dva rímske epitafy </w:t>
            </w:r>
          </w:p>
          <w:p w:rsidR="0034484C" w:rsidRDefault="0034484C">
            <w:pPr>
              <w:spacing w:before="0" w:line="240" w:lineRule="auto"/>
              <w:rPr>
                <w:rStyle w:val="Siln"/>
                <w:b w:val="0"/>
              </w:rPr>
            </w:pPr>
            <w:r>
              <w:rPr>
                <w:rStyle w:val="Siln"/>
              </w:rPr>
              <w:t xml:space="preserve">Zvyšky terénnej úpravy pevnosti z konca 16. stor. </w:t>
            </w:r>
          </w:p>
          <w:p w:rsidR="0034484C" w:rsidRDefault="0034484C">
            <w:pPr>
              <w:spacing w:before="0" w:line="240" w:lineRule="auto"/>
              <w:rPr>
                <w:rStyle w:val="Siln"/>
                <w:b w:val="0"/>
              </w:rPr>
            </w:pPr>
            <w:r>
              <w:rPr>
                <w:rStyle w:val="Siln"/>
              </w:rPr>
              <w:t xml:space="preserve">Vodný mlyn zo 17. stor. </w:t>
            </w:r>
          </w:p>
          <w:p w:rsidR="0034484C" w:rsidRDefault="0034484C">
            <w:pPr>
              <w:spacing w:before="0" w:line="240" w:lineRule="auto"/>
              <w:rPr>
                <w:rStyle w:val="Siln"/>
                <w:b w:val="0"/>
              </w:rPr>
            </w:pPr>
            <w:r>
              <w:rPr>
                <w:rStyle w:val="Siln"/>
              </w:rPr>
              <w:t xml:space="preserve">Kostol rímsko-katolícky barokový z konca 17. stor. s  kláštorom františkánov z r. 1631 </w:t>
            </w:r>
          </w:p>
          <w:p w:rsidR="0034484C" w:rsidRDefault="0034484C">
            <w:pPr>
              <w:spacing w:before="0" w:line="240" w:lineRule="auto"/>
              <w:rPr>
                <w:rStyle w:val="Siln"/>
                <w:b w:val="0"/>
              </w:rPr>
            </w:pPr>
            <w:r>
              <w:rPr>
                <w:rStyle w:val="Siln"/>
              </w:rPr>
              <w:t xml:space="preserve">Kostol rímsko-katolícky barokový zo 17. stor. neoklasicistický prestavaný r. 1877; krížová cesta od J. Filu z r. 1949 </w:t>
            </w:r>
          </w:p>
          <w:p w:rsidR="0034484C" w:rsidRDefault="0034484C">
            <w:pPr>
              <w:spacing w:before="0" w:line="240" w:lineRule="auto"/>
              <w:rPr>
                <w:rStyle w:val="Siln"/>
                <w:b w:val="0"/>
              </w:rPr>
            </w:pPr>
            <w:r>
              <w:rPr>
                <w:rStyle w:val="Siln"/>
              </w:rPr>
              <w:t xml:space="preserve">Kaplnka baroková z r. 1722 s náhrobníkom A. Bernoláka z r. 1923 </w:t>
            </w:r>
          </w:p>
          <w:p w:rsidR="0034484C" w:rsidRDefault="0034484C">
            <w:pPr>
              <w:spacing w:before="0" w:line="240" w:lineRule="auto"/>
              <w:rPr>
                <w:rStyle w:val="Siln"/>
                <w:b w:val="0"/>
              </w:rPr>
            </w:pPr>
            <w:r>
              <w:rPr>
                <w:rStyle w:val="Siln"/>
              </w:rPr>
              <w:t xml:space="preserve">Súsošie Trojice barokové z r. 1740 </w:t>
            </w:r>
          </w:p>
          <w:p w:rsidR="0034484C" w:rsidRDefault="0034484C">
            <w:pPr>
              <w:spacing w:before="0" w:line="240" w:lineRule="auto"/>
              <w:rPr>
                <w:rStyle w:val="Siln"/>
                <w:b w:val="0"/>
              </w:rPr>
            </w:pPr>
            <w:r>
              <w:rPr>
                <w:rStyle w:val="Siln"/>
              </w:rPr>
              <w:t xml:space="preserve">Dve kaplnky barokové z 18. stor. </w:t>
            </w:r>
          </w:p>
          <w:p w:rsidR="0034484C" w:rsidRDefault="0034484C">
            <w:pPr>
              <w:spacing w:before="0" w:line="240" w:lineRule="auto"/>
              <w:rPr>
                <w:lang w:eastAsia="cs-CZ"/>
              </w:rPr>
            </w:pPr>
          </w:p>
        </w:tc>
      </w:tr>
      <w:tr w:rsidR="0034484C" w:rsidTr="0034484C">
        <w:tc>
          <w:tcPr>
            <w:tcW w:w="9513" w:type="dxa"/>
            <w:gridSpan w:val="5"/>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Nitriansky kraj - pokračovanie</w:t>
            </w:r>
          </w:p>
        </w:tc>
      </w:tr>
      <w:tr w:rsidR="0034484C" w:rsidTr="0034484C">
        <w:tc>
          <w:tcPr>
            <w:tcW w:w="1718" w:type="dxa"/>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Okres</w:t>
            </w: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Sídlo</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Pamiatka</w:t>
            </w:r>
          </w:p>
        </w:tc>
      </w:tr>
      <w:tr w:rsidR="0034484C" w:rsidTr="0034484C">
        <w:trPr>
          <w:trHeight w:val="149"/>
        </w:trPr>
        <w:tc>
          <w:tcPr>
            <w:tcW w:w="1718" w:type="dxa"/>
            <w:vMerge w:val="restart"/>
            <w:tcBorders>
              <w:top w:val="single" w:sz="4" w:space="0" w:color="auto"/>
              <w:left w:val="single" w:sz="4" w:space="0" w:color="auto"/>
              <w:bottom w:val="single" w:sz="4" w:space="0" w:color="auto"/>
              <w:right w:val="single" w:sz="4" w:space="0" w:color="auto"/>
            </w:tcBorders>
          </w:tcPr>
          <w:p w:rsidR="0034484C" w:rsidRDefault="0034484C">
            <w:pPr>
              <w:spacing w:before="120"/>
              <w:rPr>
                <w:rFonts w:cstheme="minorBidi"/>
              </w:rPr>
            </w:pPr>
          </w:p>
          <w:p w:rsidR="0034484C" w:rsidRDefault="0034484C">
            <w:pPr>
              <w:spacing w:before="120"/>
            </w:pPr>
            <w:r>
              <w:t>Nové Zámky</w:t>
            </w:r>
          </w:p>
          <w:p w:rsidR="0034484C" w:rsidRDefault="0034484C">
            <w:pPr>
              <w:spacing w:before="120" w:after="200"/>
            </w:pPr>
          </w:p>
        </w:tc>
        <w:tc>
          <w:tcPr>
            <w:tcW w:w="1274" w:type="dxa"/>
            <w:gridSpan w:val="2"/>
            <w:tcBorders>
              <w:top w:val="single" w:sz="4" w:space="0" w:color="auto"/>
              <w:left w:val="single" w:sz="4" w:space="0" w:color="auto"/>
              <w:bottom w:val="single" w:sz="4" w:space="0" w:color="auto"/>
              <w:right w:val="single" w:sz="4" w:space="0" w:color="auto"/>
            </w:tcBorders>
          </w:tcPr>
          <w:p w:rsidR="0034484C" w:rsidRDefault="0034484C">
            <w:pPr>
              <w:spacing w:before="120" w:line="240" w:lineRule="auto"/>
            </w:pP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Kalvária neskorobaroková z r. 1779 </w:t>
            </w:r>
          </w:p>
          <w:p w:rsidR="0034484C" w:rsidRDefault="0034484C">
            <w:pPr>
              <w:spacing w:before="0" w:line="240" w:lineRule="auto"/>
              <w:rPr>
                <w:rStyle w:val="Siln"/>
                <w:b w:val="0"/>
              </w:rPr>
            </w:pPr>
            <w:r>
              <w:rPr>
                <w:rStyle w:val="Siln"/>
              </w:rPr>
              <w:t xml:space="preserve">Kostol evanjelický z r. 1905 </w:t>
            </w:r>
          </w:p>
          <w:p w:rsidR="0034484C" w:rsidRDefault="0034484C">
            <w:pPr>
              <w:spacing w:before="0" w:line="240" w:lineRule="auto"/>
              <w:rPr>
                <w:rStyle w:val="Siln"/>
                <w:b w:val="0"/>
              </w:rPr>
            </w:pPr>
            <w:r>
              <w:rPr>
                <w:rStyle w:val="Siln"/>
              </w:rPr>
              <w:t xml:space="preserve">Kostol reformovaný z r. 1934 </w:t>
            </w:r>
          </w:p>
          <w:p w:rsidR="0034484C" w:rsidRDefault="0034484C">
            <w:pPr>
              <w:spacing w:before="0" w:line="240" w:lineRule="auto"/>
              <w:rPr>
                <w:rStyle w:val="Siln"/>
                <w:b w:val="0"/>
              </w:rPr>
            </w:pPr>
            <w:r>
              <w:rPr>
                <w:rStyle w:val="Siln"/>
              </w:rPr>
              <w:t xml:space="preserve">Pomník A. Bernoláka od J. Pospíšila z r. 1937 </w:t>
            </w:r>
          </w:p>
          <w:p w:rsidR="0034484C" w:rsidRDefault="0034484C">
            <w:pPr>
              <w:spacing w:before="0" w:line="240" w:lineRule="auto"/>
              <w:rPr>
                <w:rStyle w:val="Siln"/>
                <w:b w:val="0"/>
              </w:rPr>
            </w:pPr>
            <w:r>
              <w:rPr>
                <w:rStyle w:val="Siln"/>
              </w:rPr>
              <w:t xml:space="preserve">Alegorická socha z r. 1948 na Dome mieru </w:t>
            </w:r>
          </w:p>
          <w:p w:rsidR="0034484C" w:rsidRDefault="0034484C">
            <w:pPr>
              <w:spacing w:before="0" w:line="240" w:lineRule="auto"/>
              <w:rPr>
                <w:rStyle w:val="Siln"/>
                <w:b w:val="0"/>
              </w:rPr>
            </w:pPr>
            <w:r>
              <w:rPr>
                <w:rStyle w:val="Siln"/>
              </w:rPr>
              <w:t xml:space="preserve">Reliéfy z umelého kameňa (1950) na portáli radnice </w:t>
            </w:r>
          </w:p>
          <w:p w:rsidR="0034484C" w:rsidRDefault="0034484C">
            <w:pPr>
              <w:spacing w:before="0" w:line="240" w:lineRule="auto"/>
              <w:rPr>
                <w:rStyle w:val="Siln"/>
                <w:b w:val="0"/>
              </w:rPr>
            </w:pPr>
            <w:r>
              <w:rPr>
                <w:rStyle w:val="Siln"/>
              </w:rPr>
              <w:t xml:space="preserve">Dva reliéfy z tepanej medi (1965 -v kultúrnom dome) – všetko diela O. Čičátku </w:t>
            </w:r>
          </w:p>
          <w:p w:rsidR="0034484C" w:rsidRDefault="0034484C">
            <w:pPr>
              <w:spacing w:before="0" w:line="240" w:lineRule="auto"/>
              <w:rPr>
                <w:rStyle w:val="Siln"/>
                <w:b w:val="0"/>
              </w:rPr>
            </w:pPr>
            <w:r>
              <w:rPr>
                <w:rStyle w:val="Siln"/>
              </w:rPr>
              <w:t xml:space="preserve">Pomník G. Czuczora z r. 1965 </w:t>
            </w:r>
          </w:p>
          <w:p w:rsidR="0034484C" w:rsidRDefault="0034484C">
            <w:pPr>
              <w:spacing w:before="0" w:line="240" w:lineRule="auto"/>
              <w:rPr>
                <w:rStyle w:val="Siln"/>
                <w:b w:val="0"/>
              </w:rPr>
            </w:pPr>
            <w:r>
              <w:rPr>
                <w:rStyle w:val="Siln"/>
              </w:rPr>
              <w:t xml:space="preserve">Pomník Víťazstva na námestí od J. Meliša z r. 1967 </w:t>
            </w:r>
          </w:p>
          <w:p w:rsidR="0034484C" w:rsidRDefault="0034484C">
            <w:pPr>
              <w:spacing w:before="0" w:line="240" w:lineRule="auto"/>
              <w:rPr>
                <w:rStyle w:val="Siln"/>
                <w:b w:val="0"/>
              </w:rPr>
            </w:pPr>
            <w:r>
              <w:rPr>
                <w:rStyle w:val="Siln"/>
              </w:rPr>
              <w:t xml:space="preserve">Stena v bufete kultúrneho domu doriešená keramikou I. Vaneka (1965) </w:t>
            </w:r>
          </w:p>
          <w:p w:rsidR="0034484C" w:rsidRDefault="0034484C">
            <w:pPr>
              <w:spacing w:before="0" w:line="240" w:lineRule="auto"/>
              <w:rPr>
                <w:rStyle w:val="Siln"/>
                <w:b w:val="0"/>
                <w:lang w:eastAsia="cs-CZ"/>
              </w:rPr>
            </w:pPr>
            <w:r>
              <w:rPr>
                <w:rStyle w:val="Siln"/>
              </w:rPr>
              <w:t xml:space="preserve">Perforovaná plastika z tepanej medi na fontáne od O. Čičátku z r. 1970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Palárikovo</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Kostol rímsko-katolícky, barokový z r. 1754, upravený v 20. stor. </w:t>
            </w:r>
          </w:p>
          <w:p w:rsidR="0034484C" w:rsidRDefault="0034484C">
            <w:pPr>
              <w:spacing w:before="0" w:line="240" w:lineRule="auto"/>
              <w:rPr>
                <w:rStyle w:val="Siln"/>
                <w:b w:val="0"/>
              </w:rPr>
            </w:pPr>
            <w:r>
              <w:rPr>
                <w:rStyle w:val="Siln"/>
              </w:rPr>
              <w:t xml:space="preserve">Kaštieľ barokový z pol. 18. stor., prestavaný r. 1866 </w:t>
            </w:r>
          </w:p>
          <w:p w:rsidR="0034484C" w:rsidRDefault="0034484C">
            <w:pPr>
              <w:spacing w:before="0" w:line="240" w:lineRule="auto"/>
              <w:rPr>
                <w:lang w:eastAsia="cs-CZ"/>
              </w:rPr>
            </w:pPr>
            <w:r>
              <w:rPr>
                <w:rStyle w:val="Siln"/>
              </w:rPr>
              <w:t xml:space="preserve">Knižnica A. Károlyiho ( v r. 1885 mala 9467 zv.)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Strekov</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Kostol rímskokatolícky, barokový z roku 1755 prestavaný v roku 1929 </w:t>
            </w:r>
          </w:p>
          <w:p w:rsidR="0034484C" w:rsidRDefault="0034484C">
            <w:pPr>
              <w:spacing w:before="0" w:line="240" w:lineRule="auto"/>
              <w:rPr>
                <w:lang w:eastAsia="cs-CZ"/>
              </w:rPr>
            </w:pPr>
            <w:r>
              <w:rPr>
                <w:rStyle w:val="Siln"/>
              </w:rPr>
              <w:t xml:space="preserve">Kríž z roku 1798, ľudová práca.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Štúrovo</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Kostol rímsko-katolícky neskorobarokový z konca 18. stor., veža z r. 1828 </w:t>
            </w:r>
          </w:p>
          <w:p w:rsidR="0034484C" w:rsidRDefault="0034484C">
            <w:pPr>
              <w:spacing w:before="0" w:line="240" w:lineRule="auto"/>
              <w:rPr>
                <w:rStyle w:val="Siln"/>
                <w:b w:val="0"/>
              </w:rPr>
            </w:pPr>
            <w:r>
              <w:rPr>
                <w:rStyle w:val="Siln"/>
              </w:rPr>
              <w:t xml:space="preserve">Kalvária neskorobaroková z r. 1760 </w:t>
            </w:r>
          </w:p>
          <w:p w:rsidR="0034484C" w:rsidRDefault="0034484C">
            <w:pPr>
              <w:spacing w:before="0" w:line="240" w:lineRule="auto"/>
              <w:rPr>
                <w:lang w:eastAsia="cs-CZ"/>
              </w:rPr>
            </w:pPr>
            <w:r>
              <w:rPr>
                <w:rStyle w:val="Siln"/>
              </w:rPr>
              <w:lastRenderedPageBreak/>
              <w:t xml:space="preserve">Pomník Sovietskej armády (V. Ferenc) z r. 1947 na cintoríne ČA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Tvrdošovce</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Kaštieľ renesančný z pol. 17. stor., barokovo prestavaný v pol. 18. stor. </w:t>
            </w:r>
          </w:p>
          <w:p w:rsidR="0034484C" w:rsidRDefault="0034484C">
            <w:pPr>
              <w:spacing w:before="0" w:line="240" w:lineRule="auto"/>
              <w:rPr>
                <w:rStyle w:val="Siln"/>
                <w:b w:val="0"/>
              </w:rPr>
            </w:pPr>
            <w:r>
              <w:rPr>
                <w:rStyle w:val="Siln"/>
              </w:rPr>
              <w:t xml:space="preserve">Pomník borokový na pamiatku kuruckých bojov r. 1706 </w:t>
            </w:r>
          </w:p>
          <w:p w:rsidR="0034484C" w:rsidRDefault="0034484C">
            <w:pPr>
              <w:spacing w:before="0" w:line="240" w:lineRule="auto"/>
              <w:rPr>
                <w:rStyle w:val="Siln"/>
                <w:b w:val="0"/>
              </w:rPr>
            </w:pPr>
            <w:r>
              <w:rPr>
                <w:rStyle w:val="Siln"/>
              </w:rPr>
              <w:t xml:space="preserve">Kostol rímsko-katolícky neskorobarokový z 2. pol. 18. stor. </w:t>
            </w:r>
          </w:p>
          <w:p w:rsidR="0034484C" w:rsidRDefault="0034484C">
            <w:pPr>
              <w:spacing w:before="0" w:line="240" w:lineRule="auto"/>
              <w:rPr>
                <w:lang w:eastAsia="cs-CZ"/>
              </w:rPr>
            </w:pPr>
            <w:r>
              <w:rPr>
                <w:rStyle w:val="Siln"/>
              </w:rPr>
              <w:t>Hromadná cestná zástavba z 19. stor. ( hlinené trojpriestorové domy so slamenou krytinou, na dvorovej strane je stĺpová podstienka )</w:t>
            </w:r>
          </w:p>
        </w:tc>
      </w:tr>
      <w:tr w:rsidR="0034484C" w:rsidTr="0034484C">
        <w:tc>
          <w:tcPr>
            <w:tcW w:w="1718" w:type="dxa"/>
            <w:vMerge w:val="restart"/>
            <w:tcBorders>
              <w:top w:val="single" w:sz="4" w:space="0" w:color="000000"/>
              <w:left w:val="single" w:sz="4" w:space="0" w:color="000000"/>
              <w:bottom w:val="single" w:sz="4" w:space="0" w:color="000000"/>
              <w:right w:val="single" w:sz="4" w:space="0" w:color="000000"/>
            </w:tcBorders>
          </w:tcPr>
          <w:p w:rsidR="0034484C" w:rsidRDefault="0034484C">
            <w:pPr>
              <w:spacing w:before="120" w:line="240" w:lineRule="auto"/>
              <w:rPr>
                <w:rFonts w:cstheme="minorBidi"/>
              </w:rPr>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r>
              <w:t>Šaľa</w:t>
            </w:r>
          </w:p>
        </w:tc>
        <w:tc>
          <w:tcPr>
            <w:tcW w:w="1274"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Šaľa</w:t>
            </w:r>
          </w:p>
        </w:tc>
        <w:tc>
          <w:tcPr>
            <w:tcW w:w="6521"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 xml:space="preserve">Kaštieľ renesančný z 2. pol. 16. storočia, v 18. storočí barokovo upravený </w:t>
            </w:r>
          </w:p>
          <w:p w:rsidR="0034484C" w:rsidRDefault="0034484C">
            <w:pPr>
              <w:spacing w:before="0" w:line="240" w:lineRule="auto"/>
              <w:rPr>
                <w:rStyle w:val="Siln"/>
                <w:b w:val="0"/>
              </w:rPr>
            </w:pPr>
            <w:r>
              <w:rPr>
                <w:rStyle w:val="Siln"/>
              </w:rPr>
              <w:t xml:space="preserve">Kostol rímskokatolícky, klasicistický z r. 1828 </w:t>
            </w:r>
          </w:p>
          <w:p w:rsidR="0034484C" w:rsidRDefault="0034484C">
            <w:pPr>
              <w:spacing w:before="0" w:line="240" w:lineRule="auto"/>
              <w:rPr>
                <w:rStyle w:val="Siln"/>
                <w:b w:val="0"/>
              </w:rPr>
            </w:pPr>
            <w:r>
              <w:rPr>
                <w:rStyle w:val="Siln"/>
              </w:rPr>
              <w:t xml:space="preserve">Trojičný stĺp neobarokový z r. 1895 </w:t>
            </w:r>
          </w:p>
          <w:p w:rsidR="0034484C" w:rsidRDefault="0034484C">
            <w:pPr>
              <w:spacing w:before="0" w:line="240" w:lineRule="auto"/>
              <w:rPr>
                <w:rStyle w:val="Siln"/>
                <w:b w:val="0"/>
              </w:rPr>
            </w:pPr>
            <w:r>
              <w:rPr>
                <w:rStyle w:val="Siln"/>
              </w:rPr>
              <w:t xml:space="preserve">Bývalý okresný úrad z r. 1933 (projektoval M. M. Harminc) </w:t>
            </w:r>
          </w:p>
          <w:p w:rsidR="0034484C" w:rsidRDefault="0034484C">
            <w:pPr>
              <w:spacing w:before="0" w:line="240" w:lineRule="auto"/>
              <w:rPr>
                <w:rStyle w:val="Siln"/>
                <w:b w:val="0"/>
              </w:rPr>
            </w:pPr>
            <w:r>
              <w:rPr>
                <w:rStyle w:val="Siln"/>
              </w:rPr>
              <w:t xml:space="preserve">Pomník Sovietskej armády </w:t>
            </w:r>
          </w:p>
          <w:p w:rsidR="0034484C" w:rsidRDefault="0034484C">
            <w:pPr>
              <w:spacing w:before="0" w:line="240" w:lineRule="auto"/>
              <w:rPr>
                <w:rStyle w:val="Siln"/>
                <w:b w:val="0"/>
              </w:rPr>
            </w:pPr>
            <w:r>
              <w:rPr>
                <w:rStyle w:val="Siln"/>
              </w:rPr>
              <w:t xml:space="preserve">Kaštieľ neoklasicistický z konca 19. storočia v časti Hetméň </w:t>
            </w:r>
          </w:p>
          <w:p w:rsidR="0034484C" w:rsidRDefault="0034484C">
            <w:pPr>
              <w:spacing w:before="0" w:line="240" w:lineRule="auto"/>
              <w:rPr>
                <w:lang w:eastAsia="cs-CZ"/>
              </w:rPr>
            </w:pPr>
            <w:r>
              <w:rPr>
                <w:rStyle w:val="Siln"/>
              </w:rPr>
              <w:t>Kostol rímskokatolícky z r. 1898 v časti Hetméň</w:t>
            </w:r>
          </w:p>
        </w:tc>
      </w:tr>
      <w:tr w:rsidR="0034484C" w:rsidTr="0034484C">
        <w:trPr>
          <w:trHeight w:val="158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4484C" w:rsidRDefault="0034484C">
            <w:pPr>
              <w:spacing w:before="0" w:line="240" w:lineRule="auto"/>
            </w:pPr>
          </w:p>
        </w:tc>
        <w:tc>
          <w:tcPr>
            <w:tcW w:w="1274"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Trnovec nad Váhom</w:t>
            </w:r>
          </w:p>
        </w:tc>
        <w:tc>
          <w:tcPr>
            <w:tcW w:w="6521"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100" w:after="200"/>
              <w:rPr>
                <w:lang w:eastAsia="cs-CZ"/>
              </w:rPr>
            </w:pPr>
            <w:r>
              <w:rPr>
                <w:rStyle w:val="Siln"/>
              </w:rPr>
              <w:t xml:space="preserve">Zvonica </w:t>
            </w:r>
            <w:r>
              <w:t xml:space="preserve">barokovo-klasicistická, z 2. pol. 18. storočia </w:t>
            </w:r>
            <w:r>
              <w:rPr>
                <w:rStyle w:val="Siln"/>
              </w:rPr>
              <w:t>Kostol</w:t>
            </w:r>
            <w:r>
              <w:t xml:space="preserve"> rímskokatolícky, barokovo-klasicistický, z konca 18. storočia</w:t>
            </w:r>
            <w:r>
              <w:br/>
            </w:r>
            <w:r>
              <w:rPr>
                <w:rStyle w:val="Siln"/>
              </w:rPr>
              <w:t xml:space="preserve">Kostol </w:t>
            </w:r>
            <w:r>
              <w:t>reformovaný, tolerančný, z r. 1786, veža z r. 1819.</w:t>
            </w:r>
            <w:r>
              <w:br/>
              <w:t>Časť Horný Jatov</w:t>
            </w:r>
            <w:r>
              <w:br/>
            </w:r>
            <w:r>
              <w:rPr>
                <w:rStyle w:val="Siln"/>
              </w:rPr>
              <w:t>Kaštieľ</w:t>
            </w:r>
            <w:r>
              <w:t xml:space="preserve"> renesančný zo 17. storočia, prestavaný v 19. storočí</w:t>
            </w:r>
            <w:r>
              <w:br/>
            </w:r>
            <w:r>
              <w:rPr>
                <w:rStyle w:val="Siln"/>
              </w:rPr>
              <w:t>Kostol</w:t>
            </w:r>
            <w:r>
              <w:t xml:space="preserve"> rímskokatolícky, klasicistický, z 19. storočia</w:t>
            </w:r>
          </w:p>
        </w:tc>
      </w:tr>
      <w:tr w:rsidR="0034484C" w:rsidTr="0034484C">
        <w:tc>
          <w:tcPr>
            <w:tcW w:w="9513" w:type="dxa"/>
            <w:gridSpan w:val="5"/>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Trnavský kraj</w:t>
            </w:r>
          </w:p>
        </w:tc>
      </w:tr>
      <w:tr w:rsidR="0034484C" w:rsidTr="0034484C">
        <w:tc>
          <w:tcPr>
            <w:tcW w:w="1718" w:type="dxa"/>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Okres</w:t>
            </w: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Sídlo</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Pamiatka</w:t>
            </w:r>
          </w:p>
        </w:tc>
      </w:tr>
      <w:tr w:rsidR="0034484C" w:rsidTr="0034484C">
        <w:tc>
          <w:tcPr>
            <w:tcW w:w="1718" w:type="dxa"/>
            <w:tcBorders>
              <w:top w:val="single" w:sz="4" w:space="0" w:color="auto"/>
              <w:left w:val="single" w:sz="4" w:space="0" w:color="auto"/>
              <w:bottom w:val="single" w:sz="4" w:space="0" w:color="auto"/>
              <w:right w:val="single" w:sz="4" w:space="0" w:color="auto"/>
            </w:tcBorders>
          </w:tcPr>
          <w:p w:rsidR="0034484C" w:rsidRDefault="0034484C">
            <w:pPr>
              <w:spacing w:before="120" w:line="240" w:lineRule="auto"/>
              <w:rPr>
                <w:rFonts w:cstheme="minorBidi"/>
              </w:rPr>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p w:rsidR="0034484C" w:rsidRDefault="0034484C">
            <w:pPr>
              <w:spacing w:before="12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Galanta</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Kaštieľ neskoro renesančný zo 17. storočia, barokovo prestava</w:t>
            </w:r>
            <w:r>
              <w:rPr>
                <w:rStyle w:val="Siln"/>
              </w:rPr>
              <w:softHyphen/>
              <w:t>ný v 18. storočí</w:t>
            </w:r>
          </w:p>
          <w:p w:rsidR="0034484C" w:rsidRDefault="0034484C">
            <w:pPr>
              <w:spacing w:before="0" w:line="240" w:lineRule="auto"/>
              <w:rPr>
                <w:rStyle w:val="Siln"/>
                <w:b w:val="0"/>
              </w:rPr>
            </w:pPr>
            <w:r>
              <w:rPr>
                <w:rStyle w:val="Siln"/>
              </w:rPr>
              <w:t>Kostol rímskokatolícky klasicistický z roku 1805; oltárne maľby od J. Zanussiho a J. Ch. Mayra; socha Krista na kríži z roku 1670, horná doska renesančnej tumby z konca 16. storočia</w:t>
            </w:r>
          </w:p>
          <w:p w:rsidR="0034484C" w:rsidRDefault="0034484C">
            <w:pPr>
              <w:spacing w:before="0" w:line="240" w:lineRule="auto"/>
              <w:rPr>
                <w:rStyle w:val="Siln"/>
                <w:b w:val="0"/>
              </w:rPr>
            </w:pPr>
            <w:r>
              <w:rPr>
                <w:rStyle w:val="Siln"/>
              </w:rPr>
              <w:t>Kaplnka neskoro klasicistická z roku 1850</w:t>
            </w:r>
          </w:p>
          <w:p w:rsidR="0034484C" w:rsidRDefault="0034484C">
            <w:pPr>
              <w:spacing w:before="0" w:line="240" w:lineRule="auto"/>
              <w:rPr>
                <w:rStyle w:val="Siln"/>
                <w:b w:val="0"/>
              </w:rPr>
            </w:pPr>
            <w:r>
              <w:rPr>
                <w:rStyle w:val="Siln"/>
              </w:rPr>
              <w:t xml:space="preserve">Kaštieľ neogotický z roku 1860, postavený na starších základoch </w:t>
            </w:r>
          </w:p>
          <w:p w:rsidR="0034484C" w:rsidRDefault="0034484C">
            <w:pPr>
              <w:spacing w:before="0" w:line="240" w:lineRule="auto"/>
              <w:rPr>
                <w:rStyle w:val="Siln"/>
                <w:b w:val="0"/>
              </w:rPr>
            </w:pPr>
            <w:r>
              <w:rPr>
                <w:rStyle w:val="Siln"/>
              </w:rPr>
              <w:t>Socha Immaculaty z 1. polovice 18. storočia</w:t>
            </w:r>
          </w:p>
          <w:p w:rsidR="0034484C" w:rsidRDefault="0034484C">
            <w:pPr>
              <w:spacing w:before="0" w:line="240" w:lineRule="auto"/>
              <w:rPr>
                <w:rStyle w:val="Siln"/>
                <w:b w:val="0"/>
              </w:rPr>
            </w:pPr>
            <w:r>
              <w:rPr>
                <w:rStyle w:val="Siln"/>
              </w:rPr>
              <w:t>Most klasicistický zo začiatku 19. storočia</w:t>
            </w:r>
          </w:p>
          <w:p w:rsidR="0034484C" w:rsidRDefault="0034484C">
            <w:pPr>
              <w:spacing w:before="0" w:line="240" w:lineRule="auto"/>
              <w:rPr>
                <w:rStyle w:val="Siln"/>
                <w:b w:val="0"/>
              </w:rPr>
            </w:pPr>
            <w:r>
              <w:rPr>
                <w:rStyle w:val="Siln"/>
              </w:rPr>
              <w:t xml:space="preserve">Mozaika z prírodného kameňa z roku 1969 a farebné okno z roku 1970, obe od J. Barteka a J. Doku </w:t>
            </w:r>
          </w:p>
          <w:p w:rsidR="0034484C" w:rsidRDefault="0034484C">
            <w:pPr>
              <w:spacing w:before="0" w:line="240" w:lineRule="auto"/>
              <w:rPr>
                <w:rStyle w:val="Siln"/>
                <w:b w:val="0"/>
              </w:rPr>
            </w:pPr>
            <w:r>
              <w:rPr>
                <w:rStyle w:val="Siln"/>
              </w:rPr>
              <w:t xml:space="preserve">Kaštieľ barokovo klasicistický z roku 1790, neskôr prestavaný </w:t>
            </w:r>
          </w:p>
          <w:p w:rsidR="0034484C" w:rsidRDefault="0034484C">
            <w:pPr>
              <w:spacing w:before="0" w:line="240" w:lineRule="auto"/>
              <w:rPr>
                <w:lang w:eastAsia="cs-CZ"/>
              </w:rPr>
            </w:pPr>
            <w:r>
              <w:rPr>
                <w:rStyle w:val="Siln"/>
              </w:rPr>
              <w:t xml:space="preserve">Socha neskoro baroková z konca 18. storočia </w:t>
            </w:r>
          </w:p>
        </w:tc>
      </w:tr>
      <w:tr w:rsidR="0034484C" w:rsidTr="0034484C">
        <w:tc>
          <w:tcPr>
            <w:tcW w:w="9513" w:type="dxa"/>
            <w:gridSpan w:val="5"/>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Trnavský kraj - pokračovanie</w:t>
            </w:r>
          </w:p>
        </w:tc>
      </w:tr>
      <w:tr w:rsidR="0034484C" w:rsidTr="0034484C">
        <w:tc>
          <w:tcPr>
            <w:tcW w:w="1718" w:type="dxa"/>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Okres</w:t>
            </w: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Sídlo</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rPr>
                <w:b/>
              </w:rPr>
            </w:pPr>
            <w:r>
              <w:rPr>
                <w:b/>
              </w:rPr>
              <w:t>Pamiatka</w:t>
            </w:r>
          </w:p>
        </w:tc>
      </w:tr>
      <w:tr w:rsidR="0034484C" w:rsidTr="0034484C">
        <w:trPr>
          <w:trHeight w:val="1535"/>
        </w:trPr>
        <w:tc>
          <w:tcPr>
            <w:tcW w:w="1718" w:type="dxa"/>
            <w:vMerge w:val="restart"/>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Galanta</w:t>
            </w: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Sládkovičovo</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0" w:line="240" w:lineRule="auto"/>
              <w:rPr>
                <w:rStyle w:val="Siln"/>
                <w:rFonts w:cstheme="minorBidi"/>
                <w:b w:val="0"/>
              </w:rPr>
            </w:pPr>
            <w:r>
              <w:rPr>
                <w:rStyle w:val="Siln"/>
              </w:rPr>
              <w:t xml:space="preserve">Kostol rímskokatolícky zo začiatku 17. storočia, prestavaný barokový v roku 1736 a upravený v rokoch 1786—1845 </w:t>
            </w:r>
          </w:p>
          <w:p w:rsidR="0034484C" w:rsidRDefault="0034484C">
            <w:pPr>
              <w:spacing w:before="0" w:line="240" w:lineRule="auto"/>
              <w:rPr>
                <w:rStyle w:val="Siln"/>
                <w:b w:val="0"/>
              </w:rPr>
            </w:pPr>
            <w:r>
              <w:rPr>
                <w:rStyle w:val="Siln"/>
              </w:rPr>
              <w:t>Kaštieľ renesančný, presta</w:t>
            </w:r>
            <w:r>
              <w:rPr>
                <w:rStyle w:val="Siln"/>
              </w:rPr>
              <w:softHyphen/>
              <w:t xml:space="preserve">vaný v polovici 18. storočia, upravený neogotický v roku 1885 </w:t>
            </w:r>
          </w:p>
          <w:p w:rsidR="0034484C" w:rsidRDefault="0034484C">
            <w:pPr>
              <w:spacing w:before="0" w:line="240" w:lineRule="auto"/>
              <w:rPr>
                <w:rStyle w:val="Siln"/>
                <w:b w:val="0"/>
              </w:rPr>
            </w:pPr>
            <w:r>
              <w:rPr>
                <w:rStyle w:val="Siln"/>
              </w:rPr>
              <w:t xml:space="preserve">Admin. budova cukrovaru v 2. polovici 19. storočia </w:t>
            </w:r>
          </w:p>
          <w:p w:rsidR="0034484C" w:rsidRDefault="0034484C">
            <w:pPr>
              <w:spacing w:before="0" w:line="240" w:lineRule="auto"/>
              <w:rPr>
                <w:rStyle w:val="Siln"/>
                <w:b w:val="0"/>
                <w:lang w:eastAsia="cs-CZ"/>
              </w:rPr>
            </w:pPr>
            <w:r>
              <w:rPr>
                <w:rStyle w:val="Siln"/>
              </w:rPr>
              <w:t xml:space="preserve">Pamätná tabuľa Sovietskej armády z roku 1955 </w:t>
            </w:r>
          </w:p>
        </w:tc>
      </w:tr>
      <w:tr w:rsidR="0034484C" w:rsidTr="0034484C">
        <w:tc>
          <w:tcPr>
            <w:tcW w:w="0" w:type="auto"/>
            <w:vMerge/>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0" w:line="240" w:lineRule="auto"/>
            </w:pPr>
          </w:p>
        </w:tc>
        <w:tc>
          <w:tcPr>
            <w:tcW w:w="1274"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Topoľnica</w:t>
            </w:r>
          </w:p>
        </w:tc>
        <w:tc>
          <w:tcPr>
            <w:tcW w:w="6521" w:type="dxa"/>
            <w:gridSpan w:val="2"/>
            <w:tcBorders>
              <w:top w:val="single" w:sz="4" w:space="0" w:color="auto"/>
              <w:left w:val="single" w:sz="4" w:space="0" w:color="auto"/>
              <w:bottom w:val="single" w:sz="4" w:space="0" w:color="auto"/>
              <w:right w:val="single" w:sz="4" w:space="0" w:color="auto"/>
            </w:tcBorders>
            <w:hideMark/>
          </w:tcPr>
          <w:p w:rsidR="0034484C" w:rsidRDefault="0034484C">
            <w:pPr>
              <w:spacing w:before="120" w:line="240" w:lineRule="auto"/>
            </w:pPr>
            <w:r>
              <w:t>Rímskokatolícky kostol z 2. pol. 18. stor., postavený na st. základoch</w:t>
            </w:r>
          </w:p>
        </w:tc>
      </w:tr>
      <w:tr w:rsidR="0034484C" w:rsidTr="0034484C">
        <w:trPr>
          <w:gridAfter w:val="1"/>
          <w:wAfter w:w="15" w:type="dxa"/>
        </w:trPr>
        <w:tc>
          <w:tcPr>
            <w:tcW w:w="1718" w:type="dxa"/>
            <w:tcBorders>
              <w:top w:val="single" w:sz="4" w:space="0" w:color="auto"/>
              <w:left w:val="single" w:sz="4" w:space="0" w:color="000000"/>
              <w:bottom w:val="single" w:sz="4" w:space="0" w:color="000000"/>
              <w:right w:val="single" w:sz="4" w:space="0" w:color="000000"/>
            </w:tcBorders>
            <w:hideMark/>
          </w:tcPr>
          <w:p w:rsidR="0034484C" w:rsidRDefault="0034484C">
            <w:pPr>
              <w:spacing w:before="120" w:line="240" w:lineRule="auto"/>
            </w:pPr>
            <w:r>
              <w:t>Senica</w:t>
            </w:r>
          </w:p>
        </w:tc>
        <w:tc>
          <w:tcPr>
            <w:tcW w:w="1259" w:type="dxa"/>
            <w:tcBorders>
              <w:top w:val="single" w:sz="4" w:space="0" w:color="auto"/>
              <w:left w:val="single" w:sz="4" w:space="0" w:color="000000"/>
              <w:bottom w:val="single" w:sz="4" w:space="0" w:color="000000"/>
              <w:right w:val="single" w:sz="4" w:space="0" w:color="000000"/>
            </w:tcBorders>
            <w:hideMark/>
          </w:tcPr>
          <w:p w:rsidR="0034484C" w:rsidRDefault="0034484C">
            <w:pPr>
              <w:spacing w:before="120" w:line="240" w:lineRule="auto"/>
            </w:pPr>
            <w:r>
              <w:t>Kúty</w:t>
            </w:r>
          </w:p>
        </w:tc>
        <w:tc>
          <w:tcPr>
            <w:tcW w:w="6521" w:type="dxa"/>
            <w:gridSpan w:val="2"/>
            <w:tcBorders>
              <w:top w:val="single" w:sz="4" w:space="0" w:color="auto"/>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Rímskokatolícky kostol z roku 1716 – 1726, oválna centrálna stavba</w:t>
            </w:r>
          </w:p>
          <w:p w:rsidR="0034484C" w:rsidRDefault="0034484C">
            <w:pPr>
              <w:spacing w:before="0" w:line="240" w:lineRule="auto"/>
              <w:rPr>
                <w:rStyle w:val="Siln"/>
                <w:b w:val="0"/>
              </w:rPr>
            </w:pPr>
            <w:r>
              <w:rPr>
                <w:rStyle w:val="Siln"/>
              </w:rPr>
              <w:t xml:space="preserve">Kaplnka sv. Anny z r. 1707 </w:t>
            </w:r>
          </w:p>
          <w:p w:rsidR="0034484C" w:rsidRDefault="0034484C">
            <w:pPr>
              <w:spacing w:before="0" w:line="240" w:lineRule="auto"/>
              <w:rPr>
                <w:rStyle w:val="Siln"/>
                <w:b w:val="0"/>
              </w:rPr>
            </w:pPr>
            <w:r>
              <w:rPr>
                <w:rStyle w:val="Siln"/>
              </w:rPr>
              <w:t>Kostol sv. Jozefa Pestúna (1718-1726)</w:t>
            </w:r>
          </w:p>
          <w:p w:rsidR="0034484C" w:rsidRDefault="0034484C">
            <w:pPr>
              <w:spacing w:before="0" w:line="240" w:lineRule="auto"/>
              <w:rPr>
                <w:b/>
              </w:rPr>
            </w:pPr>
            <w:r>
              <w:rPr>
                <w:rStyle w:val="Siln"/>
              </w:rPr>
              <w:t>Zvonica z r. 1826 zvonicu a v roku 1841 dokončili vežu kostola</w:t>
            </w:r>
          </w:p>
        </w:tc>
      </w:tr>
      <w:tr w:rsidR="0034484C" w:rsidTr="0034484C">
        <w:trPr>
          <w:gridAfter w:val="1"/>
          <w:wAfter w:w="15" w:type="dxa"/>
          <w:trHeight w:val="871"/>
        </w:trPr>
        <w:tc>
          <w:tcPr>
            <w:tcW w:w="1718" w:type="dxa"/>
            <w:tcBorders>
              <w:top w:val="single" w:sz="4" w:space="0" w:color="000000"/>
              <w:left w:val="single" w:sz="4" w:space="0" w:color="000000"/>
              <w:bottom w:val="single" w:sz="4" w:space="0" w:color="000000"/>
              <w:right w:val="single" w:sz="4" w:space="0" w:color="000000"/>
            </w:tcBorders>
          </w:tcPr>
          <w:p w:rsidR="0034484C" w:rsidRDefault="0034484C">
            <w:pPr>
              <w:spacing w:before="120" w:line="240" w:lineRule="auto"/>
            </w:pPr>
          </w:p>
        </w:tc>
        <w:tc>
          <w:tcPr>
            <w:tcW w:w="1259"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Moravský Svätý Ján</w:t>
            </w:r>
          </w:p>
        </w:tc>
        <w:tc>
          <w:tcPr>
            <w:tcW w:w="6521"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spacing w:before="0" w:line="240" w:lineRule="auto"/>
              <w:rPr>
                <w:rStyle w:val="Siln"/>
                <w:rFonts w:cstheme="minorBidi"/>
                <w:b w:val="0"/>
              </w:rPr>
            </w:pPr>
            <w:r>
              <w:rPr>
                <w:rStyle w:val="Siln"/>
              </w:rPr>
              <w:t xml:space="preserve">Kaštieľ z polovice 18. storočia, po 1900 úplne prestavaný a zväčšený o poschodie </w:t>
            </w:r>
          </w:p>
          <w:p w:rsidR="0034484C" w:rsidRDefault="0034484C">
            <w:pPr>
              <w:spacing w:before="0" w:line="240" w:lineRule="auto"/>
              <w:rPr>
                <w:lang w:eastAsia="cs-CZ"/>
              </w:rPr>
            </w:pPr>
            <w:r>
              <w:rPr>
                <w:rStyle w:val="Siln"/>
              </w:rPr>
              <w:t>Kostol rímskokatolícky klasicistický z rokov 1840-51 na mieste starého barokového, veža z roku 1759</w:t>
            </w:r>
          </w:p>
        </w:tc>
      </w:tr>
      <w:tr w:rsidR="0034484C" w:rsidTr="0034484C">
        <w:trPr>
          <w:gridAfter w:val="1"/>
          <w:wAfter w:w="15" w:type="dxa"/>
        </w:trPr>
        <w:tc>
          <w:tcPr>
            <w:tcW w:w="1718"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Skalica</w:t>
            </w:r>
          </w:p>
        </w:tc>
        <w:tc>
          <w:tcPr>
            <w:tcW w:w="1259" w:type="dxa"/>
            <w:tcBorders>
              <w:top w:val="single" w:sz="4" w:space="0" w:color="000000"/>
              <w:left w:val="single" w:sz="4" w:space="0" w:color="000000"/>
              <w:bottom w:val="single" w:sz="4" w:space="0" w:color="000000"/>
              <w:right w:val="single" w:sz="4" w:space="0" w:color="000000"/>
            </w:tcBorders>
            <w:hideMark/>
          </w:tcPr>
          <w:p w:rsidR="0034484C" w:rsidRDefault="0034484C">
            <w:pPr>
              <w:spacing w:before="120" w:line="240" w:lineRule="auto"/>
            </w:pPr>
            <w:r>
              <w:t>Brodské</w:t>
            </w:r>
          </w:p>
        </w:tc>
        <w:tc>
          <w:tcPr>
            <w:tcW w:w="6521" w:type="dxa"/>
            <w:gridSpan w:val="2"/>
            <w:tcBorders>
              <w:top w:val="single" w:sz="4" w:space="0" w:color="000000"/>
              <w:left w:val="single" w:sz="4" w:space="0" w:color="000000"/>
              <w:bottom w:val="single" w:sz="4" w:space="0" w:color="000000"/>
              <w:right w:val="single" w:sz="4" w:space="0" w:color="000000"/>
            </w:tcBorders>
            <w:hideMark/>
          </w:tcPr>
          <w:p w:rsidR="0034484C" w:rsidRDefault="0034484C">
            <w:pPr>
              <w:pStyle w:val="Normlnywebov"/>
              <w:rPr>
                <w:rFonts w:asciiTheme="minorHAnsi" w:hAnsiTheme="minorHAnsi" w:cs="Arial"/>
                <w:sz w:val="20"/>
                <w:szCs w:val="20"/>
                <w:lang w:eastAsia="cs-CZ"/>
              </w:rPr>
            </w:pPr>
            <w:r>
              <w:rPr>
                <w:rFonts w:asciiTheme="minorHAnsi" w:hAnsiTheme="minorHAnsi" w:cs="Arial"/>
                <w:sz w:val="20"/>
                <w:szCs w:val="20"/>
              </w:rPr>
              <w:t xml:space="preserve">Rímskokatolícky kostol z roku 1731 – 1750 zo st. got. stavby. Z 19. stor. sú murované domy so sedlovou strechou pod tvrdou krytinou </w:t>
            </w:r>
          </w:p>
        </w:tc>
      </w:tr>
    </w:tbl>
    <w:p w:rsidR="0034484C" w:rsidRDefault="0034484C" w:rsidP="0034484C">
      <w:pPr>
        <w:spacing w:before="120" w:line="240" w:lineRule="auto"/>
        <w:contextualSpacing/>
        <w:rPr>
          <w:rFonts w:asciiTheme="minorHAnsi" w:eastAsia="Calibri" w:hAnsiTheme="minorHAnsi" w:cstheme="minorBidi"/>
          <w:color w:val="FF0000"/>
          <w:sz w:val="20"/>
          <w:szCs w:val="20"/>
        </w:rPr>
      </w:pPr>
      <w:r>
        <w:rPr>
          <w:rFonts w:cs="Arial"/>
        </w:rPr>
        <w:t xml:space="preserve"> Zdroj: </w:t>
      </w:r>
      <w:hyperlink r:id="rId61" w:history="1">
        <w:r>
          <w:rPr>
            <w:rStyle w:val="Hypertextovprepojenie"/>
            <w:rFonts w:cs="Arial"/>
          </w:rPr>
          <w:t>www.obce</w:t>
        </w:r>
      </w:hyperlink>
      <w:r>
        <w:rPr>
          <w:rFonts w:cs="Arial"/>
        </w:rPr>
        <w:t>, www. pamiatky .sk., Vlastivedný slovník obcí na Slovensku, 3. časť.</w:t>
      </w:r>
    </w:p>
    <w:p w:rsidR="0034484C" w:rsidRDefault="0034484C" w:rsidP="0034484C">
      <w:pPr>
        <w:spacing w:line="240" w:lineRule="auto"/>
        <w:ind w:left="567"/>
        <w:contextualSpacing/>
        <w:rPr>
          <w:rFonts w:eastAsia="Calibri"/>
          <w:sz w:val="24"/>
        </w:rPr>
      </w:pPr>
    </w:p>
    <w:p w:rsidR="0034484C" w:rsidRDefault="0034484C" w:rsidP="006B09FD">
      <w:pPr>
        <w:pStyle w:val="Nadpis3"/>
        <w:rPr>
          <w:rFonts w:eastAsiaTheme="minorEastAsia"/>
          <w:sz w:val="22"/>
          <w:lang w:eastAsia="cs-CZ"/>
        </w:rPr>
      </w:pPr>
      <w:bookmarkStart w:id="521" w:name="_Toc422547476"/>
      <w:bookmarkStart w:id="522" w:name="_Toc417387316"/>
      <w:r>
        <w:tab/>
      </w:r>
      <w:bookmarkStart w:id="523" w:name="_Toc436217196"/>
      <w:r>
        <w:t>Chránené časti prírody</w:t>
      </w:r>
      <w:bookmarkEnd w:id="521"/>
      <w:bookmarkEnd w:id="522"/>
      <w:bookmarkEnd w:id="523"/>
    </w:p>
    <w:p w:rsidR="0034484C" w:rsidRDefault="0034484C" w:rsidP="0034484C">
      <w:pPr>
        <w:spacing w:line="240" w:lineRule="auto"/>
      </w:pPr>
    </w:p>
    <w:p w:rsidR="0034484C" w:rsidRPr="006B09FD" w:rsidRDefault="0034484C" w:rsidP="0034484C">
      <w:pPr>
        <w:spacing w:line="240" w:lineRule="auto"/>
        <w:rPr>
          <w:rFonts w:asciiTheme="minorHAnsi" w:hAnsiTheme="minorHAnsi"/>
          <w:szCs w:val="22"/>
        </w:rPr>
      </w:pPr>
      <w:r w:rsidRPr="006B09FD">
        <w:rPr>
          <w:rFonts w:asciiTheme="minorHAnsi" w:hAnsiTheme="minorHAnsi"/>
          <w:szCs w:val="22"/>
        </w:rPr>
        <w:t>Legislatívny rámec pre ochranu prírody a krajiny tvoria dva zákony:</w:t>
      </w:r>
    </w:p>
    <w:p w:rsidR="0034484C" w:rsidRPr="006B09FD" w:rsidRDefault="0034484C" w:rsidP="0034484C">
      <w:pPr>
        <w:pStyle w:val="Odsekzoznamu"/>
        <w:numPr>
          <w:ilvl w:val="0"/>
          <w:numId w:val="123"/>
        </w:numPr>
        <w:spacing w:before="120" w:after="0" w:line="240" w:lineRule="auto"/>
        <w:rPr>
          <w:rFonts w:asciiTheme="minorHAnsi" w:hAnsiTheme="minorHAnsi"/>
          <w:sz w:val="22"/>
          <w:szCs w:val="22"/>
        </w:rPr>
      </w:pPr>
      <w:r w:rsidRPr="006B09FD">
        <w:rPr>
          <w:rFonts w:asciiTheme="minorHAnsi" w:hAnsiTheme="minorHAnsi"/>
          <w:sz w:val="22"/>
          <w:szCs w:val="22"/>
        </w:rPr>
        <w:t xml:space="preserve">Zákon č. 17/1992 Z.z. o životnom prostredí, </w:t>
      </w:r>
    </w:p>
    <w:p w:rsidR="0034484C" w:rsidRDefault="0034484C" w:rsidP="0034484C">
      <w:pPr>
        <w:pStyle w:val="Zarkazkladnhotextu"/>
        <w:widowControl w:val="0"/>
        <w:numPr>
          <w:ilvl w:val="0"/>
          <w:numId w:val="123"/>
        </w:numPr>
        <w:tabs>
          <w:tab w:val="left" w:pos="851"/>
        </w:tabs>
        <w:suppressAutoHyphens/>
        <w:spacing w:before="120" w:after="0" w:line="240" w:lineRule="auto"/>
        <w:rPr>
          <w:rFonts w:asciiTheme="minorHAnsi" w:hAnsiTheme="minorHAnsi"/>
          <w:szCs w:val="22"/>
        </w:rPr>
      </w:pPr>
      <w:r w:rsidRPr="006B09FD">
        <w:rPr>
          <w:rFonts w:asciiTheme="minorHAnsi" w:hAnsiTheme="minorHAnsi"/>
          <w:szCs w:val="22"/>
        </w:rPr>
        <w:t>Zákon č. 543/2002 Z.z. o ochrane prírody a krajiny.</w:t>
      </w:r>
    </w:p>
    <w:p w:rsidR="006B09FD" w:rsidRPr="006B09FD" w:rsidRDefault="006B09FD" w:rsidP="006B09FD">
      <w:pPr>
        <w:pStyle w:val="Zarkazkladnhotextu"/>
        <w:widowControl w:val="0"/>
        <w:tabs>
          <w:tab w:val="left" w:pos="851"/>
        </w:tabs>
        <w:suppressAutoHyphens/>
        <w:spacing w:before="120" w:after="0" w:line="240" w:lineRule="auto"/>
        <w:ind w:left="720"/>
        <w:rPr>
          <w:rFonts w:asciiTheme="minorHAnsi" w:hAnsiTheme="minorHAnsi"/>
          <w:szCs w:val="22"/>
        </w:rPr>
      </w:pPr>
    </w:p>
    <w:p w:rsidR="0034484C" w:rsidRPr="006B09FD" w:rsidRDefault="0034484C" w:rsidP="00975C7E">
      <w:pPr>
        <w:pStyle w:val="Zarkazkladnhotextu"/>
        <w:spacing w:after="0"/>
        <w:ind w:left="0"/>
        <w:rPr>
          <w:rFonts w:asciiTheme="minorHAnsi" w:hAnsiTheme="minorHAnsi"/>
          <w:szCs w:val="22"/>
        </w:rPr>
      </w:pPr>
      <w:r w:rsidRPr="006B09FD">
        <w:rPr>
          <w:rFonts w:asciiTheme="minorHAnsi" w:hAnsiTheme="minorHAnsi"/>
          <w:szCs w:val="22"/>
        </w:rPr>
        <w:t>Zákon č. 17/1992 Z.z. o životnom prostredí vymedzuje základné pojmy a ustanovuje základné zásady ochrany životného prostredia a povinnosti právnických a fyzických osôb pri ochrane a zlepšovaní stavu životného prostredia a pri využívaní prírodných zdrojov; vychádza pritom z princípu trvalo udržateľného rozvoja.</w:t>
      </w:r>
    </w:p>
    <w:p w:rsidR="0034484C" w:rsidRDefault="0034484C" w:rsidP="00975C7E">
      <w:pPr>
        <w:pStyle w:val="Zarkazkladnhotextu"/>
        <w:spacing w:after="0"/>
        <w:ind w:left="0"/>
        <w:rPr>
          <w:sz w:val="20"/>
          <w:szCs w:val="20"/>
        </w:rPr>
      </w:pPr>
      <w:r w:rsidRPr="006B09FD">
        <w:rPr>
          <w:rFonts w:asciiTheme="minorHAnsi" w:hAnsiTheme="minorHAnsi"/>
          <w:szCs w:val="22"/>
        </w:rPr>
        <w:t>Zákon č. 543/2002 Z.z. o ochrane prírody a krajiny upravuje pôsobnosť orgánov štátnej správy a obcí, ako aj práva a povinnosti právnických osôb a fyzických osôb pri ochrane prírody a krajiny s cieľom dlhodobo zabezpečiť</w:t>
      </w:r>
      <w:r>
        <w:rPr>
          <w:sz w:val="20"/>
          <w:szCs w:val="20"/>
        </w:rPr>
        <w:t xml:space="preserve"> zachovanie prírodnej rovnováhy a ochranu rozmanitosti podmienok a foriem života, prírodných hodnôt a krás a utvárať podmienky na trvalo udržateľné využívanie prírodných zdrojov a na poskytovanie ekosystémových služieb, berúc do úvahy hospodárske, sociálne a kultúrne potreby, ako aj regionálne a miestne pomery.</w:t>
      </w:r>
    </w:p>
    <w:p w:rsidR="0034484C" w:rsidRDefault="0034484C" w:rsidP="00975C7E">
      <w:pPr>
        <w:pStyle w:val="Zarkazkladnhotextu"/>
        <w:spacing w:after="0"/>
        <w:ind w:left="0"/>
        <w:rPr>
          <w:rStyle w:val="Siln"/>
          <w:sz w:val="20"/>
          <w:szCs w:val="20"/>
        </w:rPr>
      </w:pPr>
      <w:r>
        <w:rPr>
          <w:sz w:val="20"/>
          <w:szCs w:val="20"/>
        </w:rPr>
        <w:t xml:space="preserve">Na celom území Slovenskej republiky, kde nebolo vyhlásené chránené územie, platí prvý stupeň ochrany. Lokality, na ktorých sa nachádzajú biotopy európskeho významu a biotopy národného významu, biotopy druhov európskeho významu, biotopy druhov národného významu a biotopy vtákov vrátane sťahovavých druhov, na ktorých ochranu sa vyhlasujú chránené územia, významné krajinné prvky alebo prírodné výtvory, možno vyhlásiť za chránené územia. </w:t>
      </w:r>
      <w:r>
        <w:rPr>
          <w:rStyle w:val="Siln"/>
          <w:sz w:val="20"/>
          <w:szCs w:val="20"/>
        </w:rPr>
        <w:t>Rozsah obmedzení sa so zvyšujúcim stupňom ochrany zväčšuje.</w:t>
      </w:r>
    </w:p>
    <w:p w:rsidR="006B09FD" w:rsidRDefault="006B09FD" w:rsidP="00975C7E">
      <w:pPr>
        <w:pStyle w:val="Zarkazkladnhotextu"/>
        <w:spacing w:after="0"/>
        <w:ind w:left="0"/>
        <w:rPr>
          <w:b/>
          <w:sz w:val="20"/>
          <w:szCs w:val="20"/>
        </w:rPr>
      </w:pPr>
    </w:p>
    <w:p w:rsidR="0034484C" w:rsidRDefault="0034484C" w:rsidP="00975C7E">
      <w:pPr>
        <w:pStyle w:val="Zarkazkladnhotextu"/>
        <w:spacing w:after="0"/>
        <w:ind w:left="0"/>
        <w:rPr>
          <w:sz w:val="20"/>
          <w:szCs w:val="20"/>
          <w:u w:val="single"/>
        </w:rPr>
      </w:pPr>
      <w:r>
        <w:rPr>
          <w:sz w:val="20"/>
          <w:szCs w:val="20"/>
          <w:u w:val="single"/>
        </w:rPr>
        <w:t>Veľkoplošné chránené územia:</w:t>
      </w:r>
    </w:p>
    <w:p w:rsidR="0034484C" w:rsidRDefault="0034484C" w:rsidP="00975C7E">
      <w:pPr>
        <w:pStyle w:val="Zarkazkladnhotextu"/>
        <w:widowControl w:val="0"/>
        <w:numPr>
          <w:ilvl w:val="0"/>
          <w:numId w:val="124"/>
        </w:numPr>
        <w:suppressAutoHyphens/>
        <w:spacing w:before="120" w:after="0"/>
        <w:ind w:left="714" w:hanging="357"/>
        <w:rPr>
          <w:sz w:val="20"/>
          <w:szCs w:val="20"/>
        </w:rPr>
      </w:pPr>
      <w:r>
        <w:rPr>
          <w:sz w:val="20"/>
          <w:szCs w:val="20"/>
        </w:rPr>
        <w:t>chránená krajinná oblasť (CHKO), nad 1000 ha, platí 2. stupeň ochrany, ak zákon neustanovuje inak,</w:t>
      </w:r>
    </w:p>
    <w:p w:rsidR="0034484C" w:rsidRDefault="0034484C" w:rsidP="00975C7E">
      <w:pPr>
        <w:pStyle w:val="Zarkazkladnhotextu"/>
        <w:widowControl w:val="0"/>
        <w:numPr>
          <w:ilvl w:val="0"/>
          <w:numId w:val="124"/>
        </w:numPr>
        <w:suppressAutoHyphens/>
        <w:spacing w:before="60" w:after="0"/>
        <w:ind w:left="714" w:hanging="357"/>
        <w:rPr>
          <w:sz w:val="20"/>
          <w:szCs w:val="20"/>
        </w:rPr>
      </w:pPr>
      <w:r>
        <w:rPr>
          <w:sz w:val="20"/>
          <w:szCs w:val="20"/>
        </w:rPr>
        <w:t>národný park (NP), nad 1000 ha, platí 3. stupeň ochrany, ak zákon neustanovuje inak.</w:t>
      </w:r>
    </w:p>
    <w:p w:rsidR="0034484C" w:rsidRDefault="0034484C" w:rsidP="00975C7E">
      <w:pPr>
        <w:pStyle w:val="Zarkazkladnhotextu"/>
        <w:spacing w:after="0"/>
        <w:ind w:left="0"/>
        <w:rPr>
          <w:sz w:val="20"/>
          <w:szCs w:val="20"/>
          <w:u w:val="single"/>
        </w:rPr>
      </w:pPr>
      <w:r>
        <w:rPr>
          <w:sz w:val="20"/>
          <w:szCs w:val="20"/>
          <w:u w:val="single"/>
        </w:rPr>
        <w:t xml:space="preserve">Maloplošné chránené územia: </w:t>
      </w:r>
    </w:p>
    <w:p w:rsidR="0034484C" w:rsidRDefault="0034484C" w:rsidP="00975C7E">
      <w:pPr>
        <w:pStyle w:val="Zarkazkladnhotextu"/>
        <w:widowControl w:val="0"/>
        <w:numPr>
          <w:ilvl w:val="0"/>
          <w:numId w:val="125"/>
        </w:numPr>
        <w:suppressAutoHyphens/>
        <w:spacing w:before="120" w:after="0"/>
        <w:ind w:left="714" w:hanging="357"/>
        <w:rPr>
          <w:sz w:val="20"/>
          <w:szCs w:val="20"/>
        </w:rPr>
      </w:pPr>
      <w:r>
        <w:rPr>
          <w:sz w:val="20"/>
          <w:szCs w:val="20"/>
        </w:rPr>
        <w:t xml:space="preserve">chránený areál (CHA), platí 2-5. stupeň ochrany,  </w:t>
      </w:r>
    </w:p>
    <w:p w:rsidR="0034484C" w:rsidRDefault="0034484C" w:rsidP="00975C7E">
      <w:pPr>
        <w:pStyle w:val="Zarkazkladnhotextu"/>
        <w:widowControl w:val="0"/>
        <w:numPr>
          <w:ilvl w:val="0"/>
          <w:numId w:val="125"/>
        </w:numPr>
        <w:suppressAutoHyphens/>
        <w:spacing w:before="60" w:after="0"/>
        <w:ind w:left="714" w:hanging="357"/>
        <w:rPr>
          <w:sz w:val="20"/>
          <w:szCs w:val="20"/>
        </w:rPr>
      </w:pPr>
      <w:r>
        <w:rPr>
          <w:sz w:val="20"/>
          <w:szCs w:val="20"/>
        </w:rPr>
        <w:t>prírodná rezervácia, národná prírodná rezervácia (PR, NPR), platí 4-5. stupeň ochrany,</w:t>
      </w:r>
    </w:p>
    <w:p w:rsidR="0034484C" w:rsidRDefault="0034484C" w:rsidP="0034484C">
      <w:pPr>
        <w:pStyle w:val="Zarkazkladnhotextu"/>
        <w:widowControl w:val="0"/>
        <w:numPr>
          <w:ilvl w:val="0"/>
          <w:numId w:val="125"/>
        </w:numPr>
        <w:suppressAutoHyphens/>
        <w:spacing w:before="60" w:after="0" w:line="240" w:lineRule="auto"/>
        <w:ind w:left="714" w:hanging="357"/>
        <w:rPr>
          <w:sz w:val="20"/>
          <w:szCs w:val="20"/>
        </w:rPr>
      </w:pPr>
      <w:r>
        <w:rPr>
          <w:sz w:val="20"/>
          <w:szCs w:val="20"/>
        </w:rPr>
        <w:lastRenderedPageBreak/>
        <w:t>prírodná pamiatka, národná prírodná pamiatka, platí 4-5. stupeň ochrany (patria sem aj jaskyne a prírodné vodopády),</w:t>
      </w:r>
    </w:p>
    <w:p w:rsidR="0034484C" w:rsidRDefault="0034484C" w:rsidP="0034484C">
      <w:pPr>
        <w:pStyle w:val="Zarkazkladnhotextu"/>
        <w:widowControl w:val="0"/>
        <w:numPr>
          <w:ilvl w:val="0"/>
          <w:numId w:val="125"/>
        </w:numPr>
        <w:suppressAutoHyphens/>
        <w:spacing w:before="60" w:after="0" w:line="240" w:lineRule="auto"/>
        <w:ind w:left="714" w:hanging="357"/>
        <w:rPr>
          <w:sz w:val="20"/>
          <w:szCs w:val="20"/>
        </w:rPr>
      </w:pPr>
      <w:r>
        <w:rPr>
          <w:sz w:val="20"/>
          <w:szCs w:val="20"/>
        </w:rPr>
        <w:t>chránený krajinný prvok, platí 2-5. stupeň ochrany,</w:t>
      </w:r>
    </w:p>
    <w:p w:rsidR="0034484C" w:rsidRDefault="0034484C" w:rsidP="00975C7E">
      <w:pPr>
        <w:pStyle w:val="Zarkazkladnhotextu"/>
        <w:widowControl w:val="0"/>
        <w:numPr>
          <w:ilvl w:val="0"/>
          <w:numId w:val="125"/>
        </w:numPr>
        <w:suppressAutoHyphens/>
        <w:spacing w:before="60" w:after="0"/>
        <w:ind w:left="714" w:hanging="357"/>
        <w:rPr>
          <w:sz w:val="20"/>
          <w:szCs w:val="20"/>
        </w:rPr>
      </w:pPr>
      <w:r>
        <w:rPr>
          <w:sz w:val="20"/>
          <w:szCs w:val="20"/>
        </w:rPr>
        <w:t>chránené vtáčie územie, zákaz konkrétnych činností s negatívnym vplyvom na predmet ochrany,</w:t>
      </w:r>
    </w:p>
    <w:p w:rsidR="0034484C" w:rsidRDefault="0034484C" w:rsidP="00975C7E">
      <w:pPr>
        <w:pStyle w:val="Zarkazkladnhotextu"/>
        <w:widowControl w:val="0"/>
        <w:numPr>
          <w:ilvl w:val="0"/>
          <w:numId w:val="125"/>
        </w:numPr>
        <w:suppressAutoHyphens/>
        <w:spacing w:before="60" w:after="0"/>
        <w:ind w:left="714" w:hanging="357"/>
        <w:rPr>
          <w:sz w:val="20"/>
          <w:szCs w:val="20"/>
        </w:rPr>
      </w:pPr>
      <w:r>
        <w:rPr>
          <w:sz w:val="20"/>
          <w:szCs w:val="20"/>
        </w:rPr>
        <w:t>obecné chránené územie, do 100 ha, obmedzenie činnosti, regulatíva využívania územia.</w:t>
      </w:r>
    </w:p>
    <w:p w:rsidR="006B09FD" w:rsidRDefault="006B09FD" w:rsidP="00975C7E">
      <w:pPr>
        <w:pStyle w:val="Zarkazkladnhotextu"/>
        <w:widowControl w:val="0"/>
        <w:suppressAutoHyphens/>
        <w:spacing w:before="60" w:after="0"/>
        <w:ind w:left="714"/>
        <w:rPr>
          <w:sz w:val="20"/>
          <w:szCs w:val="20"/>
        </w:rPr>
      </w:pPr>
    </w:p>
    <w:p w:rsidR="0034484C" w:rsidRDefault="0034484C" w:rsidP="00975C7E">
      <w:pPr>
        <w:pStyle w:val="Zarkazkladnhotextu"/>
        <w:spacing w:after="0"/>
        <w:ind w:left="0"/>
        <w:rPr>
          <w:sz w:val="20"/>
          <w:szCs w:val="20"/>
        </w:rPr>
      </w:pPr>
      <w:r>
        <w:rPr>
          <w:sz w:val="20"/>
          <w:szCs w:val="20"/>
        </w:rPr>
        <w:t>Ak to vyžaduje záujem ochrany národného parku, chráneného areálu, prírodnej rezervácie, národnej prírodnej rezervácie, prírodnej pamiatky alebo národnej prírodnej pamiatky možno vyhlásiť ich ochranné pásmo, a to spôsobom, akým sa podľa tohto zákona vyhlasuje príslušné chránené územie. Ak ochranné pásmo prírodnej rezervácie alebo ochranné pásmo národnej prírodnej rezervácie nebolo vyhlásené, je ním územie do vzdialenosti 100 m smerom von od jej hranice a platí v ňom tretí stupeň ochrany. Ak PP alebo NPP nemá vyhlásené ochranné pásmo, je ním územie do vzdialenosti 60 m smerom von od jej hranice a platí v ňom tretí stupeň ochrany. V prípade, že nie je v záujme chráneného územia, aby malo ochranné pásmo, ochranné pásmo môže byť zrušené.</w:t>
      </w:r>
    </w:p>
    <w:p w:rsidR="0034484C" w:rsidRDefault="0034484C" w:rsidP="00975C7E">
      <w:pPr>
        <w:pStyle w:val="Zarkazkladnhotextu"/>
        <w:spacing w:after="0"/>
        <w:ind w:left="0"/>
        <w:rPr>
          <w:sz w:val="20"/>
          <w:szCs w:val="20"/>
        </w:rPr>
      </w:pPr>
      <w:r>
        <w:rPr>
          <w:sz w:val="20"/>
          <w:szCs w:val="20"/>
        </w:rPr>
        <w:t>Chránené územie môže byt na základe stavu biotopov rozčlenené najviac na štyri zóny, ak je to potrebné na zabezpečenie jeho starostlivosti. Zóny sa vymedzujú a odstupňujú podľa povahy ich prírodných hodnôt nasledovne:</w:t>
      </w:r>
    </w:p>
    <w:p w:rsidR="0034484C" w:rsidRDefault="0034484C" w:rsidP="00975C7E">
      <w:pPr>
        <w:pStyle w:val="Zarkazkladnhotextu"/>
        <w:spacing w:after="0"/>
        <w:ind w:left="709"/>
        <w:rPr>
          <w:sz w:val="20"/>
          <w:szCs w:val="20"/>
        </w:rPr>
      </w:pPr>
      <w:r>
        <w:rPr>
          <w:sz w:val="20"/>
          <w:szCs w:val="20"/>
        </w:rPr>
        <w:t>5. stupeň ochrany – zóna A</w:t>
      </w:r>
    </w:p>
    <w:p w:rsidR="0034484C" w:rsidRDefault="0034484C" w:rsidP="00975C7E">
      <w:pPr>
        <w:pStyle w:val="Zarkazkladnhotextu"/>
        <w:spacing w:after="0"/>
        <w:ind w:left="709"/>
        <w:rPr>
          <w:sz w:val="20"/>
          <w:szCs w:val="20"/>
        </w:rPr>
      </w:pPr>
      <w:r>
        <w:rPr>
          <w:sz w:val="20"/>
          <w:szCs w:val="20"/>
        </w:rPr>
        <w:t>4. stupeň ochrany – zóna B</w:t>
      </w:r>
    </w:p>
    <w:p w:rsidR="0034484C" w:rsidRDefault="0034484C" w:rsidP="00975C7E">
      <w:pPr>
        <w:pStyle w:val="Zarkazkladnhotextu"/>
        <w:spacing w:after="0"/>
        <w:ind w:left="709"/>
        <w:rPr>
          <w:sz w:val="20"/>
          <w:szCs w:val="20"/>
        </w:rPr>
      </w:pPr>
      <w:r>
        <w:rPr>
          <w:sz w:val="20"/>
          <w:szCs w:val="20"/>
        </w:rPr>
        <w:t>3. stupeň ochrany – zóna C</w:t>
      </w:r>
    </w:p>
    <w:p w:rsidR="0034484C" w:rsidRDefault="0034484C" w:rsidP="00975C7E">
      <w:pPr>
        <w:pStyle w:val="Zarkazkladnhotextu"/>
        <w:spacing w:after="0"/>
        <w:ind w:left="709"/>
        <w:rPr>
          <w:sz w:val="20"/>
          <w:szCs w:val="20"/>
        </w:rPr>
      </w:pPr>
      <w:r>
        <w:rPr>
          <w:sz w:val="20"/>
          <w:szCs w:val="20"/>
        </w:rPr>
        <w:t>2. stupeň ochrany – zóna D</w:t>
      </w:r>
    </w:p>
    <w:p w:rsidR="0034484C" w:rsidRDefault="0034484C" w:rsidP="00975C7E">
      <w:pPr>
        <w:spacing w:before="120"/>
        <w:rPr>
          <w:sz w:val="20"/>
          <w:szCs w:val="20"/>
        </w:rPr>
      </w:pPr>
      <w:r>
        <w:t>Územím medzinárodného významu sa podľa tohto zákona rozumie lokalita, na ktorú sa vzťahujú záväzky vyplývajúce z medzinárodných programov, dohôd alebo dohovorov, ku ktorým Slovenská republika pristúpila. Územia medzinárodného významu tvoria mokrade medzinárodného významu, lokality svetového prírodného dedičstva, biosférické rezervácie a iné medzinárodne významné územia evidované v zoznamoch, ktoré vedú výbory alebo sekretariáty príslušných medzinárodných programov, dohovorov alebo organizácií. Lokalitu, ktorá je územím medzinárodného významu, možno vyhlásiť za chránené územie.</w:t>
      </w:r>
    </w:p>
    <w:p w:rsidR="0034484C" w:rsidRDefault="0034484C" w:rsidP="006B09FD">
      <w:pPr>
        <w:pStyle w:val="Nadpis2"/>
        <w:numPr>
          <w:ilvl w:val="0"/>
          <w:numId w:val="0"/>
        </w:numPr>
        <w:spacing w:before="0"/>
        <w:ind w:left="180"/>
        <w:rPr>
          <w:noProof/>
          <w:color w:val="0070C0"/>
          <w:sz w:val="24"/>
        </w:rPr>
      </w:pPr>
      <w:bookmarkStart w:id="524" w:name="_Toc422547477"/>
    </w:p>
    <w:p w:rsidR="0034484C" w:rsidRDefault="0034484C" w:rsidP="006B09FD">
      <w:pPr>
        <w:pStyle w:val="Nadpis4"/>
        <w:rPr>
          <w:noProof/>
        </w:rPr>
      </w:pPr>
      <w:r>
        <w:rPr>
          <w:noProof/>
        </w:rPr>
        <w:tab/>
        <w:t>Veľkoplošné chránené územia</w:t>
      </w:r>
      <w:bookmarkEnd w:id="524"/>
    </w:p>
    <w:p w:rsidR="0034484C" w:rsidRDefault="0034484C" w:rsidP="0034484C">
      <w:pPr>
        <w:spacing w:line="240" w:lineRule="auto"/>
        <w:rPr>
          <w:sz w:val="20"/>
        </w:rPr>
      </w:pPr>
    </w:p>
    <w:p w:rsidR="0034484C" w:rsidRDefault="0034484C" w:rsidP="00975C7E">
      <w:r>
        <w:t>Do výberu boli zaradené veľkoplošné chránené územia priamo dotknuté (trať ich pretína, resp. je v kontakte s CHÚ), ako aj nepriamo dotknuté, identifikované do vzdialenosti 1 km od žel. trate. V dotknutom území sa nachádza nasledujúce veľkoplošné chránené územie:</w:t>
      </w:r>
    </w:p>
    <w:p w:rsidR="0034484C" w:rsidRDefault="0034484C" w:rsidP="00975C7E">
      <w:pPr>
        <w:spacing w:before="120"/>
        <w:rPr>
          <w:b/>
        </w:rPr>
      </w:pPr>
      <w:r>
        <w:rPr>
          <w:b/>
        </w:rPr>
        <w:t>CHKO Záhorie (priamy kontakt s CHKO)</w:t>
      </w:r>
    </w:p>
    <w:p w:rsidR="0034484C" w:rsidRDefault="0034484C" w:rsidP="00975C7E">
      <w:pPr>
        <w:pStyle w:val="Normlnywebov"/>
        <w:spacing w:before="120"/>
        <w:rPr>
          <w:rFonts w:asciiTheme="minorHAnsi" w:eastAsiaTheme="minorEastAsia" w:hAnsiTheme="minorHAnsi" w:cstheme="minorBidi"/>
          <w:sz w:val="20"/>
          <w:szCs w:val="20"/>
        </w:rPr>
      </w:pPr>
      <w:r>
        <w:rPr>
          <w:rFonts w:asciiTheme="minorHAnsi" w:eastAsiaTheme="minorEastAsia" w:hAnsiTheme="minorHAnsi" w:cstheme="minorBidi"/>
          <w:sz w:val="20"/>
          <w:szCs w:val="20"/>
        </w:rPr>
        <w:t xml:space="preserve">CHKO Záhorie predstavuje veľkoplošné chránené územie nížinného typu krajiny, zaberá plochu 27 522,00 ha. Územie pozostáva z dvoch častí - severovýchodnej a západnej. Severovýchodná časť je ovplyvnená veternými procesmi súvisiacimi s prenosom piesku. Záhorská nížina vďaka svojmu umiestneniu križuje horské celky na trase sever - juh, čím tvorí dôležitú migračnú trasu pre sezónne ťahy vtákov. Západná časť CHKO predstavuje krajinu modelovanú činnosťou veľkej rieky s riečnymi terasami a širokou riečnou nivou. Zaplavované nivné lúky so zachovalou bohatou kvetenou nemajú v súčasnosti svojou rozsiahlosťou na Slovensku obdobu. Lúky sú harmonicky rozprestreté v susedstve s lužnými lesmi, ktoré sú drevinovým zložením blízke pôvodným lesom. Členité hranice lesov s lúkami sú husto pretkané sieťou starých ramien, riečnych jazier a sezónnych mokradí. Tieto tri hlavné prvky </w:t>
      </w:r>
      <w:r>
        <w:rPr>
          <w:rFonts w:asciiTheme="minorHAnsi" w:eastAsiaTheme="minorEastAsia" w:hAnsiTheme="minorHAnsi" w:cstheme="minorBidi"/>
          <w:sz w:val="20"/>
          <w:szCs w:val="20"/>
        </w:rPr>
        <w:lastRenderedPageBreak/>
        <w:t xml:space="preserve">krajinnej štruktúry spolu vytvárajú pestré a pravidelnými záplavami aj dynamické prostredie a vhodné životné podmienky preveľkú škálu rastlinných a živočíšnych druhov. </w:t>
      </w:r>
    </w:p>
    <w:p w:rsidR="0034484C" w:rsidRDefault="0034484C" w:rsidP="00975C7E">
      <w:pPr>
        <w:pStyle w:val="Nadpis4"/>
        <w:spacing w:line="276" w:lineRule="auto"/>
        <w:rPr>
          <w:noProof/>
        </w:rPr>
      </w:pPr>
      <w:bookmarkStart w:id="525" w:name="_Toc422547478"/>
      <w:r>
        <w:rPr>
          <w:noProof/>
        </w:rPr>
        <w:tab/>
        <w:t>Maloplošné chránené územia</w:t>
      </w:r>
      <w:bookmarkEnd w:id="525"/>
    </w:p>
    <w:p w:rsidR="0034484C" w:rsidRDefault="0034484C" w:rsidP="00975C7E">
      <w:pPr>
        <w:rPr>
          <w:sz w:val="20"/>
        </w:rPr>
      </w:pPr>
    </w:p>
    <w:p w:rsidR="0034484C" w:rsidRDefault="0034484C" w:rsidP="00975C7E">
      <w:r>
        <w:t>Do výberu boli zaradené maloplošné chránené územia priamo dotknuté (trať ich pretína, resp. je v kontakte s CHÚ), ako aj nepriamo dotknuté, identifikované do vzdialenosti 1 km od žel. trate. V dotknutom území sa nachádzajú nasledujúce maloplošné chránené územia:</w:t>
      </w:r>
    </w:p>
    <w:p w:rsidR="0034484C" w:rsidRDefault="0034484C" w:rsidP="00975C7E">
      <w:pPr>
        <w:spacing w:before="120"/>
        <w:rPr>
          <w:b/>
        </w:rPr>
      </w:pPr>
      <w:r>
        <w:rPr>
          <w:b/>
        </w:rPr>
        <w:t xml:space="preserve">NPR Abrod </w:t>
      </w:r>
      <w:r>
        <w:rPr>
          <w:rFonts w:cs="Calibri"/>
          <w:b/>
        </w:rPr>
        <w:t>(priamy kontakt)</w:t>
      </w:r>
    </w:p>
    <w:p w:rsidR="0034484C" w:rsidRDefault="0034484C" w:rsidP="00975C7E">
      <w:pPr>
        <w:spacing w:before="120"/>
      </w:pPr>
      <w:r>
        <w:rPr>
          <w:u w:val="single"/>
        </w:rPr>
        <w:t>Predmet ochrany</w:t>
      </w:r>
      <w:r>
        <w:t>: Chránené územie predstavuje lokalitu slatinnej vegetácie s vedecky významnými rastlinnými spoločenstvami a reliktnými a vzácnymi druhmi rastlín. Významná ornitologická lokalita. Využité je ako vedeckovýskumný objekt.</w:t>
      </w:r>
    </w:p>
    <w:p w:rsidR="0034484C" w:rsidRDefault="0034484C" w:rsidP="00975C7E">
      <w:pPr>
        <w:spacing w:before="120"/>
      </w:pPr>
      <w:r>
        <w:t>Stupeň ochrany: 4</w:t>
      </w:r>
    </w:p>
    <w:p w:rsidR="0034484C" w:rsidRDefault="0034484C" w:rsidP="00975C7E">
      <w:pPr>
        <w:spacing w:before="120"/>
        <w:rPr>
          <w:b/>
        </w:rPr>
      </w:pPr>
      <w:r>
        <w:rPr>
          <w:b/>
        </w:rPr>
        <w:t>PR Bezodné</w:t>
      </w:r>
      <w:r>
        <w:rPr>
          <w:rFonts w:cs="Calibri"/>
          <w:b/>
        </w:rPr>
        <w:t>(priamy kontakt)</w:t>
      </w:r>
    </w:p>
    <w:p w:rsidR="0034484C" w:rsidRDefault="0034484C" w:rsidP="00975C7E">
      <w:pPr>
        <w:spacing w:before="120"/>
      </w:pPr>
      <w:r>
        <w:rPr>
          <w:u w:val="single"/>
        </w:rPr>
        <w:t>Predmet ochrany</w:t>
      </w:r>
      <w:r>
        <w:t>: CHÚ predstavuje jeden z posledných zvyškov pôvodných prírodných útvarov Záhoria (súbor fytocenóz slatinného, jelšového lesa, močiarnych a vodných spoločenstiev. CHÚ je využité ako vedeckovýskumný objekt a tiež pre ciele osvetovo-výchovné.</w:t>
      </w:r>
    </w:p>
    <w:p w:rsidR="0034484C" w:rsidRDefault="0034484C" w:rsidP="00975C7E">
      <w:pPr>
        <w:spacing w:before="120"/>
        <w:rPr>
          <w:u w:val="single"/>
        </w:rPr>
      </w:pPr>
      <w:r>
        <w:rPr>
          <w:u w:val="single"/>
        </w:rPr>
        <w:t>Stupeň ochrany:  3, 4</w:t>
      </w:r>
    </w:p>
    <w:p w:rsidR="0034484C" w:rsidRDefault="0034484C" w:rsidP="00975C7E">
      <w:pPr>
        <w:spacing w:before="120"/>
        <w:rPr>
          <w:b/>
        </w:rPr>
      </w:pPr>
      <w:r>
        <w:rPr>
          <w:b/>
        </w:rPr>
        <w:t>CHA Devínske alúvium Moravy</w:t>
      </w:r>
    </w:p>
    <w:p w:rsidR="0034484C" w:rsidRDefault="0034484C" w:rsidP="00975C7E">
      <w:pPr>
        <w:spacing w:before="120"/>
      </w:pPr>
      <w:r>
        <w:rPr>
          <w:u w:val="single"/>
        </w:rPr>
        <w:t xml:space="preserve">Predmet ochrany: </w:t>
      </w:r>
      <w:r>
        <w:t>Ochrana prírodného prostredia inundačného pásma rieky Moravy s jej ramennou sústavou, ochrana lúčnych, močiarnych a lesných spoločenstiev s bohatstvom rastlinných a živočíšnych druhov, z kt. sú mnohé vzácne a ohrozené. Dôvodom je aj zachovanie typického rázu nížinnej luž. krajiny.</w:t>
      </w:r>
    </w:p>
    <w:p w:rsidR="0034484C" w:rsidRDefault="0034484C" w:rsidP="00975C7E">
      <w:pPr>
        <w:spacing w:before="120"/>
      </w:pPr>
      <w:r>
        <w:rPr>
          <w:u w:val="single"/>
        </w:rPr>
        <w:t>Stupeň ochrany:</w:t>
      </w:r>
      <w:r>
        <w:t xml:space="preserve"> 4</w:t>
      </w:r>
    </w:p>
    <w:p w:rsidR="0034484C" w:rsidRDefault="0034484C" w:rsidP="00975C7E">
      <w:pPr>
        <w:spacing w:before="120"/>
        <w:rPr>
          <w:b/>
        </w:rPr>
      </w:pPr>
      <w:r>
        <w:rPr>
          <w:b/>
        </w:rPr>
        <w:t>CHA Marhecké rybníky</w:t>
      </w:r>
      <w:r>
        <w:rPr>
          <w:rFonts w:cs="Calibri"/>
          <w:b/>
        </w:rPr>
        <w:t>(priamy kontakt)</w:t>
      </w:r>
    </w:p>
    <w:p w:rsidR="0034484C" w:rsidRDefault="0034484C" w:rsidP="00975C7E">
      <w:pPr>
        <w:spacing w:before="120"/>
      </w:pPr>
      <w:r>
        <w:rPr>
          <w:u w:val="single"/>
        </w:rPr>
        <w:t xml:space="preserve">Predmet ochrany: </w:t>
      </w:r>
      <w:r>
        <w:t>Účelom vyhlásenia chráneného areálu je ochrana biotopov európskeho významu: Prirodzené eutrofné a mezotrofné stojaté vody s vegetáciou plávajúcich a/alebo ponorených cievnatých rastlín typu Magnopotamion alebo Hydrocharition (3150) a Oligotrofné až mezotrofné vody s bentickou vegetáciou chár (3140), biotopu národného významu: Slatinné jelšové lesy a druhov európskeho významu a druhov národného významu.</w:t>
      </w:r>
    </w:p>
    <w:p w:rsidR="0034484C" w:rsidRDefault="0034484C" w:rsidP="00975C7E">
      <w:pPr>
        <w:spacing w:before="120"/>
      </w:pPr>
      <w:r>
        <w:rPr>
          <w:u w:val="single"/>
        </w:rPr>
        <w:t>Stupeň ochrany:</w:t>
      </w:r>
      <w:r>
        <w:t xml:space="preserve"> 3</w:t>
      </w:r>
    </w:p>
    <w:p w:rsidR="0034484C" w:rsidRDefault="0034484C" w:rsidP="00975C7E">
      <w:pPr>
        <w:spacing w:before="120"/>
        <w:rPr>
          <w:b/>
        </w:rPr>
      </w:pPr>
      <w:r>
        <w:rPr>
          <w:b/>
        </w:rPr>
        <w:t>CHA Mešterova lúka</w:t>
      </w:r>
    </w:p>
    <w:p w:rsidR="0034484C" w:rsidRDefault="0034484C" w:rsidP="00975C7E">
      <w:pPr>
        <w:spacing w:before="120"/>
      </w:pPr>
      <w:r>
        <w:rPr>
          <w:u w:val="single"/>
        </w:rPr>
        <w:t>Predmet ochrany</w:t>
      </w:r>
      <w:r>
        <w:t>: Účelom vyhlásenia prírodnej rezervácie je zabezpečenie ochrany biotopov európskeho významu: Dubovohrabové lesy panónske (91G0), Vlhko a kyslomilné brezovo-dubové lesy (9190), Rašeliniskové brezové lesíky (91D0), Prirodzené dystrofné stojaté vody (3160) a Prechodné rašeliniská a trasoviská (7140), biotopov národného významu: Kyslomilné borovicové a dubovo-borovicové lesy a Slatinné jelšové lesy, druhov európskeho významu a druhov národného významu.</w:t>
      </w:r>
    </w:p>
    <w:p w:rsidR="0034484C" w:rsidRDefault="0034484C" w:rsidP="00975C7E">
      <w:pPr>
        <w:spacing w:before="120"/>
      </w:pPr>
      <w:r>
        <w:rPr>
          <w:u w:val="single"/>
        </w:rPr>
        <w:lastRenderedPageBreak/>
        <w:t>Stupeň ochrany:</w:t>
      </w:r>
      <w:r>
        <w:t>2, 4, 5</w:t>
      </w:r>
    </w:p>
    <w:p w:rsidR="0034484C" w:rsidRDefault="0034484C" w:rsidP="00975C7E">
      <w:pPr>
        <w:spacing w:before="120"/>
        <w:rPr>
          <w:b/>
        </w:rPr>
      </w:pPr>
      <w:r>
        <w:rPr>
          <w:b/>
        </w:rPr>
        <w:t>CHA Rudava</w:t>
      </w:r>
    </w:p>
    <w:p w:rsidR="0034484C" w:rsidRDefault="0034484C" w:rsidP="00975C7E">
      <w:pPr>
        <w:spacing w:before="120"/>
      </w:pPr>
      <w:r>
        <w:rPr>
          <w:u w:val="single"/>
        </w:rPr>
        <w:t>Predmet ochrany</w:t>
      </w:r>
      <w:r>
        <w:t>: Účelom vyhlásenia chráneného areálu je zabezpečenie ochrany biotopov európskeho významu: Eurosibírske dubové lesy na spraši a piesku (91I0), Karpatské a panónske dubovo-hrabové lesy (91G0), Lužné dubovo-brestovo-jaseňové lesy okolo nížinných riek (91F0), Lužné vŕbovo-topoľové a jelšové lesy (91E0), Prechodné rašeliniská a trasoviská (7140), Vlhkomilné vysokobylinné lemové spoločenstvá na poriečnych nivách od nížin do alpínskeho stupňa (6430), Oligotrofné až mezotrofné vody s bentickou vegetáciou chár (3140), Nižinné až horské vodné toky s vegetáciou zväzu Ranunculionfluitantis a Callitricho-Batrachion (3260), Prirodzené dystrofné stojaté vody (3160), Prirodzené eutrofné a mezotrofné stojaté vody s vegetáciou plávajúcich alebo ponorených cievnatých rastlín typu Magnopotamion alebo Hydrocharion (3150), Vnútrozemské panónske pieskové duny (2340), Suché vresoviská v nížinách a pahorkatinách (4030), Rieky s bahnitými až piesočnatými brehmi s vegetáciou zväzov Chenopodionrubri p.</w:t>
      </w:r>
    </w:p>
    <w:p w:rsidR="0034484C" w:rsidRDefault="0034484C" w:rsidP="00975C7E">
      <w:pPr>
        <w:spacing w:before="120"/>
      </w:pPr>
      <w:r>
        <w:rPr>
          <w:u w:val="single"/>
        </w:rPr>
        <w:t>Stupeň ochrany:</w:t>
      </w:r>
      <w:r>
        <w:t>3, 4</w:t>
      </w:r>
    </w:p>
    <w:p w:rsidR="0034484C" w:rsidRDefault="0034484C" w:rsidP="00975C7E">
      <w:pPr>
        <w:spacing w:before="120"/>
        <w:rPr>
          <w:b/>
        </w:rPr>
      </w:pPr>
      <w:r>
        <w:rPr>
          <w:b/>
        </w:rPr>
        <w:t xml:space="preserve">NPR Šúr </w:t>
      </w:r>
    </w:p>
    <w:p w:rsidR="0034484C" w:rsidRDefault="0034484C" w:rsidP="00975C7E">
      <w:pPr>
        <w:spacing w:before="120"/>
      </w:pPr>
      <w:r>
        <w:rPr>
          <w:u w:val="single"/>
        </w:rPr>
        <w:t>Predmet ochrany</w:t>
      </w:r>
      <w:r>
        <w:t>: Posledný a najväčší zvyšok vysokokmenného barinato-slatinného jelšového lesa, po jeho obvode sa nachádzajú zvyšky mokrých a rašelinných lúk. Nachádzajú sa tu aj xerotermné biocenózy. Bohatá biodiverzita na malej ploche, množstvo ohrozených taxónov.</w:t>
      </w:r>
    </w:p>
    <w:p w:rsidR="0034484C" w:rsidRDefault="0034484C" w:rsidP="00975C7E">
      <w:pPr>
        <w:spacing w:before="120"/>
      </w:pPr>
      <w:r>
        <w:rPr>
          <w:u w:val="single"/>
        </w:rPr>
        <w:t>Stupeň ochrany:</w:t>
      </w:r>
      <w:r>
        <w:t xml:space="preserve"> 3, 4, 5</w:t>
      </w:r>
    </w:p>
    <w:p w:rsidR="0034484C" w:rsidRDefault="0034484C" w:rsidP="00975C7E">
      <w:pPr>
        <w:spacing w:before="120"/>
        <w:rPr>
          <w:b/>
        </w:rPr>
      </w:pPr>
      <w:r>
        <w:rPr>
          <w:b/>
        </w:rPr>
        <w:t xml:space="preserve">CHA Galantský park </w:t>
      </w:r>
    </w:p>
    <w:p w:rsidR="0034484C" w:rsidRDefault="0034484C" w:rsidP="00975C7E">
      <w:pPr>
        <w:spacing w:before="120"/>
      </w:pPr>
      <w:r>
        <w:rPr>
          <w:u w:val="single"/>
        </w:rPr>
        <w:t>Predmet ochrany</w:t>
      </w:r>
      <w:r>
        <w:t>: Historický park je najväčšou súvislou zelenou plochou v meste Galanta s výskytom množstva starých hodnotných jedincov drevín. Je to objekt veľkej hist., mikroklim., biolog., hygienickej, dendrolog. a architekt. hodnoty. Možnosti pre krátkodobú rekreáciu.</w:t>
      </w:r>
    </w:p>
    <w:p w:rsidR="0034484C" w:rsidRDefault="0034484C" w:rsidP="00975C7E">
      <w:pPr>
        <w:spacing w:before="120"/>
      </w:pPr>
      <w:r>
        <w:rPr>
          <w:u w:val="single"/>
        </w:rPr>
        <w:t>Stupeň ochrany:</w:t>
      </w:r>
      <w:r>
        <w:t xml:space="preserve"> 4</w:t>
      </w:r>
    </w:p>
    <w:p w:rsidR="0034484C" w:rsidRDefault="0034484C" w:rsidP="00975C7E">
      <w:pPr>
        <w:spacing w:before="120"/>
        <w:rPr>
          <w:b/>
        </w:rPr>
      </w:pPr>
      <w:r>
        <w:rPr>
          <w:b/>
        </w:rPr>
        <w:t xml:space="preserve">PP Trnovské rameno </w:t>
      </w:r>
    </w:p>
    <w:p w:rsidR="0034484C" w:rsidRDefault="0034484C" w:rsidP="00975C7E">
      <w:pPr>
        <w:spacing w:before="120"/>
      </w:pPr>
      <w:r>
        <w:rPr>
          <w:u w:val="single"/>
        </w:rPr>
        <w:t>Predmet ochrany</w:t>
      </w:r>
      <w:r>
        <w:t>: Jedno z posledných mŕtvych ramien Váhu v poľnohospodársky a priemyselne intenzívne využívanej krajine okresu Šaľa. Výskyt charakteristických živočíšnych a rastlinných druhov, významná krajinotvorná, klimatická a iné funkcie.</w:t>
      </w:r>
    </w:p>
    <w:p w:rsidR="0034484C" w:rsidRDefault="0034484C" w:rsidP="00975C7E">
      <w:pPr>
        <w:spacing w:before="120"/>
      </w:pPr>
      <w:r>
        <w:rPr>
          <w:u w:val="single"/>
        </w:rPr>
        <w:t>Stupeň ochrany:</w:t>
      </w:r>
      <w:r>
        <w:t xml:space="preserve"> 4</w:t>
      </w:r>
    </w:p>
    <w:p w:rsidR="0034484C" w:rsidRDefault="0034484C" w:rsidP="00975C7E">
      <w:pPr>
        <w:spacing w:before="120"/>
        <w:rPr>
          <w:b/>
        </w:rPr>
      </w:pPr>
      <w:r>
        <w:rPr>
          <w:b/>
        </w:rPr>
        <w:t xml:space="preserve">PR Palárikovské lúky </w:t>
      </w:r>
      <w:r>
        <w:rPr>
          <w:rFonts w:cs="Calibri"/>
          <w:b/>
        </w:rPr>
        <w:t>(priamy kontakt)</w:t>
      </w:r>
    </w:p>
    <w:p w:rsidR="0034484C" w:rsidRDefault="0034484C" w:rsidP="00975C7E">
      <w:pPr>
        <w:spacing w:before="120"/>
      </w:pPr>
      <w:r>
        <w:rPr>
          <w:u w:val="single"/>
        </w:rPr>
        <w:t>Predmet ochrany</w:t>
      </w:r>
      <w:r>
        <w:t>: Účelom vyhlásenia prírodnej rezervácie je zabezpečenie ochrany zachovalých biotopov európskeho významu: Nížinné a podhorské kosné lúky (6510) a Vnútrozemské slaniská a slané lúky (1340) a druhov európskeho významu: pichliač úzkolistý (Cirsiumbrachycephalum) a kunka červenobruchá (Bombinabombina).</w:t>
      </w:r>
    </w:p>
    <w:p w:rsidR="00661E64" w:rsidRDefault="00661E64" w:rsidP="00975C7E">
      <w:pPr>
        <w:spacing w:before="120"/>
        <w:rPr>
          <w:u w:val="single"/>
        </w:rPr>
      </w:pPr>
    </w:p>
    <w:p w:rsidR="00661E64" w:rsidRDefault="00661E64" w:rsidP="00975C7E">
      <w:pPr>
        <w:spacing w:before="120"/>
        <w:rPr>
          <w:u w:val="single"/>
        </w:rPr>
      </w:pPr>
    </w:p>
    <w:p w:rsidR="00661E64" w:rsidRDefault="00661E64" w:rsidP="00975C7E">
      <w:pPr>
        <w:spacing w:before="120"/>
        <w:rPr>
          <w:u w:val="single"/>
        </w:rPr>
      </w:pPr>
    </w:p>
    <w:p w:rsidR="0034484C" w:rsidRDefault="0034484C" w:rsidP="00975C7E">
      <w:pPr>
        <w:spacing w:before="120"/>
      </w:pPr>
      <w:r>
        <w:rPr>
          <w:u w:val="single"/>
        </w:rPr>
        <w:lastRenderedPageBreak/>
        <w:t>Stupeň ochrany:</w:t>
      </w:r>
      <w:r>
        <w:t xml:space="preserve"> 4</w:t>
      </w:r>
    </w:p>
    <w:p w:rsidR="0034484C" w:rsidRDefault="0034484C" w:rsidP="00975C7E">
      <w:pPr>
        <w:spacing w:before="120"/>
        <w:rPr>
          <w:b/>
        </w:rPr>
      </w:pPr>
      <w:r>
        <w:rPr>
          <w:b/>
        </w:rPr>
        <w:t xml:space="preserve">CHA Kaštieľsky park </w:t>
      </w:r>
    </w:p>
    <w:p w:rsidR="0034484C" w:rsidRDefault="0034484C" w:rsidP="00975C7E">
      <w:pPr>
        <w:spacing w:before="120"/>
      </w:pPr>
      <w:r>
        <w:rPr>
          <w:u w:val="single"/>
        </w:rPr>
        <w:t>Predmet ochrany</w:t>
      </w:r>
      <w:r>
        <w:t>: Ochrana historického parku pri kúrii z polovice 19. storočia. Park bol založený v prírodnom štýle. Kostru parku tvoria jedince pôvodnej vegetácie. Park má význam urbanistický, architektonický, kultúrny i environmentálny.</w:t>
      </w:r>
    </w:p>
    <w:p w:rsidR="0034484C" w:rsidRDefault="0034484C" w:rsidP="00975C7E">
      <w:pPr>
        <w:spacing w:before="120"/>
      </w:pPr>
      <w:r>
        <w:rPr>
          <w:u w:val="single"/>
        </w:rPr>
        <w:t>Stupeň ochrany:</w:t>
      </w:r>
      <w:r>
        <w:t xml:space="preserve"> 3</w:t>
      </w:r>
    </w:p>
    <w:p w:rsidR="0034484C" w:rsidRDefault="0034484C" w:rsidP="00975C7E">
      <w:pPr>
        <w:spacing w:before="120"/>
        <w:rPr>
          <w:b/>
        </w:rPr>
      </w:pPr>
      <w:r>
        <w:rPr>
          <w:b/>
        </w:rPr>
        <w:t>CHA Bohatský park</w:t>
      </w:r>
    </w:p>
    <w:p w:rsidR="0034484C" w:rsidRDefault="0034484C" w:rsidP="00975C7E">
      <w:pPr>
        <w:spacing w:before="120"/>
      </w:pPr>
      <w:r>
        <w:rPr>
          <w:u w:val="single"/>
        </w:rPr>
        <w:t>Predmet ochrany</w:t>
      </w:r>
      <w:r>
        <w:t>: Ochrana historického parku založeného v 19. storočí. Má charakter prírodno-krajinárskeho parku. Veľmi pestro sú tu zastúpené listnaté i ihličnaté dreviny. Uprostred je rozsiahla zatrávnená plocha, dreviny vytvárajú esteticky pôsobivé scenérie.</w:t>
      </w:r>
    </w:p>
    <w:p w:rsidR="0034484C" w:rsidRDefault="0034484C" w:rsidP="00975C7E">
      <w:pPr>
        <w:spacing w:before="120"/>
      </w:pPr>
      <w:r>
        <w:rPr>
          <w:u w:val="single"/>
        </w:rPr>
        <w:t>Stupeň ochrany:</w:t>
      </w:r>
      <w:r>
        <w:t xml:space="preserve"> 3</w:t>
      </w:r>
    </w:p>
    <w:p w:rsidR="0034484C" w:rsidRDefault="0034484C" w:rsidP="00975C7E">
      <w:pPr>
        <w:spacing w:before="120"/>
        <w:rPr>
          <w:b/>
        </w:rPr>
      </w:pPr>
      <w:r>
        <w:rPr>
          <w:b/>
        </w:rPr>
        <w:t>CHA Hurbanovský park</w:t>
      </w:r>
    </w:p>
    <w:p w:rsidR="0034484C" w:rsidRDefault="0034484C" w:rsidP="00975C7E">
      <w:pPr>
        <w:spacing w:before="120"/>
      </w:pPr>
      <w:r>
        <w:rPr>
          <w:u w:val="single"/>
        </w:rPr>
        <w:t>Predmet ochrany</w:t>
      </w:r>
      <w:r>
        <w:t>: Ochrana historického parku v meste Hurbanovo.</w:t>
      </w:r>
    </w:p>
    <w:p w:rsidR="0034484C" w:rsidRDefault="0034484C" w:rsidP="00975C7E">
      <w:pPr>
        <w:spacing w:before="120"/>
      </w:pPr>
      <w:r>
        <w:rPr>
          <w:u w:val="single"/>
        </w:rPr>
        <w:t>Stupeň ochrany:</w:t>
      </w:r>
      <w:r>
        <w:t xml:space="preserve"> 3</w:t>
      </w:r>
    </w:p>
    <w:p w:rsidR="0034484C" w:rsidRDefault="0034484C" w:rsidP="00975C7E">
      <w:pPr>
        <w:spacing w:before="120"/>
        <w:rPr>
          <w:b/>
        </w:rPr>
      </w:pPr>
      <w:r>
        <w:rPr>
          <w:b/>
        </w:rPr>
        <w:t xml:space="preserve">CHA Alúvium Paríža </w:t>
      </w:r>
    </w:p>
    <w:p w:rsidR="0034484C" w:rsidRDefault="0034484C" w:rsidP="00975C7E">
      <w:pPr>
        <w:spacing w:before="120"/>
      </w:pPr>
      <w:r>
        <w:rPr>
          <w:u w:val="single"/>
        </w:rPr>
        <w:t>Predmet ochrany</w:t>
      </w:r>
      <w:r>
        <w:t>: Chránené územie je vyhlásené na ochranu alúvia potoka Paríž v južnej časti Pohronskej pahorkatiny ako význačného biologického a krajinárskeho celku v tejto oblasti, dôležitého z vedeckovýskumného, náučného a kultúrno-výchovného hľadiska.</w:t>
      </w:r>
    </w:p>
    <w:p w:rsidR="0034484C" w:rsidRDefault="0034484C" w:rsidP="00975C7E">
      <w:pPr>
        <w:spacing w:before="120"/>
      </w:pPr>
      <w:r>
        <w:rPr>
          <w:u w:val="single"/>
        </w:rPr>
        <w:t>Stupeň ochrany:</w:t>
      </w:r>
      <w:r>
        <w:t xml:space="preserve"> 4</w:t>
      </w:r>
    </w:p>
    <w:p w:rsidR="0034484C" w:rsidRDefault="0034484C" w:rsidP="00975C7E">
      <w:pPr>
        <w:spacing w:before="120"/>
        <w:rPr>
          <w:b/>
        </w:rPr>
      </w:pPr>
      <w:r>
        <w:rPr>
          <w:b/>
        </w:rPr>
        <w:t>NPR Parížske močiare</w:t>
      </w:r>
    </w:p>
    <w:p w:rsidR="0034484C" w:rsidRDefault="0034484C" w:rsidP="00975C7E">
      <w:pPr>
        <w:spacing w:before="120"/>
      </w:pPr>
      <w:r>
        <w:rPr>
          <w:u w:val="single"/>
        </w:rPr>
        <w:t>Predmet ochrany</w:t>
      </w:r>
      <w:r>
        <w:t>: Jedna z najhodnotnejších a posledných pôvodných lokalít vodnej avifauny v SR. Sev. okraj areálu a jedinú lokalitu v SR tu má šašiniarik tenkozobí. Vodné biocenózy sú stanovišťami najmä divých kačíc a lysiek. Rezervoár vody v krajine a kvalitnej trstiny.</w:t>
      </w:r>
    </w:p>
    <w:p w:rsidR="0034484C" w:rsidRDefault="0034484C" w:rsidP="00975C7E">
      <w:pPr>
        <w:spacing w:before="120"/>
      </w:pPr>
      <w:r>
        <w:rPr>
          <w:u w:val="single"/>
        </w:rPr>
        <w:t>Stupeň ochrany:</w:t>
      </w:r>
      <w:r>
        <w:t xml:space="preserve"> 4</w:t>
      </w:r>
    </w:p>
    <w:p w:rsidR="0034484C" w:rsidRDefault="0034484C" w:rsidP="00975C7E">
      <w:pPr>
        <w:spacing w:before="120"/>
        <w:rPr>
          <w:b/>
        </w:rPr>
      </w:pPr>
      <w:r>
        <w:rPr>
          <w:b/>
        </w:rPr>
        <w:t xml:space="preserve">PP Mužliansky potok </w:t>
      </w:r>
      <w:r>
        <w:rPr>
          <w:rFonts w:cs="Calibri"/>
          <w:b/>
        </w:rPr>
        <w:t>(priamy kontakt)</w:t>
      </w:r>
    </w:p>
    <w:p w:rsidR="0034484C" w:rsidRDefault="0034484C" w:rsidP="00975C7E">
      <w:pPr>
        <w:spacing w:before="120"/>
      </w:pPr>
      <w:r>
        <w:rPr>
          <w:u w:val="single"/>
        </w:rPr>
        <w:t>Predmet ochrany</w:t>
      </w:r>
      <w:r>
        <w:t>: CHÚ je zriadené na ochranu potoka s priľahlými mokraďami, prvku v intenzívne poľnohospodársky využívanej krajine dôležitého z vedeckovýskumného, náučného a kultúrneho hľadiska.</w:t>
      </w:r>
    </w:p>
    <w:p w:rsidR="0034484C" w:rsidRDefault="0034484C" w:rsidP="00975C7E">
      <w:pPr>
        <w:spacing w:before="120"/>
      </w:pPr>
      <w:r>
        <w:rPr>
          <w:u w:val="single"/>
        </w:rPr>
        <w:t>Stupeň ochrany:</w:t>
      </w:r>
      <w:r>
        <w:t xml:space="preserve"> 4</w:t>
      </w:r>
    </w:p>
    <w:p w:rsidR="0034484C" w:rsidRDefault="0034484C" w:rsidP="0034484C">
      <w:pPr>
        <w:spacing w:before="120" w:line="240" w:lineRule="auto"/>
        <w:rPr>
          <w:b/>
        </w:rPr>
      </w:pPr>
      <w:r>
        <w:rPr>
          <w:b/>
        </w:rPr>
        <w:t xml:space="preserve">NPR Burdov </w:t>
      </w:r>
      <w:r>
        <w:rPr>
          <w:rFonts w:cs="Calibri"/>
          <w:b/>
        </w:rPr>
        <w:t>(priamy kontakt)</w:t>
      </w:r>
    </w:p>
    <w:p w:rsidR="0034484C" w:rsidRDefault="0034484C" w:rsidP="00975C7E">
      <w:pPr>
        <w:spacing w:before="120"/>
      </w:pPr>
      <w:r>
        <w:rPr>
          <w:u w:val="single"/>
        </w:rPr>
        <w:t>Predmet ochrany</w:t>
      </w:r>
      <w:r>
        <w:t>: Andezitová pahorkatina s najbohatšou teplomilnou flórou na Slovensku. Teplomilné dúbravy sa striedajú s lesostepou a s enklávami skalnej stepi. Množstvo vzácnych botanických druhov tu má jediné nálezisko v republike a najsevernejší výskyt v sev. Európe.</w:t>
      </w:r>
    </w:p>
    <w:p w:rsidR="00661E64" w:rsidRDefault="00661E64" w:rsidP="00975C7E">
      <w:pPr>
        <w:spacing w:before="120"/>
        <w:rPr>
          <w:u w:val="single"/>
        </w:rPr>
      </w:pPr>
    </w:p>
    <w:p w:rsidR="00661E64" w:rsidRDefault="00661E64" w:rsidP="00975C7E">
      <w:pPr>
        <w:spacing w:before="120"/>
        <w:rPr>
          <w:u w:val="single"/>
        </w:rPr>
      </w:pPr>
    </w:p>
    <w:p w:rsidR="0034484C" w:rsidRDefault="0034484C" w:rsidP="00975C7E">
      <w:pPr>
        <w:spacing w:before="120"/>
      </w:pPr>
      <w:r>
        <w:rPr>
          <w:u w:val="single"/>
        </w:rPr>
        <w:lastRenderedPageBreak/>
        <w:t>Stupeň ochrany:</w:t>
      </w:r>
      <w:r>
        <w:t xml:space="preserve"> 5</w:t>
      </w:r>
    </w:p>
    <w:p w:rsidR="0034484C" w:rsidRDefault="0034484C" w:rsidP="00975C7E">
      <w:pPr>
        <w:spacing w:before="120"/>
        <w:rPr>
          <w:b/>
          <w:u w:val="single"/>
        </w:rPr>
      </w:pPr>
      <w:r>
        <w:rPr>
          <w:b/>
          <w:u w:val="single"/>
        </w:rPr>
        <w:t>Ramsarské lokality</w:t>
      </w:r>
    </w:p>
    <w:p w:rsidR="0034484C" w:rsidRDefault="0034484C" w:rsidP="00975C7E">
      <w:pPr>
        <w:spacing w:before="120"/>
      </w:pPr>
      <w:r>
        <w:t xml:space="preserve">Ramsarské lokality sú mokrade medzinárodného významu, ktorých ochrana si vyžaduje zvýšenú pozornosť najmä z hľadiska vodného vtáctva. Zapísané sú do svetového Zoznamu mokradí medzinárodného významu v zmysle Ramsarského dohovoru. </w:t>
      </w:r>
    </w:p>
    <w:p w:rsidR="0034484C" w:rsidRDefault="0034484C" w:rsidP="00975C7E">
      <w:pPr>
        <w:spacing w:before="120"/>
      </w:pPr>
      <w:r>
        <w:t xml:space="preserve">Plánovaná stavba prichádza do kontaktu s Ramsarskou lokalitou </w:t>
      </w:r>
      <w:r>
        <w:rPr>
          <w:rFonts w:cs="Calibri"/>
        </w:rPr>
        <w:t>Niva Moravy</w:t>
      </w:r>
      <w:r>
        <w:t xml:space="preserve"> v dĺžke cca 2 500 m.</w:t>
      </w:r>
    </w:p>
    <w:p w:rsidR="0034484C" w:rsidRDefault="0034484C" w:rsidP="00975C7E">
      <w:pPr>
        <w:spacing w:before="120"/>
        <w:rPr>
          <w:b/>
        </w:rPr>
      </w:pPr>
      <w:r>
        <w:rPr>
          <w:rFonts w:cs="Calibri"/>
          <w:b/>
        </w:rPr>
        <w:t>Niva Moravy</w:t>
      </w:r>
      <w:r w:rsidR="00F53F05">
        <w:rPr>
          <w:rFonts w:cs="Calibri"/>
          <w:b/>
        </w:rPr>
        <w:t xml:space="preserve"> </w:t>
      </w:r>
      <w:r>
        <w:rPr>
          <w:rFonts w:cs="Calibri"/>
          <w:b/>
        </w:rPr>
        <w:t>(priamy kontakt)</w:t>
      </w:r>
    </w:p>
    <w:p w:rsidR="0034484C" w:rsidRDefault="0034484C" w:rsidP="00975C7E">
      <w:pPr>
        <w:spacing w:before="120"/>
      </w:pPr>
      <w:r>
        <w:t>Dátum zapísania: 26.5.1993</w:t>
      </w:r>
    </w:p>
    <w:p w:rsidR="0034484C" w:rsidRDefault="0034484C" w:rsidP="00975C7E">
      <w:pPr>
        <w:spacing w:before="120"/>
      </w:pPr>
      <w:r>
        <w:t>Okres: Bratislava IV, Malacky, Senica, Skalica</w:t>
      </w:r>
    </w:p>
    <w:p w:rsidR="0034484C" w:rsidRDefault="0034484C" w:rsidP="00975C7E">
      <w:pPr>
        <w:spacing w:before="120"/>
      </w:pPr>
      <w:r>
        <w:t>Rozloha: 5 380 ha</w:t>
      </w:r>
    </w:p>
    <w:p w:rsidR="0034484C" w:rsidRDefault="0034484C" w:rsidP="00975C7E">
      <w:pPr>
        <w:spacing w:before="120"/>
      </w:pPr>
      <w:r>
        <w:t>Územie zahŕňa slovenský úsek rieky Morava medzi Brodským a ústím do Dunaja a najcennejšiu časť nivy pri hraniciach s Českou republikou a Rakúskom, so zachovalými a vyvinutými komplexami rôznych mokradí - tokov, kanálov, ramien, močiarov, periodických mlák, mokrých lúk a pasienkov, lužných lesov a pod. Väčšia časť leží v území CHKO Záhorie a zahŕňa aj niektoré rezervácie.</w:t>
      </w:r>
    </w:p>
    <w:p w:rsidR="0034484C" w:rsidRDefault="0034484C" w:rsidP="00975C7E">
      <w:pPr>
        <w:spacing w:before="120"/>
      </w:pPr>
      <w:r>
        <w:t>Územie je dobrým a reprezentatívnym príkladom prírodných a prírodným blízkych typov mokradí viazaných na riečne ekosystémy v strednej Európe, v súčasnosti vzácnych a neobvyklých v tejto oblasti. Územie sa vyznačuje vysokou biodiverzitou (okolo 600 druhov siníc a rias, 800 druhov vyšších rastlín, 100 druhov mäkkýšov, 200 druhov pavúkov, 25 druhov vážok, vyše 300 druhov chrobákov, 14 druhov obojživelníkov, 256 druhov vtákov, 43 druhov cicavcov, z ktorých mnohé sú zaradené do Červeného zoznamu IUCN alebo národných červených zoznamov); významné je aj vzácnymi a ohrozenými spoločenstvami. Územie je významným stanovišťom migrujúcich druhov vtákov a zimoviskom vodného vtáctva. V ramsarskej lokalite žijú veľké počty pôvodných druhov rýb (45-48 druhov) a ich populácií, doložená bola reprodukcia 28 druhov.</w:t>
      </w:r>
    </w:p>
    <w:p w:rsidR="0034484C" w:rsidRDefault="0034484C" w:rsidP="00975C7E">
      <w:pPr>
        <w:spacing w:before="120"/>
        <w:rPr>
          <w:rFonts w:cs="Calibri"/>
        </w:rPr>
      </w:pPr>
      <w:r>
        <w:rPr>
          <w:rFonts w:cs="Calibri"/>
          <w:b/>
        </w:rPr>
        <w:t>Alúvium Rudavy</w:t>
      </w:r>
      <w:r>
        <w:rPr>
          <w:rFonts w:cs="Calibri"/>
        </w:rPr>
        <w:t xml:space="preserve"> (posudzovaná činnosť sa nachádza vo vzdialenosti cca 750 m od ramsarskej lokality)</w:t>
      </w:r>
    </w:p>
    <w:p w:rsidR="0034484C" w:rsidRDefault="0034484C" w:rsidP="00975C7E">
      <w:pPr>
        <w:spacing w:before="120"/>
        <w:rPr>
          <w:rFonts w:asciiTheme="minorHAnsi" w:hAnsiTheme="minorHAnsi" w:cstheme="minorBidi"/>
        </w:rPr>
      </w:pPr>
      <w:r>
        <w:t>Dátum zapísania: 17.2.1998</w:t>
      </w:r>
    </w:p>
    <w:p w:rsidR="0034484C" w:rsidRDefault="0034484C" w:rsidP="00975C7E">
      <w:pPr>
        <w:spacing w:before="120"/>
      </w:pPr>
      <w:r>
        <w:t>Okres: Malacky, Senica</w:t>
      </w:r>
    </w:p>
    <w:p w:rsidR="0034484C" w:rsidRDefault="0034484C" w:rsidP="00975C7E">
      <w:pPr>
        <w:spacing w:before="120"/>
      </w:pPr>
      <w:r>
        <w:t>Rozloha: 560 ha</w:t>
      </w:r>
    </w:p>
    <w:p w:rsidR="0034484C" w:rsidRDefault="0034484C" w:rsidP="00975C7E">
      <w:pPr>
        <w:spacing w:before="120"/>
      </w:pPr>
      <w:r>
        <w:t>Časť neregulovaného toku rieky Rudava (ľavostranný prítok Moravy), ktorý preteká cez viate piesky Záhorskej nížiny na západnom Slovensku, a časť toku Rudávky. Zachovalý komplex meandrujúcich tokov a priľahlých mokradí sprevádzaný svojráznou vegetáciou so vzácnymi spoločenstvami; reprezentatívna ukážka ekosystému malých nížinných tokov s lužnými lesmi, mokrými lúkami, močiarmi a rašelinnými spoločenstvami, ktoré sa striedajú so suchomilnými spoločenstvami viatych pieskov.</w:t>
      </w:r>
    </w:p>
    <w:p w:rsidR="0034484C" w:rsidRDefault="0034484C" w:rsidP="00975C7E">
      <w:pPr>
        <w:spacing w:before="120"/>
        <w:rPr>
          <w:b/>
        </w:rPr>
      </w:pPr>
      <w:r>
        <w:rPr>
          <w:rFonts w:cs="Calibri"/>
          <w:b/>
        </w:rPr>
        <w:t xml:space="preserve">Šúr </w:t>
      </w:r>
      <w:r>
        <w:rPr>
          <w:rFonts w:cs="Calibri"/>
        </w:rPr>
        <w:t>(posudzovaná činnosť sa nachádza vo vzdialenosti cca 600 m od ramsarskej lokality)</w:t>
      </w:r>
    </w:p>
    <w:p w:rsidR="0034484C" w:rsidRDefault="0034484C" w:rsidP="00975C7E">
      <w:pPr>
        <w:spacing w:before="120"/>
      </w:pPr>
      <w:r>
        <w:t>Dátum zapísania: 2.7.1990</w:t>
      </w:r>
    </w:p>
    <w:p w:rsidR="0034484C" w:rsidRDefault="0034484C" w:rsidP="00975C7E">
      <w:pPr>
        <w:spacing w:before="120"/>
      </w:pPr>
      <w:r>
        <w:t>Okres: Pezinok, Senec</w:t>
      </w:r>
    </w:p>
    <w:p w:rsidR="0034484C" w:rsidRDefault="0034484C" w:rsidP="00975C7E">
      <w:pPr>
        <w:spacing w:before="120"/>
      </w:pPr>
      <w:r>
        <w:t>Rozloha: 1136,6 ha</w:t>
      </w:r>
    </w:p>
    <w:p w:rsidR="0034484C" w:rsidRDefault="0034484C" w:rsidP="00975C7E">
      <w:pPr>
        <w:spacing w:before="120"/>
      </w:pPr>
      <w:r>
        <w:lastRenderedPageBreak/>
        <w:t xml:space="preserve">Izolovaný komplex jelšového slatinného lesa, najväčší a najzachovalejší na Slovensku a v strednej Európe, obklopený zamokrenými lúkami a pasienkami, tokmi, kanálmi, vodnými plochami a zvyškom nížinného teplomilného dubovo-brestového lesa v depresii západnej časti Podunajskej roviny pozdĺž východných svahov Malých Karpát na juhozápadnom Slovensku. Cenné biotopy pôvodných, vzácnych a ohrozených druhov a spoločenstiev s veľkým hydrologickým významom. Národná prírodná rezervácia. </w:t>
      </w:r>
    </w:p>
    <w:p w:rsidR="0034484C" w:rsidRDefault="0034484C" w:rsidP="00975C7E">
      <w:pPr>
        <w:spacing w:before="120"/>
      </w:pPr>
      <w:r>
        <w:t>Územie je dobrým a reprezentatívnym príkladom reliktného prírodného typu pôvodného jelšového slatinného lesa v minulosti rozšíreného v strednej Európe, ale v súčasnosti vzácneho a neobvyklého v tejto oblasti.</w:t>
      </w:r>
      <w:r>
        <w:br/>
        <w:t>V území sa nachádza vyše 120 druhov rastlín zaradených do Červeného zoznamu (okolo 50 druhov je považovaných za vzácne, zraniteľné alebo ohrozené na Slovensku a/alebo v Európe), má veľký význam pre endemické druhy rastlín (Cirsiumbrachycephalum); žije tu približne 330 významných druhov živočíchov (vyše 100 druhov je ohrozených alebo chránených), vrátane nových druhov (Batrachobdella slovaca Košel, 1972; Hirudinea) a niektorých subboreálnych druhov Ephemeroptera (Arthropleacongener, Paraleptophlebiawerneri), ktoré tu dosahujú južnú hranicu svojho geografického rozšírenia; významné je aj vzácnymi a ohrozenými spoločenstvami.</w:t>
      </w:r>
    </w:p>
    <w:p w:rsidR="0034484C" w:rsidRDefault="0034484C" w:rsidP="00975C7E">
      <w:pPr>
        <w:spacing w:before="120"/>
        <w:rPr>
          <w:b/>
        </w:rPr>
      </w:pPr>
      <w:r>
        <w:rPr>
          <w:rFonts w:cs="Calibri"/>
          <w:b/>
        </w:rPr>
        <w:t xml:space="preserve">Parížske močiare </w:t>
      </w:r>
      <w:r>
        <w:rPr>
          <w:rFonts w:cs="Calibri"/>
        </w:rPr>
        <w:t>(posudzovaná činnosť sa nachádza vo vzdialenosti cca 425 m od ramsarskej lokality)</w:t>
      </w:r>
    </w:p>
    <w:p w:rsidR="0034484C" w:rsidRDefault="0034484C" w:rsidP="00975C7E">
      <w:pPr>
        <w:spacing w:before="120"/>
      </w:pPr>
      <w:r>
        <w:t>Dátum zapísania: 2.7.1990</w:t>
      </w:r>
    </w:p>
    <w:p w:rsidR="0034484C" w:rsidRDefault="0034484C" w:rsidP="00975C7E">
      <w:pPr>
        <w:spacing w:before="120"/>
      </w:pPr>
      <w:r>
        <w:t>Okres: Nové Zámky</w:t>
      </w:r>
    </w:p>
    <w:p w:rsidR="0034484C" w:rsidRDefault="0034484C" w:rsidP="00975C7E">
      <w:pPr>
        <w:spacing w:before="120"/>
      </w:pPr>
      <w:r>
        <w:t>Rozloha: 184 ha</w:t>
      </w:r>
    </w:p>
    <w:p w:rsidR="0034484C" w:rsidRDefault="0034484C" w:rsidP="00975C7E">
      <w:pPr>
        <w:spacing w:before="120"/>
      </w:pPr>
      <w:r>
        <w:t xml:space="preserve">Rozsiahle močiare a zárasty trsti Phragmitesaustralis v plytkej depresii potoka Paríž v juhovýchodnej časti Podunajskej nížiny a Podunajskej pahorkatiny, ktoré sú významnou hniezdnou lokalitou vodného vtáctva (predovšetkým Passeriformes, najvýznamnejšia hniezdna lokalita Acrocephalusmelanopogon a Panurusbiarmicus na Slovensku), s vysokou koncentráciou hniezdiacich párov; migračná zastávka sťahovavých vodných vtákov. Národná prírodná rezervácia. </w:t>
      </w:r>
    </w:p>
    <w:p w:rsidR="0034484C" w:rsidRDefault="0034484C" w:rsidP="00975C7E">
      <w:pPr>
        <w:spacing w:before="120"/>
      </w:pPr>
      <w:r>
        <w:t>Územie je dobrým a reprezentatívnym príkladom prírodných trsťových močiarov, charakteristických pre panónsku biogeografickú oblasť, dnes už zriedkavých v stredoeurópskych nížinách. V lokalite sa vyskytujú zraniteľné a ohrozené druhy rastlín a živočíchov a ich spoločenstvá, boli tu zistené niektoré nové druhy pre faunu SR a pravidelne sa tu vyskytuje veľký počet vodných vtákov. Má osobitný význam ako hniezdisko na vodu viazaných spevavcov, hniezdisko, migračná zastávka a zimovisko iných vodných vtákov, miesto rozmnožovania rýb, obojživelníkov, cicavcov, ale aj hmyzu a ďalších skupín živočíchov.</w:t>
      </w:r>
    </w:p>
    <w:p w:rsidR="0034484C" w:rsidRDefault="0034484C" w:rsidP="00975C7E">
      <w:pPr>
        <w:spacing w:before="120"/>
      </w:pPr>
      <w:r>
        <w:t>Územie je dobrým a reprezentatívnym príkladom reliktného prírodného typu pôvodného jelšového slatinného lesa v minulosti rozšíreného v strednej Európe, ale v súčasnosti vzácneho a neobvyklého v tejto oblasti.</w:t>
      </w:r>
      <w:r>
        <w:br/>
        <w:t>V území sa nachádza vyše 120 druhov rastlín zaradených do Červeného zoznamu (okolo 50 druhov je považovaných za vzácne, zraniteľné alebo ohrozené na Slovensku a/alebo v Európe), má veľký význam pre endemické druhy rastlín (Cirsiumbrachycephalum); žije tu približne 330 významných druhov živočíchov (vyše 100 druhov je ohrozených alebo chránených), vrátane nových druhov (BatrachobdellaslovacaKošel, 1972; Hirudinea) a niektorých subboreálnych druhov Ephemeroptera (Arthropleacongener, Paraleptophlebiawerneri), ktoré tu dosahujú južnú hranicu svojho geografického rozšírenia; významné je aj vzácnymi a ohrozenými spoločenstvami.</w:t>
      </w:r>
    </w:p>
    <w:p w:rsidR="0034484C" w:rsidRDefault="0034484C" w:rsidP="00975C7E"/>
    <w:p w:rsidR="0034484C" w:rsidRDefault="0034484C" w:rsidP="00975C7E">
      <w:pPr>
        <w:rPr>
          <w:b/>
          <w:u w:val="single"/>
        </w:rPr>
      </w:pPr>
      <w:r>
        <w:rPr>
          <w:b/>
          <w:u w:val="single"/>
        </w:rPr>
        <w:t>Natura 2000</w:t>
      </w:r>
    </w:p>
    <w:p w:rsidR="0034484C" w:rsidRDefault="0034484C" w:rsidP="00975C7E">
      <w:pPr>
        <w:pStyle w:val="Zkladntext"/>
        <w:spacing w:after="0"/>
        <w:rPr>
          <w:rFonts w:cs="Calibri"/>
        </w:rPr>
      </w:pPr>
      <w:r>
        <w:rPr>
          <w:rStyle w:val="Siln"/>
          <w:rFonts w:cs="Calibri"/>
        </w:rPr>
        <w:t>Natura 2000 je názov sústavy chránených území členských krajín Európskej únie</w:t>
      </w:r>
      <w:r>
        <w:rPr>
          <w:rFonts w:cs="Calibri"/>
        </w:rPr>
        <w:t xml:space="preserve">  a hlavným cieľom vytvorenia Natura 2000 je zachovanie prírodného dedičstva, ktoré je významné nielen pre príslušný členský štát, ale najmä pre EÚ ako celok.</w:t>
      </w:r>
    </w:p>
    <w:p w:rsidR="0034484C" w:rsidRDefault="0034484C" w:rsidP="0034484C">
      <w:pPr>
        <w:pStyle w:val="Zkladntext"/>
        <w:spacing w:after="0" w:line="240" w:lineRule="auto"/>
        <w:rPr>
          <w:rFonts w:cs="Calibri"/>
        </w:rPr>
      </w:pPr>
      <w:r>
        <w:rPr>
          <w:rFonts w:cs="Calibri"/>
        </w:rPr>
        <w:t>Táto sústava chránených území má zabezpečiť ochranu najvzácnejších a najviac ohrozených druhov voľne rastúcich rastlín, voľne žijúcich živočíchov a prírodných biotopov vyskytujúcich sa na území štátov Európskej únie a prostredníctvom ochrany týchto druhov a biotopov zabezpečiť zachovanie biologickej rôznorodosti v celej Európskej únii.</w:t>
      </w:r>
    </w:p>
    <w:p w:rsidR="0034484C" w:rsidRDefault="0034484C" w:rsidP="0034484C">
      <w:pPr>
        <w:pStyle w:val="Normlnywebov"/>
        <w:spacing w:before="120"/>
        <w:rPr>
          <w:rFonts w:ascii="Calibri" w:eastAsia="Lucida Sans Unicode" w:hAnsi="Calibri" w:cs="Calibri"/>
          <w:sz w:val="20"/>
          <w:szCs w:val="20"/>
        </w:rPr>
      </w:pPr>
      <w:r>
        <w:rPr>
          <w:rFonts w:ascii="Calibri" w:eastAsia="Lucida Sans Unicode" w:hAnsi="Calibri" w:cs="Calibri"/>
          <w:sz w:val="20"/>
          <w:szCs w:val="20"/>
        </w:rPr>
        <w:t>Základom pre vytvorenie sústavy Natura 2000 sú dve právne normy EÚ:</w:t>
      </w:r>
    </w:p>
    <w:p w:rsidR="0034484C" w:rsidRDefault="0034484C" w:rsidP="0034484C">
      <w:pPr>
        <w:numPr>
          <w:ilvl w:val="0"/>
          <w:numId w:val="126"/>
        </w:numPr>
        <w:spacing w:before="120" w:line="240" w:lineRule="auto"/>
        <w:rPr>
          <w:rFonts w:asciiTheme="minorHAnsi" w:eastAsiaTheme="minorEastAsia" w:hAnsiTheme="minorHAnsi" w:cs="Calibri"/>
          <w:sz w:val="20"/>
          <w:szCs w:val="20"/>
          <w:lang w:eastAsia="cs-CZ"/>
        </w:rPr>
      </w:pPr>
      <w:r>
        <w:rPr>
          <w:rStyle w:val="Siln"/>
          <w:rFonts w:cs="Calibri"/>
        </w:rPr>
        <w:t>smernica</w:t>
      </w:r>
      <w:r>
        <w:rPr>
          <w:rFonts w:cs="Calibri"/>
        </w:rPr>
        <w:t xml:space="preserve"> Rady Európskych spoločenstiev č. 79/409/EHS </w:t>
      </w:r>
      <w:r>
        <w:rPr>
          <w:rStyle w:val="Siln"/>
          <w:rFonts w:cs="Calibri"/>
        </w:rPr>
        <w:t>o ochrane voľne žijúcich vtákov</w:t>
      </w:r>
      <w:r>
        <w:rPr>
          <w:rFonts w:cs="Calibri"/>
        </w:rPr>
        <w:t xml:space="preserve"> (známa tiež ako smernica o vtákoch);</w:t>
      </w:r>
    </w:p>
    <w:p w:rsidR="0034484C" w:rsidRDefault="0034484C" w:rsidP="0034484C">
      <w:pPr>
        <w:numPr>
          <w:ilvl w:val="0"/>
          <w:numId w:val="126"/>
        </w:numPr>
        <w:spacing w:before="120" w:line="240" w:lineRule="auto"/>
        <w:rPr>
          <w:rFonts w:cs="Calibri"/>
        </w:rPr>
      </w:pPr>
      <w:r>
        <w:rPr>
          <w:rStyle w:val="Siln"/>
          <w:rFonts w:cs="Calibri"/>
        </w:rPr>
        <w:t>smernica</w:t>
      </w:r>
      <w:r>
        <w:rPr>
          <w:rFonts w:cs="Calibri"/>
        </w:rPr>
        <w:t xml:space="preserve"> Rady Európskych spoločenstiev č. 92/43/EHS </w:t>
      </w:r>
      <w:r>
        <w:rPr>
          <w:rStyle w:val="Siln"/>
          <w:rFonts w:cs="Calibri"/>
        </w:rPr>
        <w:t>o ochrane biotopov</w:t>
      </w:r>
      <w:r>
        <w:rPr>
          <w:rFonts w:cs="Calibri"/>
        </w:rPr>
        <w:t>, voľne žijúcich živočíchov a voľne rastúcich rastlín (známa tiež ako smernica o biotopoch).</w:t>
      </w:r>
    </w:p>
    <w:p w:rsidR="0034484C" w:rsidRDefault="0034484C" w:rsidP="0034484C">
      <w:pPr>
        <w:pStyle w:val="Zkladntext"/>
        <w:spacing w:after="0" w:line="240" w:lineRule="auto"/>
        <w:rPr>
          <w:rFonts w:cs="Calibri"/>
        </w:rPr>
      </w:pPr>
      <w:r>
        <w:rPr>
          <w:rFonts w:cs="Calibri"/>
        </w:rPr>
        <w:t xml:space="preserve">Sústavu NATURA 2000 tvoria 2 typy území: </w:t>
      </w:r>
    </w:p>
    <w:p w:rsidR="0034484C" w:rsidRDefault="0034484C" w:rsidP="0034484C">
      <w:pPr>
        <w:numPr>
          <w:ilvl w:val="0"/>
          <w:numId w:val="126"/>
        </w:numPr>
        <w:spacing w:before="120" w:line="240" w:lineRule="auto"/>
        <w:ind w:left="714" w:hanging="357"/>
        <w:rPr>
          <w:rStyle w:val="Siln"/>
          <w:rFonts w:asciiTheme="minorHAnsi" w:hAnsiTheme="minorHAnsi" w:cstheme="minorBidi"/>
          <w:b w:val="0"/>
        </w:rPr>
      </w:pPr>
      <w:r>
        <w:rPr>
          <w:rStyle w:val="Siln"/>
        </w:rPr>
        <w:t>osobitne chránené územia (Special Protection Areas, SPA) - vyhlasované na základe smernice o vtákoch - v národnej legislatíve: chránené vtáčie územia;</w:t>
      </w:r>
    </w:p>
    <w:p w:rsidR="0034484C" w:rsidRDefault="0034484C" w:rsidP="0034484C">
      <w:pPr>
        <w:numPr>
          <w:ilvl w:val="0"/>
          <w:numId w:val="126"/>
        </w:numPr>
        <w:spacing w:before="120" w:line="240" w:lineRule="auto"/>
        <w:ind w:left="714" w:hanging="357"/>
        <w:rPr>
          <w:rStyle w:val="Siln"/>
          <w:b w:val="0"/>
        </w:rPr>
      </w:pPr>
      <w:r>
        <w:rPr>
          <w:rStyle w:val="Siln"/>
        </w:rPr>
        <w:t>osobitné územia ochrany (Special Areasof Conservation, SAC) - vyhlasované na základe smernice o biotopoch - v národnej legislatíve: územia európskeho významu - pred vyhlásením, po vyhlásení je územie zaradené v príslušnej národnej kategórii chránených území.</w:t>
      </w:r>
    </w:p>
    <w:p w:rsidR="0034484C" w:rsidRDefault="0034484C" w:rsidP="0034484C">
      <w:pPr>
        <w:spacing w:before="120" w:line="240" w:lineRule="auto"/>
        <w:rPr>
          <w:b/>
          <w:i/>
        </w:rPr>
      </w:pPr>
      <w:r>
        <w:rPr>
          <w:rFonts w:cs="Calibri"/>
        </w:rPr>
        <w:t>Do výberu boli zaradené územia priamo dotknuté (trať ich pretína, resp. je v kontakte s CHVÚ, ÚEV) ako aj nepriamo dotknuté, identifikované do vzdialenosti 1 km od trate.</w:t>
      </w:r>
    </w:p>
    <w:p w:rsidR="0034484C" w:rsidRDefault="0034484C" w:rsidP="00975C7E">
      <w:pPr>
        <w:spacing w:before="240"/>
        <w:rPr>
          <w:b/>
          <w:i/>
        </w:rPr>
      </w:pPr>
      <w:r>
        <w:rPr>
          <w:b/>
          <w:i/>
        </w:rPr>
        <w:t>Územia európskeho významu</w:t>
      </w:r>
    </w:p>
    <w:p w:rsidR="0034484C" w:rsidRDefault="0034484C" w:rsidP="00975C7E">
      <w:pPr>
        <w:spacing w:before="120"/>
        <w:rPr>
          <w:rFonts w:cs="Calibri"/>
          <w:b/>
          <w:color w:val="FF0000"/>
        </w:rPr>
      </w:pPr>
      <w:r>
        <w:rPr>
          <w:rFonts w:cs="Calibri"/>
          <w:b/>
        </w:rPr>
        <w:t>SKUEV0117 Abrod</w:t>
      </w:r>
      <w:r w:rsidR="00F53F05">
        <w:rPr>
          <w:rFonts w:cs="Calibri"/>
          <w:b/>
        </w:rPr>
        <w:t xml:space="preserve"> </w:t>
      </w:r>
      <w:r>
        <w:rPr>
          <w:rFonts w:cs="Calibri"/>
          <w:b/>
        </w:rPr>
        <w:t>(priamy kontakt)</w:t>
      </w:r>
    </w:p>
    <w:p w:rsidR="0034484C" w:rsidRDefault="0034484C" w:rsidP="00975C7E">
      <w:pPr>
        <w:spacing w:before="120"/>
        <w:rPr>
          <w:rFonts w:cs="Calibri"/>
        </w:rPr>
      </w:pPr>
      <w:r>
        <w:rPr>
          <w:rFonts w:cs="Calibri"/>
        </w:rPr>
        <w:t xml:space="preserve">Biotopy: slatiny s vysokým obsahom báz (7230), Prechodné rašeliniská a trasoviská (7140), Nížinné a podhorské kosné lúky (6510), Depresie na rašelinných substrátoch s Rhynchosporaalba (7150), Nížinné a podhorské kosné lúky (6510), Vlhkomilné vysokobylinné lemové spoločenstvá na poriečnych nivách od nížin do alpínskeho stupňa (6430), Bezkolencové lúky (6410). </w:t>
      </w:r>
    </w:p>
    <w:p w:rsidR="0034484C" w:rsidRDefault="0034484C" w:rsidP="00975C7E">
      <w:pPr>
        <w:spacing w:before="120"/>
        <w:rPr>
          <w:rFonts w:cs="Calibri"/>
        </w:rPr>
      </w:pPr>
      <w:r>
        <w:rPr>
          <w:rFonts w:cs="Calibri"/>
        </w:rPr>
        <w:t>Druhy: mečík močiarny (Gladioluspalustris), pichliač úzkolistý (Cirsiumbrachycephalum), roháč obyčajný (Lucanuscervus), pižmovec hnedý (Osmoderma eremita), bystruška potočná (Carabusvariolosus), modráčikkrvavcový (Maculineateleius), modráčikbahniskový (Maculineanausithous), ohniváčik veľký (Lycaenadispar), čík európsky (Misgurnusfossilis), lopatka dúhová (Rhodeussericeusamarus), kunkačervenobruchá (Bombinabombina), bobor vodný (Castorfiber) a netopier obyčajný (Myotismyotis).</w:t>
      </w:r>
    </w:p>
    <w:p w:rsidR="0034484C" w:rsidRDefault="0034484C" w:rsidP="00975C7E">
      <w:pPr>
        <w:spacing w:before="120"/>
        <w:rPr>
          <w:rFonts w:cs="Calibri"/>
        </w:rPr>
      </w:pPr>
      <w:r>
        <w:rPr>
          <w:rFonts w:cs="Calibri"/>
        </w:rPr>
        <w:t>Stupeň ochrany: 4</w:t>
      </w:r>
    </w:p>
    <w:p w:rsidR="0034484C" w:rsidRDefault="0034484C" w:rsidP="00975C7E">
      <w:pPr>
        <w:spacing w:before="120"/>
        <w:rPr>
          <w:rFonts w:asciiTheme="minorHAnsi" w:hAnsiTheme="minorHAnsi" w:cs="Calibri"/>
          <w:b/>
          <w:color w:val="FF0000"/>
        </w:rPr>
      </w:pPr>
      <w:r>
        <w:rPr>
          <w:rFonts w:cs="Calibri"/>
          <w:b/>
        </w:rPr>
        <w:t>SKUEV0163 Rudava</w:t>
      </w:r>
    </w:p>
    <w:p w:rsidR="0034484C" w:rsidRDefault="0034484C" w:rsidP="00975C7E">
      <w:pPr>
        <w:spacing w:before="120"/>
        <w:rPr>
          <w:rFonts w:cs="Calibri"/>
        </w:rPr>
      </w:pPr>
      <w:r>
        <w:rPr>
          <w:rFonts w:cs="Calibri"/>
        </w:rPr>
        <w:t xml:space="preserve">Biotopy: eurosibírske dubové lesy na spraši a piesku (91I0), Karpatské a panónske dubovo-hrabové lesy (91G0), Lužné dubovo-brestovo-jaseňové lesy okolo nížinných riek (91F0), Prechodné rašeliniská a trasoviská (7140), Vlhkomilné vysokobylinné lemové spoločenstvá na poriečnych nivách od nížin do alpínskeho stupňa (6430), Oligotrofné až mezotrofné vody s bentickou vegetáciou chár (3140), Nižinné až horské vodné toky s vegetáciou zväzu Ranunculionfluitantis a Callitricho-Batrachion (3260), </w:t>
      </w:r>
      <w:r>
        <w:rPr>
          <w:rFonts w:cs="Calibri"/>
        </w:rPr>
        <w:lastRenderedPageBreak/>
        <w:t>Prirodzené dystrofné stojaté vody (3160), Prirodzené eutrofné a mezotrofné stojaté vody s vegetáciou plávajúcich a/alebo ponorených cievnatých rastlín typu Magnopotamion alebo  Hydrocharition (3150), Suché vresoviská v nížinách a pahorkatinách (4030), Rieky s bahnitými až piesočnatými brehmi s vegetáciou zväzov Chenopodionrubrip.p. a Bidentitionp.p. (3270), Vlhké acidofilné brezové dúbravy (9190), Slatiny s vysokým obsahom báz (7230), Nížinné a podhorské kosné lúky (6510), Bezkolencové lúky (6410).</w:t>
      </w:r>
    </w:p>
    <w:p w:rsidR="0034484C" w:rsidRDefault="0034484C" w:rsidP="00975C7E">
      <w:pPr>
        <w:spacing w:before="120"/>
        <w:rPr>
          <w:rFonts w:cs="Calibri"/>
        </w:rPr>
      </w:pPr>
      <w:r>
        <w:rPr>
          <w:rFonts w:cs="Calibri"/>
        </w:rPr>
        <w:t>Druhy:hľuzovecLoeselov (Liparisloeselii), pižmovec hnedý (Osmoderma eremita), roháč obyčajný (Lucanuscervus), Rhysodessulcatus, pásikavec (Cordulegasterheros), plocháč červený (Cucujuscinnaberinus), fuzáč veľký (Cerambyxcerdo), modráčikbahniskový (Maculineanausithous), ohniváčik veľký (Lycaenadispar), vážka (Leucorrhiniapectoralis), klinovka hadia (Ophiogomphuscecilia), šidielko (Coenagrionornatum), býčko (Proterorhinusmarmoratus), pĺž zlatistý (Sabanejewiaaurata), boleň dravý (Aspiusaspius), čík európsky (Misgurnusfossilis), mihuľapotiská (Eudontomyzondanfordi), lopatka dúhová (Rhodeussericeusamarus), hrúz bieloplutvý (Gobioalbipinnatus), korytnačka močiarna (Emysorbicularis), vydra riečna (Lutralutra), bobor vodný (Castorfiber), netopier obyčajný (Myotismyotis), uchaňa čierna (Barbastellabarbastellus) a podkovár malý (Rhinolophushipposideros).</w:t>
      </w:r>
    </w:p>
    <w:p w:rsidR="0034484C" w:rsidRDefault="0034484C" w:rsidP="00975C7E">
      <w:pPr>
        <w:spacing w:before="120"/>
        <w:rPr>
          <w:rFonts w:cs="Calibri"/>
        </w:rPr>
      </w:pPr>
      <w:r>
        <w:rPr>
          <w:rFonts w:cs="Calibri"/>
        </w:rPr>
        <w:t>Stupeň ochrany: 4</w:t>
      </w:r>
    </w:p>
    <w:p w:rsidR="0034484C" w:rsidRDefault="0034484C" w:rsidP="00975C7E">
      <w:pPr>
        <w:spacing w:before="120"/>
        <w:rPr>
          <w:rFonts w:asciiTheme="minorHAnsi" w:hAnsiTheme="minorHAnsi" w:cs="Calibri"/>
          <w:b/>
          <w:color w:val="FF0000"/>
        </w:rPr>
      </w:pPr>
      <w:r>
        <w:rPr>
          <w:rFonts w:cs="Calibri"/>
          <w:b/>
        </w:rPr>
        <w:t>SKUEV0170 Mešterova lúka</w:t>
      </w:r>
    </w:p>
    <w:p w:rsidR="0034484C" w:rsidRDefault="0034484C" w:rsidP="00975C7E">
      <w:pPr>
        <w:spacing w:before="120"/>
        <w:rPr>
          <w:rFonts w:cs="Calibri"/>
        </w:rPr>
      </w:pPr>
      <w:r>
        <w:rPr>
          <w:rFonts w:cs="Calibri"/>
        </w:rPr>
        <w:t>Biotopy: prirodzené dystrofné stojaté vody (3160), Prechodné rašeliniská a trasoviská (7140)</w:t>
      </w:r>
    </w:p>
    <w:p w:rsidR="0034484C" w:rsidRDefault="0034484C" w:rsidP="00975C7E">
      <w:pPr>
        <w:spacing w:before="120"/>
        <w:rPr>
          <w:rFonts w:asciiTheme="minorHAnsi" w:hAnsiTheme="minorHAnsi" w:cstheme="minorBidi"/>
          <w:b/>
          <w:i/>
          <w:color w:val="FF0000"/>
        </w:rPr>
      </w:pPr>
      <w:r>
        <w:rPr>
          <w:rFonts w:cs="Calibri"/>
        </w:rPr>
        <w:t>Druhy:plocháč červený (Cucujuscinnaberinus)</w:t>
      </w:r>
      <w:r>
        <w:rPr>
          <w:rFonts w:ascii="Times New Roman" w:hAnsi="Times New Roman"/>
        </w:rPr>
        <w:t xml:space="preserve"> a vážka (</w:t>
      </w:r>
      <w:r>
        <w:rPr>
          <w:rFonts w:ascii="Times New Roman" w:hAnsi="Times New Roman"/>
          <w:i/>
        </w:rPr>
        <w:t>Leucorrhiniapectoralis</w:t>
      </w:r>
      <w:r>
        <w:rPr>
          <w:rFonts w:ascii="Times New Roman" w:hAnsi="Times New Roman"/>
        </w:rPr>
        <w:t>).</w:t>
      </w:r>
    </w:p>
    <w:p w:rsidR="0034484C" w:rsidRDefault="0034484C" w:rsidP="00975C7E">
      <w:pPr>
        <w:spacing w:before="120"/>
        <w:rPr>
          <w:rFonts w:cs="Calibri"/>
        </w:rPr>
      </w:pPr>
      <w:r>
        <w:rPr>
          <w:rFonts w:cs="Calibri"/>
        </w:rPr>
        <w:t>Stupeň ochrany: 2, 3</w:t>
      </w:r>
    </w:p>
    <w:p w:rsidR="0034484C" w:rsidRDefault="0034484C" w:rsidP="00975C7E">
      <w:pPr>
        <w:spacing w:before="120"/>
        <w:rPr>
          <w:rFonts w:asciiTheme="minorHAnsi" w:hAnsiTheme="minorHAnsi" w:cs="Calibri"/>
          <w:b/>
        </w:rPr>
      </w:pPr>
      <w:r>
        <w:rPr>
          <w:rFonts w:cs="Calibri"/>
          <w:b/>
        </w:rPr>
        <w:t>SKUEV0121 Marhecké rybníky</w:t>
      </w:r>
      <w:r w:rsidR="00F53F05">
        <w:rPr>
          <w:rFonts w:cs="Calibri"/>
          <w:b/>
        </w:rPr>
        <w:t xml:space="preserve"> </w:t>
      </w:r>
      <w:r>
        <w:rPr>
          <w:rFonts w:cs="Calibri"/>
          <w:b/>
        </w:rPr>
        <w:t>(priamy kontakt)</w:t>
      </w:r>
    </w:p>
    <w:p w:rsidR="0034484C" w:rsidRDefault="0034484C" w:rsidP="00975C7E">
      <w:pPr>
        <w:spacing w:before="120"/>
        <w:rPr>
          <w:rFonts w:cs="Calibri"/>
        </w:rPr>
      </w:pPr>
      <w:r>
        <w:rPr>
          <w:rFonts w:cs="Calibri"/>
        </w:rPr>
        <w:t>Biotopy: nížinné až horské vodné toky s vegetáciou zväzu Ranunculionfluitantis a Callitricho-Batrachion (3260), Prirodzené eutrofné a mezotrofné stojaté vody s vegetáciou plávajúcich a/alebo ponorených cievnatých rastlín typu Magnopotamion alebo  Hydrocharition (3150).</w:t>
      </w:r>
    </w:p>
    <w:p w:rsidR="0034484C" w:rsidRDefault="0034484C" w:rsidP="00975C7E">
      <w:pPr>
        <w:spacing w:before="120"/>
        <w:rPr>
          <w:rFonts w:cs="Calibri"/>
        </w:rPr>
      </w:pPr>
      <w:r>
        <w:rPr>
          <w:rFonts w:cs="Calibri"/>
        </w:rPr>
        <w:t>Druhy: hrúz bieloplutvý (Gobio albipinnatus), bobor vodný (Castor fiber) a uchaňa čierna (Barbastella barbastellus).</w:t>
      </w:r>
    </w:p>
    <w:p w:rsidR="0034484C" w:rsidRDefault="0034484C" w:rsidP="00975C7E">
      <w:pPr>
        <w:spacing w:before="120"/>
        <w:rPr>
          <w:rFonts w:cs="Calibri"/>
        </w:rPr>
      </w:pPr>
      <w:r>
        <w:rPr>
          <w:rFonts w:cs="Calibri"/>
        </w:rPr>
        <w:t>Stupeň ochrany: 2</w:t>
      </w:r>
    </w:p>
    <w:p w:rsidR="0034484C" w:rsidRDefault="0034484C" w:rsidP="00975C7E">
      <w:pPr>
        <w:spacing w:before="120"/>
        <w:rPr>
          <w:rFonts w:asciiTheme="minorHAnsi" w:hAnsiTheme="minorHAnsi" w:cs="Calibri"/>
          <w:b/>
        </w:rPr>
      </w:pPr>
      <w:r>
        <w:rPr>
          <w:rFonts w:cs="Calibri"/>
          <w:b/>
        </w:rPr>
        <w:t>SKUEV0167 Bezodné (priamy kontakt)</w:t>
      </w:r>
    </w:p>
    <w:p w:rsidR="0034484C" w:rsidRDefault="0034484C" w:rsidP="00975C7E">
      <w:pPr>
        <w:spacing w:before="120"/>
        <w:rPr>
          <w:rFonts w:cs="Calibri"/>
        </w:rPr>
      </w:pPr>
      <w:r>
        <w:rPr>
          <w:rFonts w:cs="Calibri"/>
        </w:rPr>
        <w:t>Biotopy:nižinné až horské vodné toky s vegetáciou zväzu Ranunculion fluitantis a Callitricho-Batrachion (3260), Prechodné rašeliniská a trasoviská (7140), Prirodzené dystrofné stojaté vody (3160), Bezkolencové lúky (6410).</w:t>
      </w:r>
    </w:p>
    <w:p w:rsidR="0034484C" w:rsidRDefault="0034484C" w:rsidP="00975C7E">
      <w:pPr>
        <w:spacing w:before="120"/>
        <w:rPr>
          <w:rFonts w:cs="Calibri"/>
        </w:rPr>
      </w:pPr>
      <w:r>
        <w:rPr>
          <w:rFonts w:cs="Calibri"/>
        </w:rPr>
        <w:t>Druhy: mečík močiarny (Gladioluspalustris), plocháč červený (Cucujus cinnaberinus) a blatniak tmavý  (Umbra krameri).</w:t>
      </w:r>
    </w:p>
    <w:p w:rsidR="0034484C" w:rsidRDefault="0034484C" w:rsidP="00975C7E">
      <w:pPr>
        <w:spacing w:before="120"/>
        <w:rPr>
          <w:rFonts w:cs="Calibri"/>
        </w:rPr>
      </w:pPr>
      <w:r>
        <w:rPr>
          <w:rFonts w:cs="Calibri"/>
        </w:rPr>
        <w:t>Stupeň ochrany: 3, 4, 5</w:t>
      </w:r>
    </w:p>
    <w:p w:rsidR="0034484C" w:rsidRDefault="0034484C" w:rsidP="00975C7E">
      <w:pPr>
        <w:spacing w:before="120"/>
        <w:rPr>
          <w:rFonts w:asciiTheme="minorHAnsi" w:hAnsiTheme="minorHAnsi" w:cs="Calibri"/>
          <w:b/>
        </w:rPr>
      </w:pPr>
      <w:r>
        <w:rPr>
          <w:rFonts w:cs="Calibri"/>
          <w:b/>
        </w:rPr>
        <w:t>SKUEV0218 Močiarka</w:t>
      </w:r>
      <w:r w:rsidR="00F53F05">
        <w:rPr>
          <w:rFonts w:cs="Calibri"/>
          <w:b/>
        </w:rPr>
        <w:t xml:space="preserve"> </w:t>
      </w:r>
      <w:r>
        <w:rPr>
          <w:rFonts w:cs="Calibri"/>
          <w:b/>
        </w:rPr>
        <w:t>(priamy kontakt)</w:t>
      </w:r>
    </w:p>
    <w:p w:rsidR="0034484C" w:rsidRDefault="0034484C" w:rsidP="00975C7E">
      <w:pPr>
        <w:spacing w:before="120"/>
        <w:rPr>
          <w:rFonts w:cs="Calibri"/>
        </w:rPr>
      </w:pPr>
      <w:r>
        <w:rPr>
          <w:rFonts w:cs="Calibri"/>
        </w:rPr>
        <w:lastRenderedPageBreak/>
        <w:t>Biotopy: územie je navrhované z dôvodu ochrany biotopov európskeho významu: Lužné vŕbovo-topoľové a jelšové lesy (91E0), Lužné dubovo-brestovo-jaseňové lesy okolo nížinných riek (91F0), Nižinné až horské vodné toky s vegetáciou zväzu Ranunculion fluitantis a Callitricho-Batrachion (3260).</w:t>
      </w:r>
    </w:p>
    <w:p w:rsidR="0034484C" w:rsidRDefault="0034484C" w:rsidP="00975C7E">
      <w:pPr>
        <w:spacing w:before="120"/>
        <w:rPr>
          <w:rFonts w:cs="Calibri"/>
        </w:rPr>
      </w:pPr>
      <w:r>
        <w:rPr>
          <w:rFonts w:cs="Calibri"/>
        </w:rPr>
        <w:t>Druhy: pásikavec (Cordulegasterheros), plocháč červený (Cucujus cinnaberinus), blatniak tmavý  (Umbra krameri), uchaňa čierna (Barbastella barbastellus) a bobor vodný (Castor fiber).</w:t>
      </w:r>
    </w:p>
    <w:p w:rsidR="0034484C" w:rsidRDefault="0034484C" w:rsidP="0034484C">
      <w:pPr>
        <w:spacing w:before="120" w:line="240" w:lineRule="auto"/>
        <w:rPr>
          <w:rFonts w:cs="Calibri"/>
        </w:rPr>
      </w:pPr>
      <w:r>
        <w:rPr>
          <w:rFonts w:cs="Calibri"/>
        </w:rPr>
        <w:t>Stupeň ochrany: 2</w:t>
      </w:r>
    </w:p>
    <w:p w:rsidR="0034484C" w:rsidRDefault="0034484C" w:rsidP="0034484C">
      <w:pPr>
        <w:spacing w:before="120" w:line="240" w:lineRule="auto"/>
        <w:rPr>
          <w:rFonts w:asciiTheme="minorHAnsi" w:hAnsiTheme="minorHAnsi" w:cs="Calibri"/>
          <w:b/>
        </w:rPr>
      </w:pPr>
      <w:r>
        <w:rPr>
          <w:rFonts w:cs="Calibri"/>
          <w:b/>
        </w:rPr>
        <w:t>SKUEV0217 Ondriašov potok</w:t>
      </w:r>
      <w:r w:rsidR="00F53F05">
        <w:rPr>
          <w:rFonts w:cs="Calibri"/>
          <w:b/>
        </w:rPr>
        <w:t xml:space="preserve"> </w:t>
      </w:r>
      <w:r>
        <w:rPr>
          <w:rFonts w:cs="Calibri"/>
          <w:b/>
        </w:rPr>
        <w:t>(priamy kontakt)</w:t>
      </w:r>
    </w:p>
    <w:p w:rsidR="0034484C" w:rsidRDefault="0034484C" w:rsidP="0034484C">
      <w:pPr>
        <w:spacing w:before="120" w:line="240" w:lineRule="auto"/>
        <w:rPr>
          <w:rFonts w:cs="Calibri"/>
        </w:rPr>
      </w:pPr>
      <w:r>
        <w:rPr>
          <w:rFonts w:cs="Calibri"/>
        </w:rPr>
        <w:t>Biotopy: lužné vŕbovo-topoľové a jelšové lesy (91E0), Nížinné až horské vodné toky s vegetáciou zväzu Ranunculionfluitantis a Callitricho-Batrachion (3260), Lužné dubovo-brestovo-jaseňové lesy okolo nížinných riek (91F0).</w:t>
      </w:r>
    </w:p>
    <w:p w:rsidR="0034484C" w:rsidRDefault="0034484C" w:rsidP="0034484C">
      <w:pPr>
        <w:spacing w:before="120" w:line="240" w:lineRule="auto"/>
        <w:rPr>
          <w:rFonts w:cs="Calibri"/>
        </w:rPr>
      </w:pPr>
      <w:r>
        <w:rPr>
          <w:rFonts w:cs="Calibri"/>
        </w:rPr>
        <w:t>Druhy: bobor vodný (Castorfiber), býčko (Proterorhinusmarmoratus), lopatka dúhová (Rhodeus sericeusamarus), pásikavec (Cordulegasterheros) a klinovka hadia (Ophiogomphuscecilia).</w:t>
      </w:r>
    </w:p>
    <w:p w:rsidR="0034484C" w:rsidRDefault="0034484C" w:rsidP="0034484C">
      <w:pPr>
        <w:spacing w:before="120" w:line="240" w:lineRule="auto"/>
        <w:rPr>
          <w:rFonts w:cs="Calibri"/>
        </w:rPr>
      </w:pPr>
      <w:r>
        <w:rPr>
          <w:rFonts w:cs="Calibri"/>
        </w:rPr>
        <w:t>Stupeň ochrany: 2</w:t>
      </w:r>
    </w:p>
    <w:p w:rsidR="0034484C" w:rsidRDefault="0034484C" w:rsidP="0034484C">
      <w:pPr>
        <w:spacing w:before="120" w:line="240" w:lineRule="auto"/>
        <w:rPr>
          <w:rFonts w:cs="Calibri"/>
        </w:rPr>
      </w:pPr>
    </w:p>
    <w:p w:rsidR="0034484C" w:rsidRDefault="0034484C" w:rsidP="0034484C">
      <w:pPr>
        <w:spacing w:before="120" w:line="240" w:lineRule="auto"/>
        <w:rPr>
          <w:rFonts w:cs="Calibri"/>
          <w:b/>
          <w:color w:val="FF0000"/>
        </w:rPr>
      </w:pPr>
      <w:r>
        <w:rPr>
          <w:rFonts w:cs="Calibri"/>
          <w:b/>
        </w:rPr>
        <w:t>SKUEV0313 Devínske jazero</w:t>
      </w:r>
    </w:p>
    <w:p w:rsidR="0034484C" w:rsidRDefault="0034484C" w:rsidP="0034484C">
      <w:pPr>
        <w:spacing w:before="120" w:line="240" w:lineRule="auto"/>
        <w:rPr>
          <w:rFonts w:cs="Calibri"/>
        </w:rPr>
      </w:pPr>
      <w:r>
        <w:rPr>
          <w:rFonts w:cs="Calibri"/>
        </w:rPr>
        <w:t>Biotopy: lužné vŕbovo-topoľové a jelšové lesy (91E0), Lužné dubovo-brestovo-jaseňové lesy okolo nížinných riek (91F0), Aluviálne lúky zväzu Cnidionvenosi (6440), Prirodzené eutrofné a mezotrofné stojaté vody s vegetáciou plávajúcich a/alebo ponorených cievnatých rastlín typu Magnopotamion alebo Hydrocharition (3150).</w:t>
      </w:r>
    </w:p>
    <w:p w:rsidR="0034484C" w:rsidRDefault="0034484C" w:rsidP="0034484C">
      <w:pPr>
        <w:spacing w:before="120" w:line="240" w:lineRule="auto"/>
        <w:rPr>
          <w:rFonts w:cs="Calibri"/>
        </w:rPr>
      </w:pPr>
      <w:r>
        <w:rPr>
          <w:rFonts w:cs="Calibri"/>
        </w:rPr>
        <w:t>Druhy:ostrík močiarny (Angelicapalustris/Ostericumpalustre), plocháč červený (Cucujuscinnaberinus), modráčikkrvavcový (Maculineateleius), modráčikbahniskový (Maculineanausithous), ohniváčik veľký (Lycaenadispar), klinovka hadia (Ophiogomphuscecilia), korýtko riečne (Uniocrassus),  hlaváč bieloplutvý (Cottusgobio), kolok vretenovitý (Zingelstreber), hrebenačka vysoká (Gymnocephalusbaloni), býčko (Proterorhinusmarmoratus), pĺž severný (Cobitistaenia),  lopatka dúhová (Rhodeussericeusamarus), hrúz Kesslerov (Gobiokessleri), hrúz bieloplutvý (Gobioalbipinnatus), kunkačervenobruchá (Bombinabombina), mlok dunajský (Triturusdobrogicus), vydra riečna (Lutralutra), bobor vodný (Castorfiber) a netopier obyčajný (Myotismyotis).</w:t>
      </w:r>
    </w:p>
    <w:p w:rsidR="0034484C" w:rsidRDefault="0034484C" w:rsidP="0034484C">
      <w:pPr>
        <w:spacing w:before="120" w:line="240" w:lineRule="auto"/>
        <w:rPr>
          <w:rFonts w:cs="Calibri"/>
        </w:rPr>
      </w:pPr>
      <w:r>
        <w:rPr>
          <w:rFonts w:cs="Calibri"/>
        </w:rPr>
        <w:t>Stupeň ochrany: 2, 3, 5</w:t>
      </w:r>
    </w:p>
    <w:p w:rsidR="0034484C" w:rsidRDefault="0034484C" w:rsidP="0034484C">
      <w:pPr>
        <w:spacing w:before="120" w:line="240" w:lineRule="auto"/>
        <w:rPr>
          <w:rFonts w:cs="Calibri"/>
          <w:b/>
        </w:rPr>
      </w:pPr>
      <w:r>
        <w:rPr>
          <w:rFonts w:cs="Calibri"/>
          <w:b/>
        </w:rPr>
        <w:t>SKUEV0314 Morava</w:t>
      </w:r>
    </w:p>
    <w:p w:rsidR="0034484C" w:rsidRDefault="0034484C" w:rsidP="0034484C">
      <w:pPr>
        <w:spacing w:before="120" w:line="240" w:lineRule="auto"/>
        <w:rPr>
          <w:rFonts w:cs="Calibri"/>
        </w:rPr>
      </w:pPr>
      <w:r>
        <w:rPr>
          <w:rFonts w:cs="Calibri"/>
        </w:rPr>
        <w:t>Biotopy: rieky s bahnitými až piesočnatými brehmi s vegetáciou zväzov Chenopodionrubrip.p.aBidentitionp.p. (3270), Prirodzené eutrofné a mezotrofné stojaté vody s vegetáciou plávajúcich a/alebo ponorených cievnatých rastlín typu Magnopotamion alebo  Hydrocharition (3150).</w:t>
      </w:r>
    </w:p>
    <w:p w:rsidR="0034484C" w:rsidRDefault="0034484C" w:rsidP="00975C7E">
      <w:pPr>
        <w:spacing w:before="120"/>
        <w:rPr>
          <w:rFonts w:cs="Calibri"/>
        </w:rPr>
      </w:pPr>
      <w:r>
        <w:rPr>
          <w:rFonts w:cs="Calibri"/>
        </w:rPr>
        <w:t xml:space="preserve">Druhy: klinček včasný Lumnitzerov (Dianthuspraecoxsubsp. lumnitzeri), plocháč červený (Cucujuscinnaberinus), očkáň rašelinový (Coenonymphaoedippus), modráčik krvavcový (Maculineateleius), modráčik bahniskový (Maculineanausithous), ohniváčik veľký (Lycaena dispar), klinovka hadia (Ophiogomphuscecilia), korýtko riečne (Unio crassus), kotúľka štíhla (Anisusvorticulus), boleň dravý (Aspiusaspius), hlaváč bieloplutvý (Cottusgobio), kolok vretenovitý (Zingel streber), hrebenačka pásavá (Gymnocephalusschraetser), hrebenačka vysoká (Gymnocephalusbaloni), býčko (Proterorhinusmarmoratus), pĺž zlatistý (Sabanejewiaaurata), čík európsky (Misgurnusfossilis), pĺž severný (Cobitistaenia), lopatka dúhová (Rhodeus sericeus amarus), šabľa krivočiara (Pelecuscultratus), </w:t>
      </w:r>
      <w:r>
        <w:rPr>
          <w:rFonts w:cs="Calibri"/>
        </w:rPr>
        <w:lastRenderedPageBreak/>
        <w:t>hrúz Kesslerov (Gobio kessleri), hrúz bieloplutvý (Gobio albipinnatus), blatniak tmavý  (Umbrakrameri), kunka červenobruchá (Bombina bombina), mlok dunajský (Triturusdobrogicus), vydra riečna (Lutra lutra), bobor vodný (Castor fiber), netopier obyčajný (Myotis myotis), netopier pobrežný (Myotis dasycneme), uchaňa čierna (Barbastellabarbastellus) a podkovár malý (Rhinolophushipposideros).</w:t>
      </w:r>
    </w:p>
    <w:p w:rsidR="0034484C" w:rsidRDefault="0034484C" w:rsidP="00975C7E">
      <w:pPr>
        <w:spacing w:before="120"/>
        <w:rPr>
          <w:rFonts w:cs="Calibri"/>
        </w:rPr>
      </w:pPr>
      <w:r>
        <w:rPr>
          <w:rFonts w:cs="Calibri"/>
        </w:rPr>
        <w:t>Stupeň ochrany: 2</w:t>
      </w:r>
    </w:p>
    <w:p w:rsidR="0034484C" w:rsidRDefault="0034484C" w:rsidP="00975C7E">
      <w:pPr>
        <w:spacing w:before="120"/>
        <w:rPr>
          <w:rFonts w:asciiTheme="minorHAnsi" w:hAnsiTheme="minorHAnsi" w:cs="Calibri"/>
          <w:b/>
        </w:rPr>
      </w:pPr>
      <w:r>
        <w:rPr>
          <w:rFonts w:cs="Calibri"/>
          <w:b/>
        </w:rPr>
        <w:t>SKUEV0312 Devínske alúvium Moravy</w:t>
      </w:r>
    </w:p>
    <w:p w:rsidR="0034484C" w:rsidRDefault="0034484C" w:rsidP="00975C7E">
      <w:pPr>
        <w:spacing w:before="120"/>
        <w:rPr>
          <w:rFonts w:cs="Calibri"/>
        </w:rPr>
      </w:pPr>
      <w:r>
        <w:rPr>
          <w:rFonts w:cs="Calibri"/>
        </w:rPr>
        <w:t>Biotopy: rieky s bahnitými až piesočnatými brehmi s vegetáciou zväzov Chenopodionrubrip.p.aBidentitionp.p. (3270), Lužné vŕbovo-topoľové a jelšové lesy (91E0), Aluviálne lúky zväzu Cnidionvenosi (6440), Prirodzené eutrofné a mezotrofné stojaté vody s vegetáciou plávajúcich a/alebo ponorených cievnatých rastlín typu Magnopotamion alebo  Hydrocharition (3150)</w:t>
      </w:r>
    </w:p>
    <w:p w:rsidR="0034484C" w:rsidRDefault="0034484C" w:rsidP="00975C7E">
      <w:pPr>
        <w:spacing w:before="120"/>
        <w:rPr>
          <w:rFonts w:cs="Calibri"/>
        </w:rPr>
      </w:pPr>
      <w:r>
        <w:rPr>
          <w:rFonts w:cs="Calibri"/>
        </w:rPr>
        <w:t>Druhy: korýtko riečne (Unio crassus), plocháč červený (Cucujus cinnaberinus), ohniváčik veľký (Lycae nadispar), klinovka hadia (Ophiogomphuscecilia), kotúľka štíhla (Anisusvorticulus), kolok vretenovitý (Zingelstreber), hrebenačka vysoká  (Gymnocephalusbaloni), býčko (Proterorhinusmarmoratus), pĺž severný (Cobitistaenia), lopatka dúhová (Rhodeussericeusamarus), hrúz Kesslerov (Gobio kessleri), hrúz bieloplutvý (Gobio albipinnatus), kunkačervenobruchá (Bombinabombina), mlok dunajský (Triturusdobrogicus), uchaňa čierna (Barbastella barbastellus), netopier obyčajný (Myotis myotis), vydra riečna (Lutra lutra) a  bobor vodný (Castor fiber).</w:t>
      </w:r>
    </w:p>
    <w:p w:rsidR="0034484C" w:rsidRDefault="0034484C" w:rsidP="00975C7E">
      <w:pPr>
        <w:spacing w:before="120"/>
        <w:rPr>
          <w:rFonts w:cs="Calibri"/>
        </w:rPr>
      </w:pPr>
      <w:r>
        <w:rPr>
          <w:rFonts w:cs="Calibri"/>
        </w:rPr>
        <w:t>Stupeň ochrany: 3</w:t>
      </w:r>
    </w:p>
    <w:p w:rsidR="0034484C" w:rsidRDefault="0034484C" w:rsidP="00975C7E">
      <w:pPr>
        <w:spacing w:before="120"/>
        <w:rPr>
          <w:rFonts w:asciiTheme="minorHAnsi" w:hAnsiTheme="minorHAnsi" w:cs="Calibri"/>
          <w:b/>
        </w:rPr>
      </w:pPr>
      <w:r>
        <w:rPr>
          <w:rFonts w:cs="Calibri"/>
          <w:b/>
        </w:rPr>
        <w:t>SKUEV0017 Pri Orechovom rade</w:t>
      </w:r>
    </w:p>
    <w:p w:rsidR="0034484C" w:rsidRDefault="0034484C" w:rsidP="00975C7E">
      <w:pPr>
        <w:spacing w:before="120"/>
        <w:rPr>
          <w:rFonts w:cs="Calibri"/>
        </w:rPr>
      </w:pPr>
      <w:r>
        <w:rPr>
          <w:rFonts w:cs="Calibri"/>
        </w:rPr>
        <w:t>Biotopy: vnútrozemské slaniská a slané lúky (1340) a Panónske slané stepi a slaniská (1530).</w:t>
      </w:r>
    </w:p>
    <w:p w:rsidR="0034484C" w:rsidRDefault="0034484C" w:rsidP="00975C7E">
      <w:pPr>
        <w:spacing w:before="120"/>
        <w:rPr>
          <w:rFonts w:cs="Calibri"/>
        </w:rPr>
      </w:pPr>
      <w:r>
        <w:rPr>
          <w:rFonts w:cs="Calibri"/>
        </w:rPr>
        <w:t>Stupeň ochrany: 3</w:t>
      </w:r>
    </w:p>
    <w:p w:rsidR="0034484C" w:rsidRDefault="0034484C" w:rsidP="00975C7E">
      <w:pPr>
        <w:spacing w:before="120"/>
        <w:rPr>
          <w:rFonts w:asciiTheme="minorHAnsi" w:hAnsiTheme="minorHAnsi" w:cs="Calibri"/>
          <w:b/>
        </w:rPr>
      </w:pPr>
      <w:r>
        <w:rPr>
          <w:rFonts w:cs="Calibri"/>
          <w:b/>
        </w:rPr>
        <w:t xml:space="preserve">SKUEV0095 Panské lúky </w:t>
      </w:r>
    </w:p>
    <w:p w:rsidR="0034484C" w:rsidRDefault="0034484C" w:rsidP="00975C7E">
      <w:pPr>
        <w:spacing w:before="120"/>
        <w:rPr>
          <w:rFonts w:cs="Calibri"/>
        </w:rPr>
      </w:pPr>
      <w:r>
        <w:rPr>
          <w:rFonts w:cs="Calibri"/>
        </w:rPr>
        <w:t>Biotopy: panónske slané stepi a slaniská (1530), Vnútrozemské slaniská a slané lúky (1340).</w:t>
      </w:r>
    </w:p>
    <w:p w:rsidR="0034484C" w:rsidRDefault="0034484C" w:rsidP="00975C7E">
      <w:pPr>
        <w:spacing w:before="120"/>
        <w:rPr>
          <w:rFonts w:cs="Calibri"/>
        </w:rPr>
      </w:pPr>
      <w:r>
        <w:rPr>
          <w:rFonts w:cs="Calibri"/>
        </w:rPr>
        <w:t>Druhy: kunka červenobruchá (Bombina bombina).</w:t>
      </w:r>
    </w:p>
    <w:p w:rsidR="0034484C" w:rsidRDefault="0034484C" w:rsidP="00975C7E">
      <w:pPr>
        <w:spacing w:before="120"/>
        <w:rPr>
          <w:rFonts w:cs="Calibri"/>
        </w:rPr>
      </w:pPr>
      <w:r>
        <w:rPr>
          <w:rFonts w:cs="Calibri"/>
        </w:rPr>
        <w:t>Stupeň ochrany: 4</w:t>
      </w:r>
    </w:p>
    <w:p w:rsidR="0034484C" w:rsidRDefault="0034484C" w:rsidP="00975C7E">
      <w:pPr>
        <w:spacing w:before="120"/>
        <w:rPr>
          <w:rFonts w:asciiTheme="minorHAnsi" w:hAnsiTheme="minorHAnsi" w:cs="Calibri"/>
          <w:b/>
        </w:rPr>
      </w:pPr>
      <w:r>
        <w:rPr>
          <w:rFonts w:cs="Calibri"/>
          <w:b/>
        </w:rPr>
        <w:t>SKUEV0097 Palárikovské lúky (priamy kontakt)</w:t>
      </w:r>
    </w:p>
    <w:p w:rsidR="0034484C" w:rsidRDefault="0034484C" w:rsidP="00975C7E">
      <w:pPr>
        <w:spacing w:before="120"/>
        <w:rPr>
          <w:rFonts w:cs="Calibri"/>
        </w:rPr>
      </w:pPr>
      <w:r>
        <w:rPr>
          <w:rFonts w:cs="Calibri"/>
        </w:rPr>
        <w:t>Biotopy: nížinné a podhorské kosné lúky (6510), Vnútrozemské slaniská a slané lúky (1340).</w:t>
      </w:r>
    </w:p>
    <w:p w:rsidR="0034484C" w:rsidRDefault="0034484C" w:rsidP="00975C7E">
      <w:pPr>
        <w:spacing w:before="120"/>
        <w:rPr>
          <w:rFonts w:cs="Calibri"/>
        </w:rPr>
      </w:pPr>
      <w:r>
        <w:rPr>
          <w:rFonts w:cs="Calibri"/>
        </w:rPr>
        <w:t>Druhy: pichliač úzkolistý (Cirsium brachycephalum) a kunka červenobruchá (Bombina bombina).</w:t>
      </w:r>
    </w:p>
    <w:p w:rsidR="0034484C" w:rsidRDefault="0034484C" w:rsidP="00975C7E">
      <w:pPr>
        <w:spacing w:before="120"/>
        <w:rPr>
          <w:rFonts w:cs="Calibri"/>
        </w:rPr>
      </w:pPr>
      <w:r>
        <w:rPr>
          <w:rFonts w:cs="Calibri"/>
        </w:rPr>
        <w:t>Stupeň ochrany: 4</w:t>
      </w:r>
    </w:p>
    <w:p w:rsidR="0034484C" w:rsidRDefault="0034484C" w:rsidP="00975C7E">
      <w:pPr>
        <w:spacing w:before="120"/>
        <w:rPr>
          <w:rFonts w:asciiTheme="minorHAnsi" w:hAnsiTheme="minorHAnsi" w:cs="Calibri"/>
          <w:b/>
        </w:rPr>
      </w:pPr>
      <w:r>
        <w:rPr>
          <w:rFonts w:cs="Calibri"/>
          <w:b/>
        </w:rPr>
        <w:t>SKUEV0393 Dunaj (priamy kontakt)</w:t>
      </w:r>
    </w:p>
    <w:p w:rsidR="0034484C" w:rsidRDefault="0034484C" w:rsidP="00975C7E">
      <w:pPr>
        <w:spacing w:before="120"/>
        <w:rPr>
          <w:rFonts w:cs="Calibri"/>
        </w:rPr>
      </w:pPr>
      <w:r>
        <w:rPr>
          <w:rFonts w:cs="Calibri"/>
        </w:rPr>
        <w:t>Biotopy: lužné vŕbovo-topoľové a jelšové lesy (91E0).</w:t>
      </w:r>
    </w:p>
    <w:p w:rsidR="0034484C" w:rsidRDefault="0034484C" w:rsidP="00975C7E">
      <w:pPr>
        <w:spacing w:before="120"/>
        <w:rPr>
          <w:rFonts w:cs="Calibri"/>
        </w:rPr>
      </w:pPr>
      <w:r>
        <w:rPr>
          <w:rFonts w:cs="Calibri"/>
        </w:rPr>
        <w:t xml:space="preserve">Druhy: Probaticus subrugosus, spriadač kostihojový (Callimorph aquadripunctaria), priadkovec trnkový (Eriogastercatax), korýtko riečne (Uniocrassus), kotúľka štíhla (Anisusvorticulus), teodox pásavý (Theodoxustransversalis), Dioszeghyanaschmidtii, Bolbelasmusunicornis, plotica lesklá (Rutiluspigus), šabľa krivočiara (Pelecuscultratus), hrebenačka pásavá (Gymnocephalusschraetser), hlaváč bieloplutvý (Cottusgobio), kolok vretenovitý (Zingel streber), hrebenačka vysoká (Gymnocephalusbaloni), býčko </w:t>
      </w:r>
      <w:r>
        <w:rPr>
          <w:rFonts w:cs="Calibri"/>
        </w:rPr>
        <w:lastRenderedPageBreak/>
        <w:t>(Proterorhinusmarmoratus), pĺž zlatistý (Sabanejewiaaurata), lopatka dúhová (Rhodeussericeusamarus), hrúz Kesslerov (Gobiokessleri), hrúz bieloplutvý (Gobio albipinnatus), vydra riečna (Lutra lutra), syseľ pasienkový (Spermophiluscitellus), netopier obyčajný (Myotis myotis), netopier brvitý (Myotis emarginatus), uchaňa čierna (Barbastella barbastellus), podkovár malý (Rhinolophushipposideros) a podkovár veľký (Rhinolophusferrumequinum).</w:t>
      </w:r>
    </w:p>
    <w:p w:rsidR="0034484C" w:rsidRDefault="0034484C" w:rsidP="00975C7E">
      <w:pPr>
        <w:spacing w:before="120"/>
        <w:rPr>
          <w:rFonts w:cs="Calibri"/>
        </w:rPr>
      </w:pPr>
      <w:r>
        <w:rPr>
          <w:rFonts w:cs="Calibri"/>
        </w:rPr>
        <w:t>Stupeň ochrany: 2</w:t>
      </w:r>
    </w:p>
    <w:p w:rsidR="0034484C" w:rsidRDefault="0034484C" w:rsidP="00975C7E">
      <w:pPr>
        <w:spacing w:before="120"/>
        <w:rPr>
          <w:rFonts w:asciiTheme="minorHAnsi" w:hAnsiTheme="minorHAnsi" w:cs="Calibri"/>
          <w:b/>
        </w:rPr>
      </w:pPr>
      <w:r>
        <w:rPr>
          <w:rFonts w:cs="Calibri"/>
          <w:b/>
        </w:rPr>
        <w:t>SKUEV0184 Burdov (priamy kontakt)</w:t>
      </w:r>
    </w:p>
    <w:p w:rsidR="0034484C" w:rsidRDefault="0034484C" w:rsidP="00975C7E">
      <w:pPr>
        <w:spacing w:before="120"/>
        <w:rPr>
          <w:rFonts w:cs="Calibri"/>
        </w:rPr>
      </w:pPr>
      <w:r>
        <w:rPr>
          <w:rFonts w:cs="Calibri"/>
        </w:rPr>
        <w:t>Biotopy: Suchomilné travinnobylinné a krovinové porasty na vápnitom podloží (dôležité stanovištia vstavačovitých) (6210), Panónsko-balkánske cerové lesy (91M0), Teplomilné panónske dubové lesy (91H0), Karpatské a panónske dubovo-hrabové lesy (91G0), Nížinné a podhorské kosné lúky (6510).</w:t>
      </w:r>
    </w:p>
    <w:p w:rsidR="0034484C" w:rsidRDefault="0034484C" w:rsidP="00975C7E">
      <w:pPr>
        <w:spacing w:before="120"/>
        <w:rPr>
          <w:rFonts w:cs="Calibri"/>
        </w:rPr>
      </w:pPr>
      <w:r>
        <w:rPr>
          <w:rFonts w:cs="Calibri"/>
        </w:rPr>
        <w:t>Druhy: hadinec červený (Echiumrussicum), spriadač kostihojový (Callimorphaquadripunctaria), Dioszeghyanaschmidtii, Bolbelasmusunicornis,  hlaváč bieloplutvý (Cottusgobio), kolok vretenovitý (Zingelstreber), hrebenačka vysoká (Gymnocephalus baloni), býčko (Proterorhinusmarmoratus), pĺž zlatistý (Sabanejewiaaurata), lopatka dúhová (Rhodeussericeusamarus), hrúz fúzatý (Gobiouranoscopus), hrúz bieloplutvý (Gobio albipinnatus), kunka červenobruchá (Bombinabombina), vydra riečna (Lutra lutra), netopier obyčajný (Myotis myotis), netopier brvitý (Myotise marginatus), netopier veľkouchý (Myotisbechsteini), uchaňa čierna (Barbastella barbastellus), podkovár malý (Rhinolophus hipposideros) a podkovár veľký (Rhinolophus ferrumequinum).</w:t>
      </w:r>
    </w:p>
    <w:p w:rsidR="0034484C" w:rsidRDefault="0034484C" w:rsidP="00975C7E">
      <w:pPr>
        <w:spacing w:before="120"/>
        <w:rPr>
          <w:rFonts w:cs="Calibri"/>
        </w:rPr>
      </w:pPr>
      <w:r>
        <w:rPr>
          <w:rFonts w:cs="Calibri"/>
        </w:rPr>
        <w:t>Stupeň ochrany: 2, 3, 4, 5.</w:t>
      </w:r>
    </w:p>
    <w:p w:rsidR="0034484C" w:rsidRDefault="0034484C" w:rsidP="00975C7E">
      <w:pPr>
        <w:spacing w:before="120"/>
        <w:rPr>
          <w:rFonts w:asciiTheme="minorHAnsi" w:hAnsiTheme="minorHAnsi" w:cs="Calibri"/>
          <w:b/>
        </w:rPr>
      </w:pPr>
      <w:r>
        <w:rPr>
          <w:rFonts w:cs="Calibri"/>
          <w:b/>
        </w:rPr>
        <w:t>SKUEV0010 Komárňanské slanisko (priamy kontakt)</w:t>
      </w:r>
    </w:p>
    <w:p w:rsidR="0034484C" w:rsidRDefault="0034484C" w:rsidP="00975C7E">
      <w:pPr>
        <w:spacing w:before="120"/>
        <w:rPr>
          <w:rFonts w:cs="Calibri"/>
        </w:rPr>
      </w:pPr>
      <w:r>
        <w:rPr>
          <w:rFonts w:cs="Calibri"/>
        </w:rPr>
        <w:t>Biotopy: vnútrozemské slaniská a slané lúky (1340).</w:t>
      </w:r>
    </w:p>
    <w:p w:rsidR="0034484C" w:rsidRDefault="0034484C" w:rsidP="00975C7E">
      <w:pPr>
        <w:spacing w:before="120"/>
        <w:rPr>
          <w:rFonts w:cs="Calibri"/>
        </w:rPr>
      </w:pPr>
      <w:r>
        <w:rPr>
          <w:rFonts w:cs="Calibri"/>
        </w:rPr>
        <w:t>Stupeň ochrany: 4</w:t>
      </w:r>
    </w:p>
    <w:p w:rsidR="0034484C" w:rsidRDefault="0034484C" w:rsidP="00975C7E">
      <w:pPr>
        <w:spacing w:before="240"/>
        <w:rPr>
          <w:rFonts w:asciiTheme="minorHAnsi" w:hAnsiTheme="minorHAnsi" w:cstheme="minorBidi"/>
          <w:b/>
          <w:i/>
        </w:rPr>
      </w:pPr>
      <w:r>
        <w:rPr>
          <w:b/>
          <w:i/>
        </w:rPr>
        <w:t>Chránené vtáčie územia</w:t>
      </w:r>
    </w:p>
    <w:p w:rsidR="0034484C" w:rsidRDefault="0034484C" w:rsidP="00975C7E">
      <w:pPr>
        <w:spacing w:before="120"/>
        <w:rPr>
          <w:rFonts w:cs="Calibri"/>
          <w:b/>
        </w:rPr>
      </w:pPr>
      <w:r>
        <w:rPr>
          <w:rFonts w:cs="Calibri"/>
          <w:b/>
        </w:rPr>
        <w:t>SKCHVU016 Záhorské Pomoravie (priamy kontakt)</w:t>
      </w:r>
    </w:p>
    <w:p w:rsidR="0034484C" w:rsidRDefault="0034484C" w:rsidP="00975C7E">
      <w:pPr>
        <w:spacing w:before="120"/>
        <w:rPr>
          <w:rFonts w:cs="Calibri"/>
        </w:rPr>
      </w:pPr>
      <w:r>
        <w:rPr>
          <w:rFonts w:cs="Calibri"/>
        </w:rPr>
        <w:t xml:space="preserve">Výmera: 31 067,99 ha  </w:t>
      </w:r>
    </w:p>
    <w:p w:rsidR="0034484C" w:rsidRDefault="0034484C" w:rsidP="00975C7E">
      <w:pPr>
        <w:spacing w:before="120"/>
        <w:rPr>
          <w:rFonts w:cstheme="minorBidi"/>
        </w:rPr>
      </w:pPr>
      <w:r>
        <w:rPr>
          <w:rFonts w:cs="Calibri"/>
        </w:rPr>
        <w:t xml:space="preserve">Územie bolo vyhlásené </w:t>
      </w:r>
      <w:r>
        <w:t>za účelom zachovania biotopov druhov vtákov európskeho významu a sťahovavých druhov vtákov: chriašteľa bodkovaného, bučiaka trsťového, haje tmavej, haje červenej, sokola rároha, rybára riečneho, bučiačika močiarneho, kane močiarnej, kalužiaka červenonohého, bociana bieleho, bociana čierneho, rybárika riečneho, muchárika bielokrkého, kačice chrapľavej, kačice chripľavej, hrdzavky potápavej, brehule hnedej, prepelice poľnej, hrdličky poľnej, muchára sivého, slávika modráka, škovránka stromového, lelka obyčajného, ďatľa prostredného, ďatľa čierneho a chrapkáča poľného a zimovísk husi bieločelej, husi divej, husi krátkozobej, husi malej, husi siatinnej, husi snežnej, bernikly tmavej, bernikly bielolícej a bernikly červenokrkej a zabezpečenia podmienok ich prežitia a rozmnožovania.</w:t>
      </w:r>
    </w:p>
    <w:p w:rsidR="00661E64" w:rsidRDefault="00661E64" w:rsidP="00975C7E">
      <w:pPr>
        <w:spacing w:before="120"/>
        <w:rPr>
          <w:rFonts w:cs="Calibri"/>
          <w:b/>
        </w:rPr>
      </w:pPr>
    </w:p>
    <w:p w:rsidR="00661E64" w:rsidRDefault="00661E64" w:rsidP="00975C7E">
      <w:pPr>
        <w:spacing w:before="120"/>
        <w:rPr>
          <w:rFonts w:cs="Calibri"/>
          <w:b/>
        </w:rPr>
      </w:pPr>
    </w:p>
    <w:p w:rsidR="00661E64" w:rsidRDefault="00661E64" w:rsidP="00975C7E">
      <w:pPr>
        <w:spacing w:before="120"/>
        <w:rPr>
          <w:rFonts w:cs="Calibri"/>
          <w:b/>
        </w:rPr>
      </w:pPr>
    </w:p>
    <w:p w:rsidR="0034484C" w:rsidRDefault="0034484C" w:rsidP="00975C7E">
      <w:pPr>
        <w:spacing w:before="120"/>
        <w:rPr>
          <w:rFonts w:cs="Calibri"/>
          <w:b/>
        </w:rPr>
      </w:pPr>
      <w:r>
        <w:rPr>
          <w:rFonts w:cs="Calibri"/>
          <w:b/>
        </w:rPr>
        <w:lastRenderedPageBreak/>
        <w:t>SKCHVU007 Dunajské luhy</w:t>
      </w:r>
    </w:p>
    <w:p w:rsidR="0034484C" w:rsidRDefault="0034484C" w:rsidP="00975C7E">
      <w:pPr>
        <w:spacing w:before="120"/>
        <w:rPr>
          <w:rFonts w:asciiTheme="minorHAnsi" w:hAnsiTheme="minorHAnsi" w:cstheme="minorBidi"/>
        </w:rPr>
      </w:pPr>
      <w:r>
        <w:t>Výmera: 16 511,58 ha</w:t>
      </w:r>
    </w:p>
    <w:p w:rsidR="0034484C" w:rsidRDefault="0034484C" w:rsidP="00975C7E">
      <w:pPr>
        <w:spacing w:before="120"/>
      </w:pPr>
      <w:r>
        <w:t>Územie bolo vyhlásené na účel zabezpečenia priaznivého stavu biotopov druhov vtákov európskeho významu a biotopov sťahovavých druhov vtákov bociana čierneho, brehule hnedej, bučiačika močiarneho, čajky čiernohlavej, haje tmavej, hlaholky severskej, hrdzavky potápavej, chochlačky sivej, chochlačky vrkočatej, kačice chrapľavej, kačice chripľavej, kalužiaka červenonohého, kane močiarnej, ľabtušky poľnej, orliaka morského, potápača bieleho, rybára riečneho, rybárika riečneho, volavky striebristej a zabezpečenia podmienok ich prežitia a rozmnožovania. Chránené vtáčie územie sa vyhlasuje aj na účel zabezpečenia priaznivého stavu biotopov a zabezpečenia podmienok prežitia a rozmnožovania sťahovavých vodných druhov vtákov vytvárajúcich zoskupenia počas migrácie alebo zimovania.</w:t>
      </w:r>
    </w:p>
    <w:p w:rsidR="0034484C" w:rsidRDefault="0034484C" w:rsidP="00975C7E">
      <w:pPr>
        <w:spacing w:before="120"/>
        <w:rPr>
          <w:rFonts w:cs="Calibri"/>
          <w:b/>
        </w:rPr>
      </w:pPr>
      <w:r>
        <w:rPr>
          <w:rFonts w:cs="Calibri"/>
          <w:b/>
        </w:rPr>
        <w:t>SKCHVU023 Úľanská mokraď (priamy kontakt)</w:t>
      </w:r>
    </w:p>
    <w:p w:rsidR="0034484C" w:rsidRDefault="0034484C" w:rsidP="00975C7E">
      <w:pPr>
        <w:spacing w:before="120"/>
        <w:rPr>
          <w:rFonts w:cstheme="minorBidi"/>
        </w:rPr>
      </w:pPr>
      <w:r>
        <w:t>Výmera: 18 173,91 ha</w:t>
      </w:r>
    </w:p>
    <w:p w:rsidR="0034484C" w:rsidRDefault="0034484C" w:rsidP="00975C7E">
      <w:pPr>
        <w:spacing w:before="120"/>
      </w:pPr>
      <w:r>
        <w:t>Územie bolo vyhlásené na účel zachovania biotopov druhov biotopov druhov vtákov európskeho významu a biotopov sťahovavých druhov vtákov kane močiarnej, kane popolavej, bučiačika močiarneho, pipíšky chochlatej, prepelice poľnej, sokola červenonohého, sokola rároha, haje tmavej a zabezpečenia podmienok ich prežitia a rozmnožovania.</w:t>
      </w:r>
    </w:p>
    <w:p w:rsidR="0034484C" w:rsidRDefault="0034484C" w:rsidP="00975C7E">
      <w:pPr>
        <w:spacing w:before="120"/>
        <w:rPr>
          <w:rFonts w:cs="Calibri"/>
          <w:b/>
        </w:rPr>
      </w:pPr>
      <w:r>
        <w:rPr>
          <w:rFonts w:cs="Calibri"/>
          <w:b/>
        </w:rPr>
        <w:t>SKCHVU005 Dolné Považie (priamy kontakt)</w:t>
      </w:r>
    </w:p>
    <w:p w:rsidR="0034484C" w:rsidRDefault="0034484C" w:rsidP="00975C7E">
      <w:pPr>
        <w:spacing w:before="120"/>
        <w:rPr>
          <w:rFonts w:cstheme="minorBidi"/>
        </w:rPr>
      </w:pPr>
      <w:r>
        <w:t>Výmera: 31 195,5 ha</w:t>
      </w:r>
    </w:p>
    <w:p w:rsidR="0034484C" w:rsidRDefault="0034484C" w:rsidP="00975C7E">
      <w:pPr>
        <w:spacing w:before="120"/>
      </w:pPr>
      <w:r>
        <w:t>Územie bolo vyhlásené na účel zabezpečenia priaznivého stavu biotopov druhov vtákov európskeho významu a biotopov sťahovavých druhov vtákov ďatľa hnedkavého, kane močiarnej, krakle belasej, ľabtušky poľnej, penice jarabej, pipíšky chochlatej, prepelice poľnej, pŕhľaviara čiernohlavého, rybárika riečneho, sokola červenonohého, strakoša kolesára a zabezpečenia podmienok ich prežitia a rozmnožovania.</w:t>
      </w:r>
    </w:p>
    <w:p w:rsidR="0034484C" w:rsidRDefault="0034484C" w:rsidP="00975C7E">
      <w:pPr>
        <w:spacing w:before="120"/>
        <w:rPr>
          <w:rFonts w:cs="Calibri"/>
          <w:b/>
        </w:rPr>
      </w:pPr>
      <w:r>
        <w:rPr>
          <w:rFonts w:cs="Calibri"/>
          <w:b/>
        </w:rPr>
        <w:t>SKCHVU007 Dunajské luhy (priamy kontakt)</w:t>
      </w:r>
    </w:p>
    <w:p w:rsidR="0034484C" w:rsidRDefault="0034484C" w:rsidP="00975C7E">
      <w:pPr>
        <w:spacing w:before="120"/>
        <w:rPr>
          <w:rFonts w:cstheme="minorBidi"/>
        </w:rPr>
      </w:pPr>
      <w:r>
        <w:t>Výmera: 16 511,58 ha</w:t>
      </w:r>
    </w:p>
    <w:p w:rsidR="0034484C" w:rsidRDefault="0034484C" w:rsidP="00975C7E">
      <w:pPr>
        <w:spacing w:before="120"/>
      </w:pPr>
      <w:r>
        <w:t>Územie bolo vyhlásené na účel zabezpečenia priaznivého stavu biotopov druhov vtákov európskeho významu a biotopov sťahovavých druhov vtákov bociana čierneho, brehule hnedej, bučiačika močiarneho, čajky čiernohlavej, haje tmavej, hlaholky severskej, hrdzavky potápavej, chochlačky sivej, chochlačky vrkočatej, kačice chrapľavej, kačice chripľavej, kalužiaka červenonohého, kane močiarnej, ľabtušky poľnej, orliaka morského, potápača bieleho, rybára riečneho, rybárika riečneho, volavky striebristej a zabezpečenia podmienok ich prežitia a rozmnožovania. Chránené vtáčie územie sa vyhlasuje aj na účel zabezpečenia priaznivého stavu biotopov a zabezpečenia podmienok prežitia a rozmnožovania sťahovavých vodných druhov vtákov vytvárajúcich zoskupenia počas migrácie alebo zimovania.</w:t>
      </w:r>
    </w:p>
    <w:p w:rsidR="0034484C" w:rsidRDefault="0034484C" w:rsidP="0034484C">
      <w:pPr>
        <w:spacing w:before="120" w:line="240" w:lineRule="auto"/>
        <w:rPr>
          <w:rFonts w:cs="Calibri"/>
          <w:b/>
        </w:rPr>
      </w:pPr>
      <w:r>
        <w:rPr>
          <w:rFonts w:cs="Calibri"/>
          <w:b/>
        </w:rPr>
        <w:t xml:space="preserve">SKCHVU020 Parížske močiare </w:t>
      </w:r>
    </w:p>
    <w:p w:rsidR="0034484C" w:rsidRDefault="0034484C" w:rsidP="0034484C">
      <w:pPr>
        <w:spacing w:before="120" w:line="240" w:lineRule="auto"/>
        <w:rPr>
          <w:rFonts w:cstheme="minorBidi"/>
        </w:rPr>
      </w:pPr>
      <w:r>
        <w:t>Výmera: 376,58 ha</w:t>
      </w:r>
    </w:p>
    <w:p w:rsidR="0034484C" w:rsidRDefault="0034484C" w:rsidP="00975C7E">
      <w:pPr>
        <w:spacing w:before="120"/>
      </w:pPr>
      <w:r>
        <w:lastRenderedPageBreak/>
        <w:t>Územie bolo vyhlásené na účel zabezpečenia priaznivého stavu biotopov druhov vtákov európskeho významu a biotopov sťahovavých druhov vtákov chriašteľa malého, trsteniarika tamariškového, kačice chrapľavej, včelárika zlatého, bučiačika močiarneho, kane močiarnej a husi divej a zabezpečenia podmienok ich prežitia a rozmnožovania.</w:t>
      </w:r>
    </w:p>
    <w:p w:rsidR="0034484C" w:rsidRDefault="0034484C" w:rsidP="0034484C">
      <w:pPr>
        <w:spacing w:before="240" w:line="240" w:lineRule="auto"/>
        <w:rPr>
          <w:b/>
          <w:u w:val="single"/>
        </w:rPr>
      </w:pPr>
      <w:r>
        <w:rPr>
          <w:b/>
          <w:u w:val="single"/>
        </w:rPr>
        <w:t>Chránené stromy</w:t>
      </w:r>
    </w:p>
    <w:p w:rsidR="0034484C" w:rsidRDefault="0034484C" w:rsidP="0034484C">
      <w:pPr>
        <w:spacing w:before="120" w:line="240" w:lineRule="auto"/>
      </w:pPr>
      <w:r>
        <w:t xml:space="preserve">V riešenom území sa nenachádza žiadny chránený strom. </w:t>
      </w:r>
    </w:p>
    <w:p w:rsidR="0034484C" w:rsidRDefault="0034484C" w:rsidP="0034484C">
      <w:pPr>
        <w:spacing w:before="240" w:line="240" w:lineRule="auto"/>
        <w:rPr>
          <w:b/>
          <w:u w:val="single"/>
        </w:rPr>
      </w:pPr>
      <w:r>
        <w:rPr>
          <w:b/>
          <w:u w:val="single"/>
        </w:rPr>
        <w:t>Prvky územného systému ekologickej stability</w:t>
      </w:r>
    </w:p>
    <w:p w:rsidR="0034484C" w:rsidRDefault="0034484C" w:rsidP="00975C7E">
      <w:pPr>
        <w:pStyle w:val="Zarkazkladnhotextu2"/>
        <w:numPr>
          <w:ilvl w:val="12"/>
          <w:numId w:val="0"/>
        </w:numPr>
        <w:spacing w:before="120" w:line="276" w:lineRule="auto"/>
        <w:rPr>
          <w:rFonts w:asciiTheme="minorHAnsi" w:hAnsiTheme="minorHAnsi"/>
          <w:sz w:val="20"/>
          <w:szCs w:val="20"/>
        </w:rPr>
      </w:pPr>
      <w:r>
        <w:rPr>
          <w:rFonts w:asciiTheme="minorHAnsi" w:hAnsiTheme="minorHAnsi"/>
          <w:sz w:val="20"/>
          <w:szCs w:val="20"/>
        </w:rPr>
        <w:t>Pre potreby zámeru navrhovanej činnosti sa v prvom rade analyzovali dokumenty, ktorých podkladom boli relatívne aktuálna úroveň ÚSES. Východiskom pre vstupnú analýzu ÚSES boli dokumenty ÚSES spracovaných pre potreby územnoplánovacej dokumentácie veľkých územných celkov (ÚPD VÚC) Bratislavského, Trnavského a Nitrianskeho samosprávneho kraja. Medzi najvýznamnejšie prvky územného systému ekologickej stability v riešenom území možno spomenúť:</w:t>
      </w:r>
    </w:p>
    <w:p w:rsidR="0034484C" w:rsidRDefault="0034484C" w:rsidP="0034484C">
      <w:pPr>
        <w:pStyle w:val="Zarkazkladnhotextu2"/>
        <w:numPr>
          <w:ilvl w:val="12"/>
          <w:numId w:val="0"/>
        </w:numPr>
        <w:spacing w:before="120"/>
        <w:rPr>
          <w:rFonts w:asciiTheme="minorHAnsi" w:hAnsiTheme="minorHAnsi"/>
          <w:sz w:val="20"/>
          <w:szCs w:val="20"/>
        </w:rPr>
      </w:pPr>
      <w:r>
        <w:rPr>
          <w:rFonts w:asciiTheme="minorHAnsi" w:hAnsiTheme="minorHAnsi"/>
          <w:b/>
          <w:bCs/>
          <w:sz w:val="20"/>
          <w:szCs w:val="20"/>
        </w:rPr>
        <w:t>Provincionálne biocentrum (PBc)</w:t>
      </w:r>
    </w:p>
    <w:p w:rsidR="0034484C" w:rsidRDefault="0034484C" w:rsidP="0034484C">
      <w:pPr>
        <w:pStyle w:val="Zarkazkladnhotextu2"/>
        <w:numPr>
          <w:ilvl w:val="0"/>
          <w:numId w:val="127"/>
        </w:numPr>
        <w:autoSpaceDE w:val="0"/>
        <w:autoSpaceDN w:val="0"/>
        <w:adjustRightInd w:val="0"/>
        <w:spacing w:before="120" w:after="0" w:line="240" w:lineRule="auto"/>
        <w:rPr>
          <w:rFonts w:asciiTheme="minorHAnsi" w:hAnsiTheme="minorHAnsi"/>
          <w:sz w:val="20"/>
          <w:szCs w:val="20"/>
        </w:rPr>
      </w:pPr>
      <w:r>
        <w:rPr>
          <w:rFonts w:asciiTheme="minorHAnsi" w:hAnsiTheme="minorHAnsi"/>
          <w:bCs/>
          <w:i/>
          <w:iCs/>
          <w:sz w:val="20"/>
          <w:szCs w:val="20"/>
        </w:rPr>
        <w:t>Devínska Kobyla</w:t>
      </w:r>
    </w:p>
    <w:p w:rsidR="0034484C" w:rsidRDefault="0034484C" w:rsidP="0034484C">
      <w:pPr>
        <w:pStyle w:val="Zarkazkladnhotextu2"/>
        <w:spacing w:before="120"/>
        <w:rPr>
          <w:rFonts w:asciiTheme="minorHAnsi" w:hAnsiTheme="minorHAnsi"/>
          <w:sz w:val="20"/>
          <w:szCs w:val="20"/>
        </w:rPr>
      </w:pPr>
      <w:r>
        <w:rPr>
          <w:rFonts w:asciiTheme="minorHAnsi" w:hAnsiTheme="minorHAnsi"/>
          <w:b/>
          <w:bCs/>
          <w:sz w:val="20"/>
          <w:szCs w:val="20"/>
        </w:rPr>
        <w:t>Nadregionálne biocentrum (NRBc)</w:t>
      </w:r>
    </w:p>
    <w:p w:rsidR="0034484C" w:rsidRDefault="0034484C" w:rsidP="0034484C">
      <w:pPr>
        <w:pStyle w:val="Zarkazkladnhotextu2"/>
        <w:numPr>
          <w:ilvl w:val="0"/>
          <w:numId w:val="127"/>
        </w:numPr>
        <w:autoSpaceDE w:val="0"/>
        <w:autoSpaceDN w:val="0"/>
        <w:adjustRightInd w:val="0"/>
        <w:spacing w:before="120" w:after="0" w:line="240" w:lineRule="auto"/>
        <w:rPr>
          <w:rFonts w:asciiTheme="minorHAnsi" w:hAnsiTheme="minorHAnsi"/>
          <w:sz w:val="20"/>
          <w:szCs w:val="20"/>
        </w:rPr>
      </w:pPr>
      <w:r>
        <w:rPr>
          <w:rFonts w:asciiTheme="minorHAnsi" w:hAnsiTheme="minorHAnsi"/>
          <w:bCs/>
          <w:i/>
          <w:iCs/>
          <w:sz w:val="20"/>
          <w:szCs w:val="20"/>
        </w:rPr>
        <w:t>Dolnomoravská niva</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sz w:val="20"/>
          <w:szCs w:val="20"/>
        </w:rPr>
      </w:pPr>
      <w:r>
        <w:rPr>
          <w:rFonts w:asciiTheme="minorHAnsi" w:hAnsiTheme="minorHAnsi"/>
          <w:bCs/>
          <w:i/>
          <w:iCs/>
          <w:sz w:val="20"/>
          <w:szCs w:val="20"/>
        </w:rPr>
        <w:t>Úľanská mokraď</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Sútok riek Váh a Stará Nitra</w:t>
      </w:r>
    </w:p>
    <w:p w:rsidR="0034484C" w:rsidRDefault="0034484C" w:rsidP="0034484C">
      <w:pPr>
        <w:pStyle w:val="Zarkazkladnhotextu2"/>
        <w:spacing w:before="120"/>
        <w:rPr>
          <w:rFonts w:asciiTheme="minorHAnsi" w:hAnsiTheme="minorHAnsi"/>
          <w:sz w:val="20"/>
          <w:szCs w:val="20"/>
        </w:rPr>
      </w:pPr>
      <w:r>
        <w:rPr>
          <w:rFonts w:asciiTheme="minorHAnsi" w:hAnsiTheme="minorHAnsi"/>
          <w:b/>
          <w:bCs/>
          <w:sz w:val="20"/>
          <w:szCs w:val="20"/>
        </w:rPr>
        <w:t>Nadregionálny biokoridor (NRBk)</w:t>
      </w:r>
    </w:p>
    <w:p w:rsidR="0034484C" w:rsidRDefault="0034484C" w:rsidP="0034484C">
      <w:pPr>
        <w:pStyle w:val="Zarkazkladnhotextu2"/>
        <w:numPr>
          <w:ilvl w:val="0"/>
          <w:numId w:val="127"/>
        </w:numPr>
        <w:autoSpaceDE w:val="0"/>
        <w:autoSpaceDN w:val="0"/>
        <w:adjustRightInd w:val="0"/>
        <w:spacing w:before="120" w:after="0" w:line="240" w:lineRule="auto"/>
        <w:rPr>
          <w:rFonts w:asciiTheme="minorHAnsi" w:hAnsiTheme="minorHAnsi"/>
          <w:sz w:val="20"/>
          <w:szCs w:val="20"/>
        </w:rPr>
      </w:pPr>
      <w:r>
        <w:rPr>
          <w:rFonts w:asciiTheme="minorHAnsi" w:hAnsiTheme="minorHAnsi"/>
          <w:bCs/>
          <w:i/>
          <w:iCs/>
          <w:sz w:val="20"/>
          <w:szCs w:val="20"/>
        </w:rPr>
        <w:t>Rieka Váh</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Rieka Dunaj</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sz w:val="20"/>
          <w:szCs w:val="20"/>
        </w:rPr>
      </w:pPr>
      <w:r>
        <w:rPr>
          <w:rFonts w:asciiTheme="minorHAnsi" w:hAnsiTheme="minorHAnsi"/>
          <w:bCs/>
          <w:i/>
          <w:iCs/>
          <w:sz w:val="20"/>
          <w:szCs w:val="20"/>
        </w:rPr>
        <w:t>Rieka Nitra</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sz w:val="20"/>
          <w:szCs w:val="20"/>
        </w:rPr>
      </w:pPr>
      <w:r>
        <w:rPr>
          <w:rFonts w:asciiTheme="minorHAnsi" w:hAnsiTheme="minorHAnsi"/>
          <w:bCs/>
          <w:i/>
          <w:iCs/>
          <w:sz w:val="20"/>
          <w:szCs w:val="20"/>
        </w:rPr>
        <w:t>Alúvium Moravy</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sz w:val="20"/>
          <w:szCs w:val="20"/>
        </w:rPr>
      </w:pPr>
      <w:r>
        <w:rPr>
          <w:rFonts w:asciiTheme="minorHAnsi" w:hAnsiTheme="minorHAnsi"/>
          <w:bCs/>
          <w:i/>
          <w:iCs/>
          <w:sz w:val="20"/>
          <w:szCs w:val="20"/>
        </w:rPr>
        <w:t>Dolnomoravská niva – Malacky - Široké</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sz w:val="20"/>
          <w:szCs w:val="20"/>
        </w:rPr>
      </w:pPr>
      <w:r>
        <w:rPr>
          <w:rFonts w:asciiTheme="minorHAnsi" w:hAnsiTheme="minorHAnsi"/>
          <w:i/>
          <w:sz w:val="20"/>
          <w:szCs w:val="20"/>
        </w:rPr>
        <w:t>Strmina – Šúr – Malý Dunaj</w:t>
      </w:r>
    </w:p>
    <w:p w:rsidR="0034484C" w:rsidRDefault="0034484C" w:rsidP="0034484C">
      <w:pPr>
        <w:pStyle w:val="Zarkazkladnhotextu2"/>
        <w:spacing w:before="120"/>
        <w:rPr>
          <w:rFonts w:asciiTheme="minorHAnsi" w:hAnsiTheme="minorHAnsi"/>
          <w:sz w:val="20"/>
          <w:szCs w:val="20"/>
        </w:rPr>
      </w:pPr>
      <w:r>
        <w:rPr>
          <w:rFonts w:asciiTheme="minorHAnsi" w:hAnsiTheme="minorHAnsi"/>
          <w:b/>
          <w:bCs/>
          <w:sz w:val="20"/>
          <w:szCs w:val="20"/>
        </w:rPr>
        <w:t>Regionálne biocentrum (RBc)</w:t>
      </w:r>
    </w:p>
    <w:p w:rsidR="0034484C" w:rsidRDefault="0034484C" w:rsidP="0034484C">
      <w:pPr>
        <w:pStyle w:val="Zarkazkladnhotextu2"/>
        <w:numPr>
          <w:ilvl w:val="0"/>
          <w:numId w:val="127"/>
        </w:numPr>
        <w:autoSpaceDE w:val="0"/>
        <w:autoSpaceDN w:val="0"/>
        <w:adjustRightInd w:val="0"/>
        <w:spacing w:before="120" w:after="0" w:line="240" w:lineRule="auto"/>
        <w:rPr>
          <w:rFonts w:asciiTheme="minorHAnsi" w:hAnsiTheme="minorHAnsi"/>
          <w:sz w:val="20"/>
          <w:szCs w:val="20"/>
        </w:rPr>
      </w:pPr>
      <w:r>
        <w:rPr>
          <w:rFonts w:asciiTheme="minorHAnsi" w:hAnsiTheme="minorHAnsi"/>
          <w:bCs/>
          <w:i/>
          <w:iCs/>
          <w:sz w:val="20"/>
          <w:szCs w:val="20"/>
        </w:rPr>
        <w:t>Bezodné</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sz w:val="20"/>
          <w:szCs w:val="20"/>
        </w:rPr>
      </w:pPr>
      <w:r>
        <w:rPr>
          <w:rFonts w:asciiTheme="minorHAnsi" w:hAnsiTheme="minorHAnsi"/>
          <w:bCs/>
          <w:i/>
          <w:iCs/>
          <w:sz w:val="20"/>
          <w:szCs w:val="20"/>
        </w:rPr>
        <w:t>Bažantnica</w:t>
      </w:r>
    </w:p>
    <w:p w:rsidR="0034484C" w:rsidRDefault="0034484C" w:rsidP="0034484C">
      <w:pPr>
        <w:pStyle w:val="Zarkazkladnhotextu2"/>
        <w:spacing w:before="120"/>
        <w:rPr>
          <w:rFonts w:asciiTheme="minorHAnsi" w:hAnsiTheme="minorHAnsi"/>
          <w:sz w:val="20"/>
          <w:szCs w:val="20"/>
        </w:rPr>
      </w:pPr>
      <w:r>
        <w:rPr>
          <w:rFonts w:asciiTheme="minorHAnsi" w:hAnsiTheme="minorHAnsi"/>
          <w:b/>
          <w:bCs/>
          <w:sz w:val="20"/>
          <w:szCs w:val="20"/>
        </w:rPr>
        <w:t>Regionálny biokoridor (RBk)</w:t>
      </w:r>
    </w:p>
    <w:p w:rsidR="0034484C" w:rsidRDefault="0034484C" w:rsidP="0034484C">
      <w:pPr>
        <w:pStyle w:val="Zarkazkladnhotextu2"/>
        <w:numPr>
          <w:ilvl w:val="0"/>
          <w:numId w:val="127"/>
        </w:numPr>
        <w:autoSpaceDE w:val="0"/>
        <w:autoSpaceDN w:val="0"/>
        <w:adjustRightInd w:val="0"/>
        <w:spacing w:before="120" w:after="0" w:line="240" w:lineRule="auto"/>
        <w:rPr>
          <w:rFonts w:asciiTheme="minorHAnsi" w:hAnsiTheme="minorHAnsi"/>
          <w:bCs/>
          <w:i/>
          <w:iCs/>
          <w:sz w:val="20"/>
          <w:szCs w:val="20"/>
        </w:rPr>
      </w:pPr>
      <w:r>
        <w:rPr>
          <w:rFonts w:asciiTheme="minorHAnsi" w:hAnsiTheme="minorHAnsi"/>
          <w:bCs/>
          <w:i/>
          <w:iCs/>
          <w:sz w:val="20"/>
          <w:szCs w:val="20"/>
        </w:rPr>
        <w:t>Stará Mláka s prítokmi</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Stupavký potok</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Morava – Malé Karpaty</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Čierna voda</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Rudava</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Dudváh</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t>Šárd</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bCs/>
          <w:i/>
          <w:iCs/>
          <w:sz w:val="20"/>
          <w:szCs w:val="20"/>
        </w:rPr>
      </w:pPr>
      <w:r>
        <w:rPr>
          <w:rFonts w:asciiTheme="minorHAnsi" w:hAnsiTheme="minorHAnsi"/>
          <w:bCs/>
          <w:i/>
          <w:iCs/>
          <w:sz w:val="20"/>
          <w:szCs w:val="20"/>
        </w:rPr>
        <w:lastRenderedPageBreak/>
        <w:t>Derňa</w:t>
      </w:r>
    </w:p>
    <w:p w:rsidR="0034484C" w:rsidRDefault="0034484C" w:rsidP="0034484C">
      <w:pPr>
        <w:pStyle w:val="Zarkazkladnhotextu2"/>
        <w:numPr>
          <w:ilvl w:val="0"/>
          <w:numId w:val="127"/>
        </w:numPr>
        <w:autoSpaceDE w:val="0"/>
        <w:autoSpaceDN w:val="0"/>
        <w:adjustRightInd w:val="0"/>
        <w:spacing w:before="40" w:after="0" w:line="240" w:lineRule="auto"/>
        <w:ind w:left="714" w:hanging="357"/>
        <w:rPr>
          <w:rFonts w:asciiTheme="minorHAnsi" w:hAnsiTheme="minorHAnsi"/>
          <w:sz w:val="20"/>
          <w:szCs w:val="20"/>
        </w:rPr>
      </w:pPr>
      <w:r>
        <w:rPr>
          <w:rFonts w:asciiTheme="minorHAnsi" w:hAnsiTheme="minorHAnsi"/>
          <w:bCs/>
          <w:i/>
          <w:iCs/>
          <w:sz w:val="20"/>
          <w:szCs w:val="20"/>
        </w:rPr>
        <w:t>Stará Žitava</w:t>
      </w:r>
    </w:p>
    <w:p w:rsidR="0034484C" w:rsidRDefault="0034484C" w:rsidP="006B09FD">
      <w:pPr>
        <w:pStyle w:val="Nadpis3"/>
      </w:pPr>
      <w:bookmarkStart w:id="526" w:name="_Toc422547479"/>
      <w:bookmarkStart w:id="527" w:name="_Toc417387317"/>
      <w:r>
        <w:tab/>
      </w:r>
      <w:bookmarkStart w:id="528" w:name="_Toc436217197"/>
      <w:r>
        <w:t>Predpokladané vplyvy stavby na životné prostredie</w:t>
      </w:r>
      <w:bookmarkEnd w:id="526"/>
      <w:bookmarkEnd w:id="527"/>
      <w:bookmarkEnd w:id="528"/>
    </w:p>
    <w:p w:rsidR="0034484C" w:rsidRDefault="0034484C" w:rsidP="006B09FD">
      <w:pPr>
        <w:pStyle w:val="Nadpis4"/>
        <w:rPr>
          <w:noProof/>
        </w:rPr>
      </w:pPr>
      <w:bookmarkStart w:id="529" w:name="_Toc422547480"/>
      <w:bookmarkStart w:id="530" w:name="_Toc417387318"/>
      <w:r>
        <w:rPr>
          <w:noProof/>
        </w:rPr>
        <w:tab/>
        <w:t>Vplyvy na chránené územia</w:t>
      </w:r>
      <w:bookmarkEnd w:id="529"/>
      <w:bookmarkEnd w:id="530"/>
    </w:p>
    <w:p w:rsidR="0034484C" w:rsidRDefault="0034484C" w:rsidP="0034484C">
      <w:pPr>
        <w:spacing w:line="240" w:lineRule="auto"/>
        <w:rPr>
          <w:bCs/>
          <w:sz w:val="20"/>
        </w:rPr>
      </w:pPr>
    </w:p>
    <w:p w:rsidR="0034484C" w:rsidRDefault="0034484C" w:rsidP="0034484C">
      <w:pPr>
        <w:spacing w:line="240" w:lineRule="auto"/>
        <w:rPr>
          <w:bCs/>
        </w:rPr>
      </w:pPr>
      <w:r>
        <w:rPr>
          <w:bCs/>
        </w:rPr>
        <w:t xml:space="preserve">V úseku </w:t>
      </w:r>
      <w:r>
        <w:rPr>
          <w:b/>
          <w:bCs/>
        </w:rPr>
        <w:t>Devínska Nová Ves (mimo) km 0,052 – Kúty – Kúty št. hranica km 74,386</w:t>
      </w:r>
      <w:r w:rsidR="00B3337D">
        <w:rPr>
          <w:b/>
          <w:bCs/>
        </w:rPr>
        <w:t xml:space="preserve"> </w:t>
      </w:r>
      <w:r>
        <w:rPr>
          <w:b/>
          <w:bCs/>
        </w:rPr>
        <w:t>dochádza k stretu</w:t>
      </w:r>
      <w:r>
        <w:rPr>
          <w:bCs/>
        </w:rPr>
        <w:t xml:space="preserve"> s nasledovnými chránenými územiami:</w:t>
      </w:r>
    </w:p>
    <w:p w:rsidR="0034484C" w:rsidRDefault="0034484C" w:rsidP="0034484C">
      <w:pPr>
        <w:spacing w:before="120" w:line="240" w:lineRule="auto"/>
        <w:rPr>
          <w:u w:val="single"/>
        </w:rPr>
      </w:pPr>
      <w:r>
        <w:rPr>
          <w:rFonts w:cs="Calibri"/>
          <w:u w:val="single"/>
        </w:rPr>
        <w:t xml:space="preserve">CHKO Záhorie </w:t>
      </w:r>
      <w:r>
        <w:rPr>
          <w:u w:val="single"/>
        </w:rPr>
        <w:t>– 2. stupeň ochrany</w:t>
      </w:r>
    </w:p>
    <w:p w:rsidR="0034484C" w:rsidRDefault="0034484C" w:rsidP="00975C7E">
      <w:pPr>
        <w:spacing w:before="120"/>
      </w:pPr>
      <w:r>
        <w:t>Žel. trať v alternatívach „ZÁKLADNÁ“, „STREDNÁ“, „VYSOKÁ“ v km 35,36 – 36,11 v kontakte s chráneným územím v dĺžke cca 750 m a v km 5,20 – 5,40 prechádza vo vzdialenosti cca 100 m od južného výbežku chráneného územia.</w:t>
      </w:r>
    </w:p>
    <w:p w:rsidR="0034484C" w:rsidRDefault="0034484C" w:rsidP="00975C7E">
      <w:pPr>
        <w:spacing w:before="120"/>
        <w:rPr>
          <w:u w:val="single"/>
        </w:rPr>
      </w:pPr>
      <w:r>
        <w:rPr>
          <w:rFonts w:cs="Calibri"/>
          <w:u w:val="single"/>
        </w:rPr>
        <w:t xml:space="preserve">PR Bezodné </w:t>
      </w:r>
      <w:r>
        <w:rPr>
          <w:u w:val="single"/>
        </w:rPr>
        <w:t>– 3. stupeň ochrany</w:t>
      </w:r>
    </w:p>
    <w:p w:rsidR="0034484C" w:rsidRDefault="0034484C" w:rsidP="00975C7E">
      <w:pPr>
        <w:spacing w:before="120"/>
      </w:pPr>
      <w:r>
        <w:t>Žel. trať v alternatívach „ZÁKLADNÁ“, „STREDNÁ“, „VYSOKÁ“ je v km 18,40 – 19,66 v kontakte s ochranným pásmom chráneného územia v dĺžke cca 1 260 m.</w:t>
      </w:r>
    </w:p>
    <w:p w:rsidR="0034484C" w:rsidRDefault="0034484C" w:rsidP="00975C7E">
      <w:pPr>
        <w:spacing w:before="120"/>
        <w:rPr>
          <w:u w:val="single"/>
        </w:rPr>
      </w:pPr>
      <w:r>
        <w:rPr>
          <w:rFonts w:cs="Calibri"/>
          <w:u w:val="single"/>
        </w:rPr>
        <w:t>CHA Marhecké rybníky</w:t>
      </w:r>
      <w:r>
        <w:rPr>
          <w:u w:val="single"/>
        </w:rPr>
        <w:t xml:space="preserve"> – 3. stupeň ochrany</w:t>
      </w:r>
    </w:p>
    <w:p w:rsidR="0034484C" w:rsidRDefault="0034484C" w:rsidP="00975C7E">
      <w:pPr>
        <w:spacing w:before="120"/>
      </w:pPr>
      <w:r>
        <w:t>Žel. trať v alternatívach „ZÁKLADNÁ“, „STREDNÁ“, „VYSOKÁ“ je v km 22,12 – 22,55 v kontakte s chráneným územím v dĺžke cca 430 m.</w:t>
      </w:r>
    </w:p>
    <w:p w:rsidR="0034484C" w:rsidRDefault="0034484C" w:rsidP="00975C7E">
      <w:pPr>
        <w:spacing w:before="120"/>
        <w:rPr>
          <w:u w:val="single"/>
        </w:rPr>
      </w:pPr>
      <w:r>
        <w:rPr>
          <w:rFonts w:cs="Calibri"/>
          <w:u w:val="single"/>
        </w:rPr>
        <w:t>NPR Abrod</w:t>
      </w:r>
      <w:r>
        <w:rPr>
          <w:u w:val="single"/>
        </w:rPr>
        <w:t xml:space="preserve"> – 4. stupeň ochrany</w:t>
      </w:r>
    </w:p>
    <w:p w:rsidR="0034484C" w:rsidRPr="006B09FD" w:rsidRDefault="0034484C" w:rsidP="00975C7E">
      <w:pPr>
        <w:spacing w:before="120"/>
        <w:rPr>
          <w:rFonts w:asciiTheme="minorHAnsi" w:hAnsiTheme="minorHAnsi"/>
          <w:szCs w:val="22"/>
        </w:rPr>
      </w:pPr>
      <w:r>
        <w:t xml:space="preserve">Žel. trať v alternatívach „ZÁKLADNÁ“, „STREDNÁ“, „VYSOKÁ“ je v km 35,36 – 36,16 v kontakte s chráneným územím </w:t>
      </w:r>
      <w:r w:rsidRPr="006B09FD">
        <w:rPr>
          <w:rFonts w:asciiTheme="minorHAnsi" w:hAnsiTheme="minorHAnsi"/>
          <w:szCs w:val="22"/>
        </w:rPr>
        <w:t>v dĺžke cca 710 m.</w:t>
      </w:r>
    </w:p>
    <w:p w:rsidR="0034484C" w:rsidRPr="006B09FD" w:rsidRDefault="0034484C" w:rsidP="00975C7E">
      <w:pPr>
        <w:spacing w:before="120"/>
        <w:rPr>
          <w:rFonts w:asciiTheme="minorHAnsi" w:hAnsiTheme="minorHAnsi"/>
          <w:szCs w:val="22"/>
          <w:u w:val="single"/>
        </w:rPr>
      </w:pPr>
      <w:r w:rsidRPr="006B09FD">
        <w:rPr>
          <w:rFonts w:asciiTheme="minorHAnsi" w:hAnsiTheme="minorHAnsi" w:cs="Calibri"/>
          <w:szCs w:val="22"/>
          <w:u w:val="single"/>
        </w:rPr>
        <w:t>SKCHVU016 Záhorské Pomoravie</w:t>
      </w:r>
    </w:p>
    <w:p w:rsidR="0034484C" w:rsidRPr="006B09FD" w:rsidRDefault="0034484C" w:rsidP="00975C7E">
      <w:pPr>
        <w:spacing w:before="120"/>
        <w:rPr>
          <w:rFonts w:asciiTheme="minorHAnsi" w:hAnsiTheme="minorHAnsi"/>
          <w:szCs w:val="22"/>
        </w:rPr>
      </w:pPr>
      <w:r w:rsidRPr="006B09FD">
        <w:rPr>
          <w:rFonts w:asciiTheme="minorHAnsi" w:hAnsiTheme="minorHAnsi"/>
          <w:szCs w:val="22"/>
        </w:rPr>
        <w:t>Žel. trať v alternatíve „OPTIMALIZÁCIA“ od km 68,23 pretína chránené územie v dĺžke cca 3 590 m.</w:t>
      </w:r>
    </w:p>
    <w:p w:rsidR="0034484C" w:rsidRPr="006B09FD" w:rsidRDefault="0034484C" w:rsidP="00975C7E">
      <w:pPr>
        <w:pStyle w:val="Odsekzoznamu"/>
        <w:numPr>
          <w:ilvl w:val="0"/>
          <w:numId w:val="128"/>
        </w:numPr>
        <w:spacing w:before="120" w:after="0" w:line="276" w:lineRule="auto"/>
        <w:rPr>
          <w:rFonts w:asciiTheme="minorHAnsi" w:hAnsiTheme="minorHAnsi"/>
          <w:sz w:val="22"/>
          <w:szCs w:val="22"/>
        </w:rPr>
      </w:pPr>
      <w:r w:rsidRPr="006B09FD">
        <w:rPr>
          <w:rFonts w:asciiTheme="minorHAnsi" w:hAnsiTheme="minorHAnsi"/>
          <w:sz w:val="22"/>
          <w:szCs w:val="22"/>
        </w:rPr>
        <w:t>v alternatíve „ZÁKLADNÁ“ v km 2,93 – 7,05 prechádza vo vzdialenosti cca 8-100 m od chráneného územia, v km 34,88 – 40,30 pretína chránené územie v dĺžke cca 5 420 m, od km 68,23 pretína chránené územie v dĺžke cca 3 850 m.</w:t>
      </w:r>
    </w:p>
    <w:p w:rsidR="0034484C" w:rsidRPr="006B09FD" w:rsidRDefault="0034484C" w:rsidP="00975C7E">
      <w:pPr>
        <w:pStyle w:val="Odsekzoznamu"/>
        <w:numPr>
          <w:ilvl w:val="0"/>
          <w:numId w:val="128"/>
        </w:numPr>
        <w:spacing w:before="120" w:after="0" w:line="276" w:lineRule="auto"/>
        <w:rPr>
          <w:rFonts w:asciiTheme="minorHAnsi" w:hAnsiTheme="minorHAnsi"/>
          <w:sz w:val="22"/>
          <w:szCs w:val="22"/>
        </w:rPr>
      </w:pPr>
      <w:r w:rsidRPr="006B09FD">
        <w:rPr>
          <w:rFonts w:asciiTheme="minorHAnsi" w:hAnsiTheme="minorHAnsi"/>
          <w:sz w:val="22"/>
          <w:szCs w:val="22"/>
        </w:rPr>
        <w:t>v alternatíve „STREDNÁ“ v km 2,93 – 7,05 prechádza vo vzdialenosti cca 8-100 m od chráneného územia, v km 34,88 – 40,30 pretína chránené územie v dĺžke cca 5 420 m, od km 68,23 pretína chránené územie v dĺžke cca 4 000 m.</w:t>
      </w:r>
    </w:p>
    <w:p w:rsidR="0034484C" w:rsidRPr="006B09FD" w:rsidRDefault="0034484C" w:rsidP="00975C7E">
      <w:pPr>
        <w:pStyle w:val="Odsekzoznamu"/>
        <w:numPr>
          <w:ilvl w:val="0"/>
          <w:numId w:val="128"/>
        </w:numPr>
        <w:spacing w:before="120" w:after="0" w:line="276" w:lineRule="auto"/>
        <w:rPr>
          <w:rFonts w:asciiTheme="minorHAnsi" w:hAnsiTheme="minorHAnsi"/>
          <w:sz w:val="22"/>
          <w:szCs w:val="22"/>
        </w:rPr>
      </w:pPr>
      <w:r w:rsidRPr="006B09FD">
        <w:rPr>
          <w:rFonts w:asciiTheme="minorHAnsi" w:hAnsiTheme="minorHAnsi"/>
          <w:sz w:val="22"/>
          <w:szCs w:val="22"/>
        </w:rPr>
        <w:t>v alternatíve „VYSOKÁ“ v km 2,93 – 7,05 prechádza vo vzdialenosti cca 8-100 m od chráneného územia, v km 34,88 – 40,30 pretína chránené územie v dĺžke cca 5 420 m, od km 68,23 pretína chránené územie v dĺžke cca 4 520 m.</w:t>
      </w:r>
    </w:p>
    <w:p w:rsidR="0034484C" w:rsidRPr="006B09FD" w:rsidRDefault="0034484C" w:rsidP="00975C7E">
      <w:pPr>
        <w:spacing w:before="120"/>
        <w:rPr>
          <w:rFonts w:asciiTheme="minorHAnsi" w:hAnsiTheme="minorHAnsi"/>
          <w:szCs w:val="22"/>
          <w:u w:val="single"/>
        </w:rPr>
      </w:pPr>
      <w:r w:rsidRPr="006B09FD">
        <w:rPr>
          <w:rFonts w:asciiTheme="minorHAnsi" w:hAnsiTheme="minorHAnsi" w:cs="Calibri"/>
          <w:szCs w:val="22"/>
          <w:u w:val="single"/>
        </w:rPr>
        <w:t xml:space="preserve">SKUEV0217 Ondriašov potok </w:t>
      </w:r>
      <w:r w:rsidRPr="006B09FD">
        <w:rPr>
          <w:rFonts w:asciiTheme="minorHAnsi" w:hAnsiTheme="minorHAnsi"/>
          <w:szCs w:val="22"/>
          <w:u w:val="single"/>
        </w:rPr>
        <w:t>– 2. stupeň ochrany</w:t>
      </w:r>
    </w:p>
    <w:p w:rsidR="0034484C" w:rsidRPr="006B09FD" w:rsidRDefault="0034484C" w:rsidP="00975C7E">
      <w:pPr>
        <w:spacing w:before="120"/>
        <w:rPr>
          <w:rFonts w:asciiTheme="minorHAnsi" w:hAnsiTheme="minorHAnsi"/>
          <w:szCs w:val="22"/>
        </w:rPr>
      </w:pPr>
      <w:r w:rsidRPr="006B09FD">
        <w:rPr>
          <w:rFonts w:asciiTheme="minorHAnsi" w:hAnsiTheme="minorHAnsi"/>
          <w:szCs w:val="22"/>
        </w:rPr>
        <w:t>Žel. trať v alternatíve „ZÁKLADNÁ“, „STREDNÁ“, „VYSOKÁ“  v km 14,45 pretína chránené územie v dĺžke cca 15 m.</w:t>
      </w:r>
    </w:p>
    <w:p w:rsidR="0034484C" w:rsidRPr="006B09FD" w:rsidRDefault="0034484C" w:rsidP="00975C7E">
      <w:pPr>
        <w:spacing w:before="120"/>
        <w:rPr>
          <w:rFonts w:asciiTheme="minorHAnsi" w:hAnsiTheme="minorHAnsi"/>
          <w:szCs w:val="22"/>
          <w:u w:val="single"/>
        </w:rPr>
      </w:pPr>
      <w:r w:rsidRPr="006B09FD">
        <w:rPr>
          <w:rFonts w:asciiTheme="minorHAnsi" w:hAnsiTheme="minorHAnsi" w:cs="Calibri"/>
          <w:szCs w:val="22"/>
          <w:u w:val="single"/>
        </w:rPr>
        <w:t xml:space="preserve">SKUEV0218 Močiarka </w:t>
      </w:r>
      <w:r w:rsidRPr="006B09FD">
        <w:rPr>
          <w:rFonts w:asciiTheme="minorHAnsi" w:hAnsiTheme="minorHAnsi"/>
          <w:szCs w:val="22"/>
          <w:u w:val="single"/>
        </w:rPr>
        <w:t>– 2. stupeň ochrany</w:t>
      </w:r>
    </w:p>
    <w:p w:rsidR="0034484C" w:rsidRDefault="0034484C" w:rsidP="00975C7E">
      <w:pPr>
        <w:spacing w:before="120"/>
      </w:pPr>
      <w:r w:rsidRPr="006B09FD">
        <w:rPr>
          <w:rFonts w:asciiTheme="minorHAnsi" w:hAnsiTheme="minorHAnsi"/>
          <w:szCs w:val="22"/>
        </w:rPr>
        <w:lastRenderedPageBreak/>
        <w:t>Žel. trať v alternatíve „ZÁKLADNÁ“,</w:t>
      </w:r>
      <w:r>
        <w:t xml:space="preserve"> „STREDNÁ“, „VYSOKÁ“  v km 16,03 pretína chránené územie v dĺžke cca 13 m.</w:t>
      </w:r>
    </w:p>
    <w:p w:rsidR="0034484C" w:rsidRDefault="0034484C" w:rsidP="00975C7E">
      <w:pPr>
        <w:spacing w:before="120"/>
        <w:rPr>
          <w:u w:val="single"/>
        </w:rPr>
      </w:pPr>
      <w:r>
        <w:rPr>
          <w:rFonts w:cs="Calibri"/>
          <w:u w:val="single"/>
        </w:rPr>
        <w:t xml:space="preserve">SKUEV0167 Bezodné </w:t>
      </w:r>
      <w:r>
        <w:rPr>
          <w:u w:val="single"/>
        </w:rPr>
        <w:t>– 3., 4., 5. stupeň ochrany</w:t>
      </w:r>
    </w:p>
    <w:p w:rsidR="0034484C" w:rsidRDefault="0034484C" w:rsidP="00975C7E">
      <w:pPr>
        <w:spacing w:before="120"/>
      </w:pPr>
      <w:r>
        <w:t>Žel. trať v alternatívach „ZÁKLADNÁ“, „STREDNÁ“, „VYSOKÁ“ je v km 18,44 – 19,84 v kontakte s chráneným územím v dĺžke cca 1 400 m.</w:t>
      </w:r>
    </w:p>
    <w:p w:rsidR="0034484C" w:rsidRDefault="0034484C" w:rsidP="00975C7E">
      <w:pPr>
        <w:spacing w:before="120"/>
        <w:rPr>
          <w:u w:val="single"/>
        </w:rPr>
      </w:pPr>
      <w:r>
        <w:rPr>
          <w:rFonts w:cs="Calibri"/>
          <w:u w:val="single"/>
        </w:rPr>
        <w:t xml:space="preserve">SKUEV0121 Marhecké rybníky </w:t>
      </w:r>
      <w:r>
        <w:rPr>
          <w:u w:val="single"/>
        </w:rPr>
        <w:t>– 2. stupeň ochrany</w:t>
      </w:r>
    </w:p>
    <w:p w:rsidR="0034484C" w:rsidRDefault="0034484C" w:rsidP="00975C7E">
      <w:pPr>
        <w:spacing w:before="120"/>
      </w:pPr>
      <w:r>
        <w:t>Žel. trať v alternatívach „ZÁKLADNÁ“, „STREDNÁ“, „VYSOKÁ“ je v km 22,00 – 22,41 v kontakte s chráneným územím v dĺžke cca 410 m.</w:t>
      </w:r>
    </w:p>
    <w:p w:rsidR="0034484C" w:rsidRDefault="0034484C" w:rsidP="00975C7E">
      <w:pPr>
        <w:spacing w:before="120"/>
        <w:rPr>
          <w:u w:val="single"/>
        </w:rPr>
      </w:pPr>
      <w:r>
        <w:rPr>
          <w:rFonts w:cs="Calibri"/>
          <w:u w:val="single"/>
        </w:rPr>
        <w:t>SKUEV0117 Abrod</w:t>
      </w:r>
      <w:r>
        <w:rPr>
          <w:u w:val="single"/>
        </w:rPr>
        <w:t>– 4. stupeň ochrany</w:t>
      </w:r>
    </w:p>
    <w:p w:rsidR="0034484C" w:rsidRDefault="0034484C" w:rsidP="00975C7E">
      <w:pPr>
        <w:spacing w:before="120"/>
      </w:pPr>
      <w:r>
        <w:t>Žel. trať v alternatívach „ZÁKLADNÁ“, „STREDNÁ“, „VYSOKÁ“ v km 35,39 – 36,03 pretína chránené územie v dĺžke cca 640 m.</w:t>
      </w:r>
    </w:p>
    <w:p w:rsidR="0034484C" w:rsidRDefault="0034484C" w:rsidP="00975C7E">
      <w:pPr>
        <w:spacing w:before="120"/>
        <w:rPr>
          <w:u w:val="single"/>
        </w:rPr>
      </w:pPr>
      <w:r>
        <w:rPr>
          <w:rFonts w:cs="Calibri"/>
          <w:u w:val="single"/>
        </w:rPr>
        <w:t xml:space="preserve">Mokraď medzinárodného významu - Alúvium Moravy </w:t>
      </w:r>
    </w:p>
    <w:p w:rsidR="0034484C" w:rsidRDefault="0034484C" w:rsidP="00975C7E">
      <w:pPr>
        <w:spacing w:before="120"/>
      </w:pPr>
      <w:r>
        <w:t>Žel. trať v alternatívach „ZÁKLADNÁ“, „STREDNÁ“, „VYSOKÁ“ je v km 4,90 – 5,34 v kontakte s mokraďou v dĺžke cca 440 m.</w:t>
      </w:r>
    </w:p>
    <w:p w:rsidR="0034484C" w:rsidRDefault="0034484C" w:rsidP="00975C7E">
      <w:pPr>
        <w:spacing w:before="120"/>
        <w:rPr>
          <w:bCs/>
        </w:rPr>
      </w:pPr>
      <w:r>
        <w:rPr>
          <w:bCs/>
        </w:rPr>
        <w:t xml:space="preserve">V úseku </w:t>
      </w:r>
      <w:r>
        <w:rPr>
          <w:b/>
          <w:bCs/>
        </w:rPr>
        <w:t>Devínska Nová Ves (mimo) km 0,052 – Kúty – Kúty št. hranica km 74,386sa nachádzajú vo vzdialenosti do 1 km od koridoru trate</w:t>
      </w:r>
      <w:r>
        <w:rPr>
          <w:bCs/>
        </w:rPr>
        <w:t> nasledovné chránené územia:</w:t>
      </w:r>
    </w:p>
    <w:p w:rsidR="0034484C" w:rsidRDefault="0034484C" w:rsidP="00975C7E">
      <w:pPr>
        <w:spacing w:before="120"/>
        <w:rPr>
          <w:u w:val="single"/>
        </w:rPr>
      </w:pPr>
      <w:r>
        <w:rPr>
          <w:rFonts w:cs="Calibri"/>
          <w:u w:val="single"/>
        </w:rPr>
        <w:t xml:space="preserve">CHA Devínske alúvium Moravy </w:t>
      </w:r>
      <w:r>
        <w:rPr>
          <w:u w:val="single"/>
        </w:rPr>
        <w:t>– 4. stupeň ochrany</w:t>
      </w:r>
    </w:p>
    <w:p w:rsidR="0034484C" w:rsidRDefault="0034484C" w:rsidP="00975C7E">
      <w:pPr>
        <w:spacing w:before="120"/>
      </w:pPr>
      <w:r>
        <w:t>Žel. trať v alternatívach „ZÁKLADNÁ“, „STREDNÁ“, „VYSOKÁ“ v km 4,65 – 5,32 prechádza vo vzdialenosti cca 75 m od chráneného územia.</w:t>
      </w:r>
    </w:p>
    <w:p w:rsidR="0034484C" w:rsidRDefault="0034484C" w:rsidP="00975C7E">
      <w:pPr>
        <w:spacing w:before="120"/>
        <w:rPr>
          <w:u w:val="single"/>
        </w:rPr>
      </w:pPr>
      <w:r>
        <w:rPr>
          <w:rFonts w:cs="Calibri"/>
          <w:u w:val="single"/>
        </w:rPr>
        <w:t xml:space="preserve">CHA Mešterova lúka </w:t>
      </w:r>
      <w:r>
        <w:rPr>
          <w:u w:val="single"/>
        </w:rPr>
        <w:t>– 2. stupeň ochrany</w:t>
      </w:r>
    </w:p>
    <w:p w:rsidR="0034484C" w:rsidRDefault="0034484C" w:rsidP="00975C7E">
      <w:pPr>
        <w:spacing w:before="120"/>
      </w:pPr>
      <w:r>
        <w:t>Žel. trať v alternatívach „ZÁKLADNÁ“, „STREDNÁ“, „VYSOKÁ“ v km 29,14 prechádza vo vzdialenosti cca 950 m od chráneného územia.</w:t>
      </w:r>
    </w:p>
    <w:p w:rsidR="0034484C" w:rsidRDefault="0034484C" w:rsidP="00975C7E">
      <w:pPr>
        <w:spacing w:before="120"/>
        <w:rPr>
          <w:u w:val="single"/>
        </w:rPr>
      </w:pPr>
      <w:r>
        <w:rPr>
          <w:rFonts w:cs="Calibri"/>
          <w:u w:val="single"/>
        </w:rPr>
        <w:t xml:space="preserve">CHA Rudava </w:t>
      </w:r>
      <w:r>
        <w:rPr>
          <w:u w:val="single"/>
        </w:rPr>
        <w:t>– 3. stupeň ochrany</w:t>
      </w:r>
    </w:p>
    <w:p w:rsidR="0034484C" w:rsidRDefault="0034484C" w:rsidP="00975C7E">
      <w:pPr>
        <w:spacing w:before="120"/>
      </w:pPr>
      <w:r>
        <w:t>Žel. trať v alternatívach „ZÁKLADNÁ“, „STREDNÁ“, „VYSOKÁ“ v km 32,46 prechádza vo vzdialenosti cca 820 m od chráneného územia.</w:t>
      </w:r>
    </w:p>
    <w:p w:rsidR="0034484C" w:rsidRDefault="0034484C" w:rsidP="00975C7E">
      <w:pPr>
        <w:spacing w:before="120"/>
        <w:rPr>
          <w:u w:val="single"/>
        </w:rPr>
      </w:pPr>
      <w:r>
        <w:rPr>
          <w:rFonts w:cs="Calibri"/>
          <w:u w:val="single"/>
        </w:rPr>
        <w:t xml:space="preserve">SKCHVU0314 Morava </w:t>
      </w:r>
      <w:r>
        <w:rPr>
          <w:u w:val="single"/>
        </w:rPr>
        <w:t>– 2. stupeň ochrany</w:t>
      </w:r>
    </w:p>
    <w:p w:rsidR="0034484C" w:rsidRDefault="0034484C" w:rsidP="00975C7E">
      <w:pPr>
        <w:spacing w:before="120"/>
      </w:pPr>
      <w:r>
        <w:t>Žel. trať v alternatívach „ZÁKLADNÁ“, „STREDNÁ“, „VYSOKÁ“ v km 5,20 prechádza vo vzdialenosti cca 130 m od chráneného územia.</w:t>
      </w:r>
    </w:p>
    <w:p w:rsidR="0034484C" w:rsidRDefault="0034484C" w:rsidP="00975C7E">
      <w:pPr>
        <w:spacing w:before="120"/>
        <w:rPr>
          <w:u w:val="single"/>
        </w:rPr>
      </w:pPr>
      <w:r>
        <w:rPr>
          <w:rFonts w:cs="Calibri"/>
          <w:u w:val="single"/>
        </w:rPr>
        <w:t xml:space="preserve">SKUEV0312 Devínske alúvium Moravy </w:t>
      </w:r>
      <w:r>
        <w:rPr>
          <w:u w:val="single"/>
        </w:rPr>
        <w:t>– 3. stupeň ochrany</w:t>
      </w:r>
    </w:p>
    <w:p w:rsidR="0034484C" w:rsidRDefault="0034484C" w:rsidP="00975C7E">
      <w:pPr>
        <w:spacing w:before="120"/>
      </w:pPr>
      <w:r>
        <w:t>Žel. trať v alternatívach „ZÁKLADNÁ“, „STREDNÁ“, „VYSOKÁ“ v km 3,85 prechádza vo vzdialenosti cca 85 m a v km 5,20 prechádza vo vzdialenosti cca 50 m od chráneného územia.</w:t>
      </w:r>
    </w:p>
    <w:p w:rsidR="0034484C" w:rsidRDefault="0034484C" w:rsidP="00975C7E">
      <w:pPr>
        <w:spacing w:before="120"/>
        <w:rPr>
          <w:u w:val="single"/>
        </w:rPr>
      </w:pPr>
      <w:r>
        <w:rPr>
          <w:rFonts w:cs="Calibri"/>
          <w:u w:val="single"/>
        </w:rPr>
        <w:t xml:space="preserve">SKUEV0313 Devínske jazero </w:t>
      </w:r>
      <w:r>
        <w:rPr>
          <w:u w:val="single"/>
        </w:rPr>
        <w:t>– 2., 3., 5. stupeň ochrany</w:t>
      </w:r>
    </w:p>
    <w:p w:rsidR="0034484C" w:rsidRDefault="0034484C" w:rsidP="00975C7E">
      <w:pPr>
        <w:spacing w:before="120"/>
      </w:pPr>
      <w:r>
        <w:t>Žel. trať v alternatívach „ZÁKLADNÁ“, „STREDNÁ“, „VYSOKÁ“ v km 5,50 prechádza vo vzdialenosti cca 80 m od chráneného územia.</w:t>
      </w:r>
    </w:p>
    <w:p w:rsidR="0034484C" w:rsidRDefault="0034484C" w:rsidP="00975C7E">
      <w:pPr>
        <w:spacing w:before="120"/>
        <w:rPr>
          <w:u w:val="single"/>
        </w:rPr>
      </w:pPr>
      <w:r>
        <w:rPr>
          <w:rFonts w:cs="Calibri"/>
          <w:u w:val="single"/>
        </w:rPr>
        <w:t xml:space="preserve">SKUEV0170 Mešterova lúka </w:t>
      </w:r>
      <w:r>
        <w:rPr>
          <w:u w:val="single"/>
        </w:rPr>
        <w:t>– 2., 3. stupeň ochrany</w:t>
      </w:r>
    </w:p>
    <w:p w:rsidR="0034484C" w:rsidRDefault="0034484C" w:rsidP="00975C7E">
      <w:pPr>
        <w:spacing w:before="120"/>
      </w:pPr>
      <w:r>
        <w:lastRenderedPageBreak/>
        <w:t>Žel. trať v alternatívach „ZÁKLADNÁ“, „STREDNÁ“, „VYSOKÁ“ v km 29,10 prechádza vo vzdialenosti cca 950 m od chráneného územia.</w:t>
      </w:r>
    </w:p>
    <w:p w:rsidR="0034484C" w:rsidRDefault="0034484C" w:rsidP="00975C7E">
      <w:pPr>
        <w:spacing w:before="120"/>
        <w:rPr>
          <w:u w:val="single"/>
        </w:rPr>
      </w:pPr>
      <w:r>
        <w:rPr>
          <w:rFonts w:cs="Calibri"/>
          <w:u w:val="single"/>
        </w:rPr>
        <w:t xml:space="preserve">SKUEV0163 Rudava </w:t>
      </w:r>
      <w:r>
        <w:rPr>
          <w:u w:val="single"/>
        </w:rPr>
        <w:t>– 4. stupeň ochrany</w:t>
      </w:r>
    </w:p>
    <w:p w:rsidR="0034484C" w:rsidRDefault="0034484C" w:rsidP="00975C7E">
      <w:pPr>
        <w:spacing w:before="120"/>
      </w:pPr>
      <w:r>
        <w:t>Žel. trať v alternatívach „ZÁKLADNÁ“, „STREDNÁ“, „VYSOKÁ“ v km 32,40 prechádza vo vzdialenosti cca 820 m od chráneného územia.</w:t>
      </w:r>
    </w:p>
    <w:p w:rsidR="0034484C" w:rsidRDefault="0034484C" w:rsidP="00975C7E">
      <w:pPr>
        <w:spacing w:before="120"/>
        <w:rPr>
          <w:u w:val="single"/>
        </w:rPr>
      </w:pPr>
      <w:r>
        <w:rPr>
          <w:rFonts w:cs="Calibri"/>
          <w:u w:val="single"/>
        </w:rPr>
        <w:t>Mokraď medzinárodného významu - Alúvium Rudavy</w:t>
      </w:r>
    </w:p>
    <w:p w:rsidR="0034484C" w:rsidRDefault="0034484C" w:rsidP="00975C7E">
      <w:pPr>
        <w:spacing w:before="120"/>
      </w:pPr>
      <w:r>
        <w:t>Žel. trať v alternatívach „ZÁKLADNÁ“, „STREDNÁ“, „VYSOKÁ“ v km 32,00 prechádza vo vzdialenosti cca 740 m od mokrade.</w:t>
      </w:r>
    </w:p>
    <w:p w:rsidR="0034484C" w:rsidRDefault="0034484C" w:rsidP="00975C7E">
      <w:pPr>
        <w:spacing w:before="120"/>
      </w:pPr>
    </w:p>
    <w:p w:rsidR="0034484C" w:rsidRDefault="0034484C" w:rsidP="00975C7E">
      <w:pPr>
        <w:spacing w:before="120"/>
        <w:rPr>
          <w:bCs/>
        </w:rPr>
      </w:pPr>
      <w:r>
        <w:rPr>
          <w:bCs/>
        </w:rPr>
        <w:t xml:space="preserve">V úseku </w:t>
      </w:r>
      <w:r>
        <w:rPr>
          <w:b/>
          <w:bCs/>
        </w:rPr>
        <w:t>Štúrovo št. hranica km 203,394 – Štúrovo – Nové Zámky – Galanta – Bratislava Vajnory (mimo) km 64,032 dochádza k stretu</w:t>
      </w:r>
      <w:r>
        <w:rPr>
          <w:bCs/>
        </w:rPr>
        <w:t xml:space="preserve"> s nasledovnými chránenými územiami:</w:t>
      </w:r>
    </w:p>
    <w:p w:rsidR="0034484C" w:rsidRDefault="0034484C" w:rsidP="00975C7E">
      <w:pPr>
        <w:spacing w:before="120"/>
        <w:rPr>
          <w:u w:val="single"/>
        </w:rPr>
      </w:pPr>
      <w:r>
        <w:rPr>
          <w:rFonts w:cs="Calibri"/>
          <w:u w:val="single"/>
        </w:rPr>
        <w:t xml:space="preserve">PR Palárikovské lúky </w:t>
      </w:r>
      <w:r>
        <w:rPr>
          <w:u w:val="single"/>
        </w:rPr>
        <w:t>– 4. stupeň ochrany</w:t>
      </w:r>
    </w:p>
    <w:p w:rsidR="0034484C" w:rsidRDefault="0034484C" w:rsidP="00975C7E">
      <w:pPr>
        <w:spacing w:before="120"/>
      </w:pPr>
      <w:r>
        <w:t>Žel. trať v alternatívach „ZÁKLADNÁ“, „STREDNÁ“, „VYSOKÁ“ v km 134,14 – 134,84 pretína chránené územie v dĺžke cca 700 m.</w:t>
      </w:r>
    </w:p>
    <w:p w:rsidR="0034484C" w:rsidRDefault="0034484C" w:rsidP="00975C7E">
      <w:pPr>
        <w:spacing w:before="120"/>
        <w:rPr>
          <w:u w:val="single"/>
        </w:rPr>
      </w:pPr>
      <w:r>
        <w:rPr>
          <w:rFonts w:cs="Calibri"/>
          <w:u w:val="single"/>
        </w:rPr>
        <w:t xml:space="preserve">PP Mužliansky potok  </w:t>
      </w:r>
      <w:r>
        <w:rPr>
          <w:u w:val="single"/>
        </w:rPr>
        <w:t>– 4. stupeň ochrany</w:t>
      </w:r>
    </w:p>
    <w:p w:rsidR="0034484C" w:rsidRDefault="0034484C" w:rsidP="00975C7E">
      <w:pPr>
        <w:spacing w:before="120"/>
      </w:pPr>
      <w:r>
        <w:t>Žel. trať v alternatívach „ZÁKLADNÁ“, „STREDNÁ“, „VYSOKÁ“ je v km 180,90 – 181,07 v kontakte s chráneným územím v dĺžke cca 170 m.</w:t>
      </w:r>
    </w:p>
    <w:p w:rsidR="0034484C" w:rsidRDefault="0034484C" w:rsidP="00975C7E">
      <w:pPr>
        <w:spacing w:before="120"/>
        <w:rPr>
          <w:u w:val="single"/>
        </w:rPr>
      </w:pPr>
      <w:r>
        <w:rPr>
          <w:rFonts w:cs="Calibri"/>
          <w:u w:val="single"/>
        </w:rPr>
        <w:t>NPR Burdov</w:t>
      </w:r>
      <w:r>
        <w:rPr>
          <w:u w:val="single"/>
        </w:rPr>
        <w:t>– 5. stupeň ochrany</w:t>
      </w:r>
    </w:p>
    <w:p w:rsidR="0034484C" w:rsidRDefault="0034484C" w:rsidP="00975C7E">
      <w:pPr>
        <w:spacing w:before="120"/>
      </w:pPr>
      <w:r>
        <w:t>Žel. trať v alternatívach „OPTIMALIZÁCIA“, „ZÁKLADNÁ“, „STREDNÁ“, „VYSOKÁ“ je v km 195,50 – 199,00 v kontakte s chráneným územím v dĺžke cca 2 440 m.</w:t>
      </w:r>
    </w:p>
    <w:p w:rsidR="0034484C" w:rsidRDefault="0034484C" w:rsidP="00975C7E">
      <w:pPr>
        <w:spacing w:before="120"/>
        <w:rPr>
          <w:u w:val="single"/>
        </w:rPr>
      </w:pPr>
      <w:r>
        <w:rPr>
          <w:rFonts w:cs="Calibri"/>
          <w:u w:val="single"/>
        </w:rPr>
        <w:t>SKCHVU023 Úľanská mokraď</w:t>
      </w:r>
    </w:p>
    <w:p w:rsidR="0034484C" w:rsidRDefault="0034484C" w:rsidP="00975C7E">
      <w:pPr>
        <w:spacing w:before="120"/>
      </w:pPr>
      <w:r>
        <w:t>Žel. trať v alternatívach „ZÁKLADNÁ“, „STREDNÁ“, „VYSOKÁ“ je v km 84,54 – 93,67 v kontakte s chráneným územím v dĺžke cca 9 130 m.</w:t>
      </w:r>
    </w:p>
    <w:p w:rsidR="0034484C" w:rsidRDefault="0034484C" w:rsidP="00975C7E">
      <w:pPr>
        <w:spacing w:before="120"/>
        <w:rPr>
          <w:u w:val="single"/>
        </w:rPr>
      </w:pPr>
      <w:r>
        <w:rPr>
          <w:rFonts w:cs="Calibri"/>
          <w:u w:val="single"/>
        </w:rPr>
        <w:t>SKCHVU005 Dolné Považie</w:t>
      </w:r>
    </w:p>
    <w:p w:rsidR="0034484C" w:rsidRDefault="0034484C" w:rsidP="00975C7E">
      <w:pPr>
        <w:spacing w:before="120"/>
      </w:pPr>
      <w:r>
        <w:t>Žel. trať v alternatívach „ZÁKLADNÁ“, „STREDNÁ“, „VYSOKÁ“ v km 126,81 – 129,90; v km 147,16 – 151,88 pretína chránené územie v dĺžke cca 7 810 m.</w:t>
      </w:r>
    </w:p>
    <w:p w:rsidR="0034484C" w:rsidRDefault="0034484C" w:rsidP="00975C7E">
      <w:pPr>
        <w:spacing w:before="120"/>
        <w:rPr>
          <w:u w:val="single"/>
        </w:rPr>
      </w:pPr>
      <w:r>
        <w:rPr>
          <w:rFonts w:cs="Calibri"/>
          <w:u w:val="single"/>
        </w:rPr>
        <w:t>SKCHVU007 Dunajské luhy</w:t>
      </w:r>
    </w:p>
    <w:p w:rsidR="0034484C" w:rsidRDefault="0034484C" w:rsidP="00975C7E">
      <w:pPr>
        <w:spacing w:before="120"/>
      </w:pPr>
      <w:r>
        <w:t>Žel. trať v alternatívach „OPTIMALIZÁCIA“, „ZÁKLADNÁ“, „STREDNÁ“, „VYSOKÁ“ je v km 194,43 – 203,42 v kontakte s chráneným územím v dĺžke cca 2 700 m.</w:t>
      </w:r>
    </w:p>
    <w:p w:rsidR="0034484C" w:rsidRDefault="0034484C" w:rsidP="00975C7E">
      <w:pPr>
        <w:spacing w:before="120"/>
        <w:rPr>
          <w:u w:val="single"/>
        </w:rPr>
      </w:pPr>
      <w:r>
        <w:rPr>
          <w:rFonts w:cs="Calibri"/>
          <w:u w:val="single"/>
        </w:rPr>
        <w:t xml:space="preserve">SKUEV0095 Panské lúky </w:t>
      </w:r>
      <w:r>
        <w:rPr>
          <w:u w:val="single"/>
        </w:rPr>
        <w:t>– 4. stupeň ochrany</w:t>
      </w:r>
    </w:p>
    <w:p w:rsidR="0034484C" w:rsidRDefault="0034484C" w:rsidP="00975C7E">
      <w:pPr>
        <w:spacing w:before="120"/>
      </w:pPr>
      <w:r>
        <w:t>Žel. trať v alternatívach „ZÁKLADNÁ“, „STREDNÁ“, „VYSOKÁ“ je v km 129,69 – 129,90 v kontakte s chráneným územím v dĺžke cca 210 m.</w:t>
      </w:r>
    </w:p>
    <w:p w:rsidR="0034484C" w:rsidRDefault="0034484C" w:rsidP="00975C7E">
      <w:pPr>
        <w:spacing w:before="120"/>
        <w:rPr>
          <w:u w:val="single"/>
        </w:rPr>
      </w:pPr>
      <w:r>
        <w:rPr>
          <w:rFonts w:cs="Calibri"/>
          <w:u w:val="single"/>
        </w:rPr>
        <w:t xml:space="preserve">SKUEV0097 Palárikovské lúky </w:t>
      </w:r>
      <w:r>
        <w:rPr>
          <w:u w:val="single"/>
        </w:rPr>
        <w:t>– 4. stupeň ochrany</w:t>
      </w:r>
    </w:p>
    <w:p w:rsidR="0034484C" w:rsidRDefault="0034484C" w:rsidP="00975C7E">
      <w:pPr>
        <w:spacing w:before="120"/>
      </w:pPr>
      <w:r>
        <w:t>Žel. trať v alternatívach „ZÁKLADNÁ“, „STREDNÁ“, „VYSOKÁ“ v km 134,14 – 134,84 pretína chránené územie v dĺžke cca 700 m.</w:t>
      </w:r>
    </w:p>
    <w:p w:rsidR="0034484C" w:rsidRDefault="0034484C" w:rsidP="00975C7E">
      <w:pPr>
        <w:spacing w:before="120"/>
        <w:rPr>
          <w:u w:val="single"/>
        </w:rPr>
      </w:pPr>
      <w:r>
        <w:rPr>
          <w:rFonts w:cs="Calibri"/>
          <w:u w:val="single"/>
        </w:rPr>
        <w:lastRenderedPageBreak/>
        <w:t>SKUEV0184 Burdov</w:t>
      </w:r>
      <w:r>
        <w:rPr>
          <w:u w:val="single"/>
        </w:rPr>
        <w:t>– 2., 3., 4., 5. stupeň ochrany</w:t>
      </w:r>
    </w:p>
    <w:p w:rsidR="0034484C" w:rsidRDefault="0034484C" w:rsidP="00975C7E">
      <w:pPr>
        <w:spacing w:before="120"/>
      </w:pPr>
      <w:r>
        <w:t>Žel. trať v alternatívach „OPTIMALIZÁCIA“, „ZÁKLADNÁ“, „STREDNÁ“, „VYSOKÁ“ je v km 195,50 – 199,00 v kontakte s chráneným územím v dĺžke cca 2 440 m.</w:t>
      </w:r>
    </w:p>
    <w:p w:rsidR="0034484C" w:rsidRDefault="0034484C" w:rsidP="00975C7E">
      <w:pPr>
        <w:spacing w:before="120"/>
        <w:rPr>
          <w:u w:val="single"/>
        </w:rPr>
      </w:pPr>
      <w:r>
        <w:rPr>
          <w:rFonts w:cs="Calibri"/>
          <w:u w:val="single"/>
        </w:rPr>
        <w:t xml:space="preserve">SKUEV0393 Dunaj  </w:t>
      </w:r>
      <w:r>
        <w:rPr>
          <w:u w:val="single"/>
        </w:rPr>
        <w:t>– 2. stupeň ochrany</w:t>
      </w:r>
    </w:p>
    <w:p w:rsidR="0034484C" w:rsidRDefault="0034484C" w:rsidP="00975C7E">
      <w:pPr>
        <w:spacing w:before="120"/>
      </w:pPr>
      <w:r>
        <w:t>Žel. trať v alternatívach „OPTIMALIZÁCIA“, „ZÁKLADNÁ“, „STREDNÁ“, „VYSOKÁ“ je v km 195,50 – 203,42 v kontakte s chráneným územím v dĺžke cca 1 260 m.</w:t>
      </w:r>
    </w:p>
    <w:p w:rsidR="0034484C" w:rsidRDefault="0034484C" w:rsidP="00975C7E">
      <w:pPr>
        <w:spacing w:before="120"/>
        <w:rPr>
          <w:bCs/>
        </w:rPr>
      </w:pPr>
      <w:r>
        <w:rPr>
          <w:bCs/>
        </w:rPr>
        <w:t xml:space="preserve">V úseku </w:t>
      </w:r>
      <w:r>
        <w:rPr>
          <w:b/>
          <w:bCs/>
        </w:rPr>
        <w:t>Štúrovo št. hranica km 203,394 – Štúrovo – Nové Zámky – Galanta – Bratislava Vajnory (mimo) km 64,032 sa nachádzajú vo vzdialenosti do 1 km od koridoru trate</w:t>
      </w:r>
      <w:r>
        <w:rPr>
          <w:bCs/>
        </w:rPr>
        <w:t> nasledovné chránené územia:</w:t>
      </w:r>
    </w:p>
    <w:p w:rsidR="0034484C" w:rsidRDefault="0034484C" w:rsidP="00975C7E">
      <w:pPr>
        <w:spacing w:before="120"/>
        <w:rPr>
          <w:u w:val="single"/>
        </w:rPr>
      </w:pPr>
      <w:r>
        <w:rPr>
          <w:rFonts w:cs="Calibri"/>
          <w:u w:val="single"/>
        </w:rPr>
        <w:t xml:space="preserve">NPR Šúr  </w:t>
      </w:r>
      <w:r>
        <w:rPr>
          <w:u w:val="single"/>
        </w:rPr>
        <w:t xml:space="preserve">– 5. st. </w:t>
      </w:r>
      <w:r>
        <w:rPr>
          <w:rFonts w:cs="Calibri"/>
          <w:u w:val="single"/>
        </w:rPr>
        <w:t xml:space="preserve">(ochranné pásmo </w:t>
      </w:r>
      <w:r>
        <w:rPr>
          <w:u w:val="single"/>
        </w:rPr>
        <w:t>4. stupeň ochrany</w:t>
      </w:r>
      <w:r>
        <w:rPr>
          <w:rFonts w:cs="Calibri"/>
          <w:u w:val="single"/>
        </w:rPr>
        <w:t>)</w:t>
      </w:r>
    </w:p>
    <w:p w:rsidR="0034484C" w:rsidRDefault="0034484C" w:rsidP="00975C7E">
      <w:pPr>
        <w:spacing w:before="120"/>
      </w:pPr>
      <w:r>
        <w:t>Žel. trať v alternatívach „ZÁKLADNÁ“, „STREDNÁ“, „VYSOKÁ“ v km 66,00 prechádza vo vzdialenosti cca 740 m od ochranného pásma chráneného územia a vo vzdialenosti cca 750 m od chráneného územia.</w:t>
      </w:r>
    </w:p>
    <w:p w:rsidR="0034484C" w:rsidRDefault="0034484C" w:rsidP="00975C7E">
      <w:pPr>
        <w:spacing w:before="120"/>
        <w:rPr>
          <w:u w:val="single"/>
        </w:rPr>
      </w:pPr>
      <w:r>
        <w:rPr>
          <w:rFonts w:cs="Calibri"/>
          <w:u w:val="single"/>
        </w:rPr>
        <w:t xml:space="preserve">CHA Galantský park  </w:t>
      </w:r>
      <w:r>
        <w:rPr>
          <w:u w:val="single"/>
        </w:rPr>
        <w:t>– 4. stupeň ochrany</w:t>
      </w:r>
    </w:p>
    <w:p w:rsidR="0034484C" w:rsidRDefault="0034484C" w:rsidP="00975C7E">
      <w:pPr>
        <w:spacing w:before="120"/>
      </w:pPr>
      <w:r>
        <w:t xml:space="preserve">Žel. trať v alternatíve „OPTIMALIZÁCIA“ v km 104,00 prechádza vo vzdialenosti cca 800 m od chráneného územia; v alternatívach „ZÁKLADNÁ“, „STREDNÁ“, „VYSOKÁ“ v km 104,00 prechádza vo vzdialenosti cca 840 m od chráneného územia. </w:t>
      </w:r>
    </w:p>
    <w:p w:rsidR="0034484C" w:rsidRDefault="0034484C" w:rsidP="00975C7E">
      <w:pPr>
        <w:spacing w:before="120"/>
        <w:rPr>
          <w:u w:val="single"/>
        </w:rPr>
      </w:pPr>
      <w:r>
        <w:rPr>
          <w:rFonts w:cs="Calibri"/>
          <w:u w:val="single"/>
        </w:rPr>
        <w:t xml:space="preserve">PP Trnovské rameno </w:t>
      </w:r>
      <w:r>
        <w:rPr>
          <w:u w:val="single"/>
        </w:rPr>
        <w:t>– 4. stupeň ochrany</w:t>
      </w:r>
    </w:p>
    <w:p w:rsidR="0034484C" w:rsidRDefault="0034484C" w:rsidP="00975C7E">
      <w:pPr>
        <w:spacing w:before="120"/>
      </w:pPr>
      <w:r>
        <w:t xml:space="preserve">Žel. trať v alternatívach „OPTIMALIZÁCIA“, „ZÁKLADNÁ“, „STREDNÁ“, „VYSOKÁ“ v km 119,86 prechádza vo vzdialenosti cca 510 m od chráneného územia. </w:t>
      </w:r>
    </w:p>
    <w:p w:rsidR="0034484C" w:rsidRDefault="0034484C" w:rsidP="00975C7E">
      <w:pPr>
        <w:spacing w:before="120"/>
        <w:rPr>
          <w:u w:val="single"/>
        </w:rPr>
      </w:pPr>
      <w:r>
        <w:rPr>
          <w:rFonts w:cs="Calibri"/>
          <w:u w:val="single"/>
        </w:rPr>
        <w:t xml:space="preserve">CHA Alúvium Paríža </w:t>
      </w:r>
      <w:r>
        <w:rPr>
          <w:u w:val="single"/>
        </w:rPr>
        <w:t>– 4. stupeň ochrany</w:t>
      </w:r>
    </w:p>
    <w:p w:rsidR="0034484C" w:rsidRDefault="0034484C" w:rsidP="00975C7E">
      <w:pPr>
        <w:spacing w:before="120"/>
      </w:pPr>
      <w:r>
        <w:t xml:space="preserve">Žel. trať v alternatívach „ZÁKLADNÁ“, „STREDNÁ“, „VYSOKÁ“ v km 169,00 prechádza vo vzdialenosti cca 325 m od chráneného územia. </w:t>
      </w:r>
    </w:p>
    <w:p w:rsidR="0034484C" w:rsidRDefault="0034484C" w:rsidP="00975C7E">
      <w:pPr>
        <w:spacing w:before="120"/>
        <w:rPr>
          <w:u w:val="single"/>
        </w:rPr>
      </w:pPr>
      <w:r>
        <w:rPr>
          <w:rFonts w:cs="Calibri"/>
          <w:u w:val="single"/>
        </w:rPr>
        <w:t xml:space="preserve">NPR Parížske močiare </w:t>
      </w:r>
      <w:r>
        <w:rPr>
          <w:u w:val="single"/>
        </w:rPr>
        <w:t>– 4. stupeň ochrany</w:t>
      </w:r>
    </w:p>
    <w:p w:rsidR="0034484C" w:rsidRDefault="0034484C" w:rsidP="00975C7E">
      <w:pPr>
        <w:spacing w:before="120"/>
      </w:pPr>
      <w:r>
        <w:t xml:space="preserve">Žel. trať v alternatívach „ZÁKLADNÁ“, „STREDNÁ“, „VYSOKÁ“ v km 174,50 prechádza vo vzdialenosti cca 320 m od chráneného územia. </w:t>
      </w:r>
    </w:p>
    <w:p w:rsidR="0034484C" w:rsidRDefault="0034484C" w:rsidP="00975C7E">
      <w:pPr>
        <w:spacing w:before="120"/>
        <w:rPr>
          <w:u w:val="single"/>
        </w:rPr>
      </w:pPr>
      <w:r>
        <w:rPr>
          <w:rFonts w:cs="Calibri"/>
          <w:u w:val="single"/>
        </w:rPr>
        <w:t>SKCHVU020 Parížske močiare</w:t>
      </w:r>
    </w:p>
    <w:p w:rsidR="0034484C" w:rsidRDefault="0034484C" w:rsidP="00975C7E">
      <w:pPr>
        <w:spacing w:before="120"/>
      </w:pPr>
      <w:r>
        <w:t xml:space="preserve">Žel. trať v alternatívach „ZÁKLADNÁ“, „STREDNÁ“, „VYSOKÁ“ v km 169,00 prechádza vo vzdialenosti cca 150 m od chráneného územia. </w:t>
      </w:r>
    </w:p>
    <w:p w:rsidR="0034484C" w:rsidRDefault="0034484C" w:rsidP="00975C7E">
      <w:pPr>
        <w:spacing w:before="120"/>
        <w:rPr>
          <w:u w:val="single"/>
        </w:rPr>
      </w:pPr>
      <w:r>
        <w:rPr>
          <w:rFonts w:cs="Calibri"/>
          <w:u w:val="single"/>
        </w:rPr>
        <w:t>Mokraď medzinárodného významu Šúr</w:t>
      </w:r>
    </w:p>
    <w:p w:rsidR="0034484C" w:rsidRDefault="0034484C" w:rsidP="00975C7E">
      <w:pPr>
        <w:tabs>
          <w:tab w:val="left" w:pos="0"/>
        </w:tabs>
        <w:spacing w:before="120"/>
      </w:pPr>
      <w:r>
        <w:t>Žel. trať v alternatívach „ZÁKLADNÁ“, „STREDNÁ“, „VYSOKÁ“ v km 66,00 prechádza vo vzdialenosti cca 740 m od mokrade.</w:t>
      </w:r>
    </w:p>
    <w:p w:rsidR="0034484C" w:rsidRDefault="0034484C" w:rsidP="00975C7E">
      <w:pPr>
        <w:spacing w:before="120"/>
        <w:rPr>
          <w:u w:val="single"/>
        </w:rPr>
      </w:pPr>
      <w:r>
        <w:rPr>
          <w:rFonts w:cs="Calibri"/>
          <w:u w:val="single"/>
        </w:rPr>
        <w:t>Mokraď medzinárodného významu Parížske močiare</w:t>
      </w:r>
    </w:p>
    <w:p w:rsidR="0034484C" w:rsidRDefault="0034484C" w:rsidP="00975C7E">
      <w:pPr>
        <w:spacing w:before="120"/>
      </w:pPr>
      <w:r>
        <w:t xml:space="preserve">Žel. trať v alternatívach „ZÁKLADNÁ“, „STREDNÁ“, „VYSOKÁ“ v km 174,50 prechádza vo vzdialenosti cca 320 m od mokrade. </w:t>
      </w:r>
    </w:p>
    <w:p w:rsidR="0034484C" w:rsidRDefault="0034484C" w:rsidP="00975C7E">
      <w:pPr>
        <w:spacing w:before="120"/>
        <w:rPr>
          <w:bCs/>
        </w:rPr>
      </w:pPr>
      <w:r>
        <w:rPr>
          <w:bCs/>
        </w:rPr>
        <w:lastRenderedPageBreak/>
        <w:t xml:space="preserve">V úseku </w:t>
      </w:r>
      <w:r>
        <w:rPr>
          <w:b/>
          <w:bCs/>
        </w:rPr>
        <w:t>Komárno št. hranica km 3,016 – Komárno – Nové Zámky km 34,384 dochádza k stretu</w:t>
      </w:r>
      <w:r>
        <w:rPr>
          <w:bCs/>
        </w:rPr>
        <w:t xml:space="preserve"> s nasledovnými chránenými územiami:</w:t>
      </w:r>
    </w:p>
    <w:p w:rsidR="0034484C" w:rsidRDefault="0034484C" w:rsidP="00975C7E">
      <w:pPr>
        <w:spacing w:before="120"/>
        <w:rPr>
          <w:u w:val="single"/>
        </w:rPr>
      </w:pPr>
      <w:r>
        <w:rPr>
          <w:rFonts w:cs="Calibri"/>
          <w:u w:val="single"/>
        </w:rPr>
        <w:t>SKCHVU005 Dolné Považie</w:t>
      </w:r>
    </w:p>
    <w:p w:rsidR="0034484C" w:rsidRDefault="0034484C" w:rsidP="00975C7E">
      <w:pPr>
        <w:spacing w:before="120"/>
      </w:pPr>
      <w:r>
        <w:t>Žel. trať v alternatívach „ZÁKLADNÁ“, „STREDNÁ“ v km 9,16 – 13,18 prechádza vo vzdialenosti cca 200-340 m od chráneného územia a v km 25,40 – 32,17 pretína chránené územie v dĺžke cca 5 670 m.</w:t>
      </w:r>
    </w:p>
    <w:p w:rsidR="0034484C" w:rsidRDefault="0034484C" w:rsidP="00975C7E">
      <w:pPr>
        <w:spacing w:before="120"/>
        <w:rPr>
          <w:u w:val="single"/>
        </w:rPr>
      </w:pPr>
      <w:r>
        <w:rPr>
          <w:rFonts w:cs="Calibri"/>
          <w:u w:val="single"/>
        </w:rPr>
        <w:t>SKCHVU007 Dunajské luhy</w:t>
      </w:r>
    </w:p>
    <w:p w:rsidR="0034484C" w:rsidRDefault="0034484C" w:rsidP="00975C7E">
      <w:pPr>
        <w:spacing w:before="120"/>
      </w:pPr>
      <w:r>
        <w:t>Žel. trať v alternatívach „OPTIMALIZÁCIA“, „ZÁKLADNÁ“, „STREDNÁ“ v km 1,93 pretína chránené územie v dĺžke cca 270 m.</w:t>
      </w:r>
    </w:p>
    <w:p w:rsidR="0034484C" w:rsidRDefault="0034484C" w:rsidP="00975C7E">
      <w:pPr>
        <w:spacing w:before="120"/>
        <w:rPr>
          <w:u w:val="single"/>
        </w:rPr>
      </w:pPr>
      <w:r>
        <w:rPr>
          <w:rFonts w:cs="Calibri"/>
          <w:u w:val="single"/>
        </w:rPr>
        <w:t>SKUEV0010 Komárňanské slanisko</w:t>
      </w:r>
      <w:r>
        <w:rPr>
          <w:u w:val="single"/>
        </w:rPr>
        <w:t>– 4. stupeň ochrany</w:t>
      </w:r>
    </w:p>
    <w:p w:rsidR="0034484C" w:rsidRDefault="0034484C" w:rsidP="00975C7E">
      <w:pPr>
        <w:spacing w:before="120"/>
      </w:pPr>
      <w:r>
        <w:t>Žel. trať v alternatívach „ZÁKLADNÁ“, „STREDNÁ“ je v km 3,26 v kontakte s chráneným územím v dĺžke cca 100 m.</w:t>
      </w:r>
    </w:p>
    <w:p w:rsidR="0034484C" w:rsidRDefault="0034484C" w:rsidP="00975C7E">
      <w:pPr>
        <w:spacing w:before="120"/>
        <w:rPr>
          <w:u w:val="single"/>
        </w:rPr>
      </w:pPr>
      <w:r>
        <w:rPr>
          <w:rFonts w:cs="Calibri"/>
          <w:u w:val="single"/>
        </w:rPr>
        <w:t xml:space="preserve">SKUEV0017 Pri Orechovom rade </w:t>
      </w:r>
      <w:r>
        <w:rPr>
          <w:u w:val="single"/>
        </w:rPr>
        <w:t>– 3. stupeň ochrany</w:t>
      </w:r>
    </w:p>
    <w:p w:rsidR="0034484C" w:rsidRDefault="0034484C" w:rsidP="00975C7E">
      <w:pPr>
        <w:spacing w:before="120"/>
      </w:pPr>
      <w:r>
        <w:t>Žel. trať v alternatívach „OPTIMALIZÁCIA“, „ZÁKLADNÁ“, „STREDNÁ“ je v km 5,17 v kontakte s chráneným územím v dĺžke cca 230 m.</w:t>
      </w:r>
    </w:p>
    <w:p w:rsidR="0034484C" w:rsidRDefault="0034484C" w:rsidP="00975C7E">
      <w:pPr>
        <w:spacing w:before="120"/>
        <w:rPr>
          <w:bCs/>
        </w:rPr>
      </w:pPr>
      <w:r>
        <w:rPr>
          <w:bCs/>
        </w:rPr>
        <w:t xml:space="preserve">V úseku </w:t>
      </w:r>
      <w:r>
        <w:rPr>
          <w:b/>
          <w:bCs/>
        </w:rPr>
        <w:t>Komárno št. hranica km 3,016 – Komárno – Nové Zámky km 34,384 sa nachádzajú vo vzdialenosti do 1 km od koridoru trate</w:t>
      </w:r>
      <w:r>
        <w:rPr>
          <w:bCs/>
        </w:rPr>
        <w:t> nasledovné chránené územia:</w:t>
      </w:r>
    </w:p>
    <w:p w:rsidR="0034484C" w:rsidRDefault="0034484C" w:rsidP="00975C7E">
      <w:pPr>
        <w:spacing w:before="120"/>
        <w:rPr>
          <w:u w:val="single"/>
        </w:rPr>
      </w:pPr>
      <w:r>
        <w:rPr>
          <w:rFonts w:cs="Calibri"/>
          <w:u w:val="single"/>
        </w:rPr>
        <w:t xml:space="preserve">CHA Hurbanovský park </w:t>
      </w:r>
      <w:r>
        <w:rPr>
          <w:u w:val="single"/>
        </w:rPr>
        <w:t>– 3. stupeň ochrany</w:t>
      </w:r>
    </w:p>
    <w:p w:rsidR="0034484C" w:rsidRDefault="0034484C" w:rsidP="00975C7E">
      <w:pPr>
        <w:spacing w:before="120"/>
      </w:pPr>
      <w:r>
        <w:t xml:space="preserve">Žel. trať v alternatívach „ZÁKLADNÁ“, „STREDNÁ“ v km 20,71 prechádza vo vzdialenosti cca 770 m od chráneného územia. </w:t>
      </w:r>
    </w:p>
    <w:p w:rsidR="0034484C" w:rsidRDefault="0034484C" w:rsidP="00975C7E">
      <w:pPr>
        <w:spacing w:before="120"/>
        <w:rPr>
          <w:u w:val="single"/>
        </w:rPr>
      </w:pPr>
      <w:r>
        <w:rPr>
          <w:rFonts w:cs="Calibri"/>
          <w:u w:val="single"/>
        </w:rPr>
        <w:t xml:space="preserve">CHA Bohatský park </w:t>
      </w:r>
      <w:r>
        <w:rPr>
          <w:u w:val="single"/>
        </w:rPr>
        <w:t>– 3. stupeň ochrany</w:t>
      </w:r>
    </w:p>
    <w:p w:rsidR="0034484C" w:rsidRDefault="0034484C" w:rsidP="00975C7E">
      <w:pPr>
        <w:spacing w:before="120"/>
      </w:pPr>
      <w:r>
        <w:t xml:space="preserve">Žel. trať v alternatívach „ZÁKLADNÁ“, „STREDNÁ“ v km 21,81 prechádza vo vzdialenosti cca 260 m od chráneného územia. </w:t>
      </w:r>
    </w:p>
    <w:p w:rsidR="0034484C" w:rsidRDefault="0034484C" w:rsidP="00975C7E">
      <w:pPr>
        <w:spacing w:before="120"/>
        <w:rPr>
          <w:u w:val="single"/>
        </w:rPr>
      </w:pPr>
      <w:r>
        <w:rPr>
          <w:rFonts w:cs="Calibri"/>
          <w:u w:val="single"/>
        </w:rPr>
        <w:t xml:space="preserve">CHA Kaštieľsky park </w:t>
      </w:r>
      <w:r>
        <w:rPr>
          <w:u w:val="single"/>
        </w:rPr>
        <w:t>– 3. stupeň ochrany</w:t>
      </w:r>
    </w:p>
    <w:p w:rsidR="0034484C" w:rsidRDefault="0034484C" w:rsidP="00975C7E">
      <w:pPr>
        <w:spacing w:before="120"/>
      </w:pPr>
      <w:r>
        <w:t xml:space="preserve">Žel. trať v alternatívach „ZÁKLADNÁ“, „STREDNÁ“ v km 22,90 prechádza vo vzdialenosti cca 470 m od chráneného územia. </w:t>
      </w:r>
    </w:p>
    <w:p w:rsidR="0034484C" w:rsidRDefault="0034484C" w:rsidP="00975C7E">
      <w:pPr>
        <w:tabs>
          <w:tab w:val="left" w:pos="0"/>
        </w:tabs>
        <w:spacing w:before="120"/>
        <w:rPr>
          <w:color w:val="663300"/>
        </w:rPr>
      </w:pPr>
    </w:p>
    <w:p w:rsidR="0034484C" w:rsidRDefault="0034484C" w:rsidP="00975C7E">
      <w:pPr>
        <w:spacing w:before="120"/>
      </w:pPr>
      <w:r>
        <w:t xml:space="preserve">Posudzované úseky sú lokalizované na existujúcich tratiach, len na niektorých miestach pri alternatívach „ZÁKLADNÁ“, „STREDNÁ“, „VYSOKÁ“ pri zmene oblúkov dochádza k novým záberom, ktoré ale nebudú zasahovať do žiadnych maloplošných chránených území v porovnaní zo súčasným stavom. Pozornosť bude potrebné venovať trasovaniu cez vyššie uvedené chránené územia, kde je trasa vedená v kontakte, resp. pretína chránené územia, hlavne územiu európskeho významu SKUEV0393 Dunaj, kde je predpoklad, že pri nových záberoch dôjde aj k priamemu zásahu do tohto územia. </w:t>
      </w:r>
    </w:p>
    <w:p w:rsidR="0034484C" w:rsidRDefault="0034484C" w:rsidP="00975C7E">
      <w:pPr>
        <w:spacing w:before="120"/>
      </w:pPr>
      <w:r>
        <w:t xml:space="preserve">Všetky dotknuté veľkoplošné chránené územia, vrátane chránených vtáčích území boli vyhlásené na rozľahlých územiach dosahujúcich niekoľko tisíc hektárov plochy. Kolízia s týmito územiami, resp. kontakt s nimi aj v prípade priameho kríženia bude predstavovať zanedbateľné percentuálne zábery a s najväčšou pravdepodobnosťou nebude predstavovať ohrozenie územia a predmetu ochrany. V ďalších </w:t>
      </w:r>
      <w:r>
        <w:lastRenderedPageBreak/>
        <w:t>stupňoch vývoja projektu bude vykonané primerané hodnotenie územia spojené s ornitologickými prieskumami, ktoré preukážu prítomnosť a zraniteľnosť hniezdiacich druhov a územia.</w:t>
      </w:r>
    </w:p>
    <w:p w:rsidR="0034484C" w:rsidRDefault="0034484C" w:rsidP="00975C7E">
      <w:pPr>
        <w:pStyle w:val="BodyTextIndent31"/>
        <w:numPr>
          <w:ilvl w:val="12"/>
          <w:numId w:val="0"/>
        </w:numPr>
        <w:spacing w:before="120" w:line="276" w:lineRule="auto"/>
        <w:jc w:val="both"/>
        <w:rPr>
          <w:rFonts w:asciiTheme="minorHAnsi" w:eastAsiaTheme="minorEastAsia" w:hAnsiTheme="minorHAnsi" w:cstheme="minorBidi"/>
          <w:bCs/>
          <w:sz w:val="20"/>
          <w:lang w:eastAsia="cs-CZ"/>
        </w:rPr>
      </w:pPr>
      <w:r>
        <w:rPr>
          <w:rFonts w:asciiTheme="minorHAnsi" w:eastAsiaTheme="minorEastAsia" w:hAnsiTheme="minorHAnsi" w:cstheme="minorBidi"/>
          <w:sz w:val="20"/>
          <w:lang w:eastAsia="cs-CZ"/>
        </w:rPr>
        <w:t xml:space="preserve">Zásah do biokoridorov v riešenom území existuje už v súčasnosti a realizáciou navrhovanej činnosti nedôjde k zhoršeniu biokoridorových funkcií územia v porovnaní so súčasným stavom. Osobitnú pozornosť bude potrebné venovať návrhom mostných objektov, ktoré by nemali mať také konštrukčné prvky, ktoré by obmedzovali alebo ohrozovali migráciu živočíchov. </w:t>
      </w:r>
      <w:r>
        <w:rPr>
          <w:rFonts w:asciiTheme="minorHAnsi" w:eastAsiaTheme="minorEastAsia" w:hAnsiTheme="minorHAnsi" w:cstheme="minorBidi"/>
          <w:bCs/>
          <w:sz w:val="20"/>
          <w:lang w:eastAsia="cs-CZ"/>
        </w:rPr>
        <w:t xml:space="preserve">Významné migračné koridory vtáctva v predmetnom území predstavujú rieky. Preto ako dôležité kritérium pri posudzovaní akejkoľvek činnosti v takomto v území je aj hodnotenie bariérového vplyvu na migrujúce druhy vtákov. Vzhľadom na to, že trať v území už existuje a nedochádza k významným novým záberom a vzniku nových prvkov v krajine nepredpokladáme vznik významného bariérového prvku v krajine. </w:t>
      </w:r>
    </w:p>
    <w:p w:rsidR="0034484C" w:rsidRDefault="0034484C" w:rsidP="006B09FD">
      <w:pPr>
        <w:pStyle w:val="Nadpis2"/>
        <w:numPr>
          <w:ilvl w:val="0"/>
          <w:numId w:val="0"/>
        </w:numPr>
        <w:spacing w:before="0"/>
        <w:ind w:left="180"/>
        <w:rPr>
          <w:rFonts w:asciiTheme="minorHAnsi" w:eastAsiaTheme="minorEastAsia" w:hAnsiTheme="minorHAnsi" w:cstheme="minorBidi"/>
          <w:noProof/>
          <w:color w:val="0070C0"/>
          <w:sz w:val="24"/>
          <w:lang w:eastAsia="cs-CZ"/>
        </w:rPr>
      </w:pPr>
      <w:bookmarkStart w:id="531" w:name="_Toc422547481"/>
      <w:bookmarkStart w:id="532" w:name="_Toc417387319"/>
    </w:p>
    <w:p w:rsidR="0034484C" w:rsidRDefault="006B09FD" w:rsidP="006B09FD">
      <w:pPr>
        <w:pStyle w:val="Nadpis4"/>
        <w:rPr>
          <w:noProof/>
        </w:rPr>
      </w:pPr>
      <w:r>
        <w:rPr>
          <w:noProof/>
        </w:rPr>
        <w:t xml:space="preserve">  </w:t>
      </w:r>
      <w:r w:rsidR="0034484C" w:rsidRPr="006B09FD">
        <w:t>Vplyvy</w:t>
      </w:r>
      <w:r w:rsidR="0034484C">
        <w:rPr>
          <w:noProof/>
        </w:rPr>
        <w:t xml:space="preserve"> na pôdu</w:t>
      </w:r>
      <w:bookmarkEnd w:id="531"/>
      <w:bookmarkEnd w:id="532"/>
    </w:p>
    <w:p w:rsidR="0034484C" w:rsidRDefault="0034484C" w:rsidP="0034484C">
      <w:pPr>
        <w:pStyle w:val="Zkladntext"/>
        <w:spacing w:after="0" w:line="240" w:lineRule="auto"/>
        <w:rPr>
          <w:sz w:val="20"/>
        </w:rPr>
      </w:pPr>
    </w:p>
    <w:p w:rsidR="0034484C" w:rsidRDefault="0034484C" w:rsidP="00975C7E">
      <w:pPr>
        <w:pStyle w:val="Zkladntext"/>
        <w:spacing w:after="0"/>
      </w:pPr>
      <w:r>
        <w:t xml:space="preserve">Hlavným vplyvov realizácie stavby na pôdu bude záber pôdy. </w:t>
      </w:r>
    </w:p>
    <w:p w:rsidR="0034484C" w:rsidRDefault="0034484C" w:rsidP="00975C7E">
      <w:pPr>
        <w:pStyle w:val="Zkladntext"/>
        <w:spacing w:after="0"/>
      </w:pPr>
      <w:r>
        <w:t xml:space="preserve">Trvalý záber pôdy je spôsobený najmä vyrovnávaním (resp. zväčšovaním) smerových oblúkov v záujme zvýšenia traťovej rýchlosti. Ďalší záber bude vyvolaný výstavbou mimoúrovňových krížení, ktoré sa stanú náhradou súčasných úrovňových krížení. Ich realizácia je podmienkou modernizovania železničnej trate. </w:t>
      </w:r>
    </w:p>
    <w:p w:rsidR="0034484C" w:rsidRDefault="0034484C" w:rsidP="00975C7E">
      <w:pPr>
        <w:pStyle w:val="Zkladntext"/>
        <w:spacing w:after="0"/>
      </w:pPr>
      <w:r>
        <w:t xml:space="preserve">Počas výstavby sa najväčším rizikom pre znečistenie pôd javí možnosť havárie mechanizmov, pri ktorom by došlo k úniku znečisťujúcich látok. </w:t>
      </w:r>
    </w:p>
    <w:p w:rsidR="0034484C" w:rsidRDefault="0034484C" w:rsidP="00975C7E">
      <w:pPr>
        <w:pStyle w:val="Zkladntext"/>
        <w:spacing w:after="0"/>
      </w:pPr>
      <w:r>
        <w:t>V priebehu výstavby, ktorá bude v maximálnej možnej miere realizovaná v priestore železničnej trate a jej ochrannom pásme, bude dochádzať k mechanickej devastácii pôdy napr.  pôsobením  prejazdov ťažkých mechanizmov, čím môže byť vyvolané zvýšené riziko veternej erózie a následnej vyššej prašnosti prostredia.</w:t>
      </w:r>
    </w:p>
    <w:p w:rsidR="0034484C" w:rsidRDefault="0034484C" w:rsidP="00975C7E">
      <w:pPr>
        <w:pStyle w:val="Zkladntext"/>
        <w:spacing w:after="0"/>
      </w:pPr>
      <w:r>
        <w:t>Devastačným faktorom pôdy v období prevádzky zostávajú odpadky vyhadzované z vlaku nedisciplinovanými cestujúcimi. Čiastočne tomu zabraňuje zavádzanie modernizovaných vlakov s klimatizáciou, pri ktorých nie je možné okná otvoriť.</w:t>
      </w:r>
    </w:p>
    <w:p w:rsidR="0034484C" w:rsidRDefault="0034484C" w:rsidP="00975C7E">
      <w:pPr>
        <w:tabs>
          <w:tab w:val="left" w:pos="0"/>
        </w:tabs>
        <w:spacing w:before="120"/>
        <w:rPr>
          <w:rFonts w:asciiTheme="minorHAnsi" w:hAnsiTheme="minorHAnsi"/>
          <w:u w:val="single"/>
        </w:rPr>
      </w:pPr>
      <w:r>
        <w:rPr>
          <w:u w:val="single"/>
        </w:rPr>
        <w:t>Opatrenia:</w:t>
      </w:r>
    </w:p>
    <w:p w:rsidR="0034484C" w:rsidRDefault="0034484C" w:rsidP="00975C7E">
      <w:pPr>
        <w:pStyle w:val="Zkladntext"/>
        <w:widowControl w:val="0"/>
        <w:numPr>
          <w:ilvl w:val="0"/>
          <w:numId w:val="122"/>
        </w:numPr>
        <w:suppressAutoHyphens/>
        <w:spacing w:before="120" w:after="0"/>
        <w:ind w:left="714" w:hanging="357"/>
      </w:pPr>
      <w:r>
        <w:t>minimalizovať dočasný i trvalý záber,</w:t>
      </w:r>
    </w:p>
    <w:p w:rsidR="0034484C" w:rsidRDefault="0034484C" w:rsidP="00975C7E">
      <w:pPr>
        <w:pStyle w:val="Zkladntext"/>
        <w:widowControl w:val="0"/>
        <w:numPr>
          <w:ilvl w:val="0"/>
          <w:numId w:val="122"/>
        </w:numPr>
        <w:suppressAutoHyphens/>
        <w:spacing w:before="120" w:after="0"/>
        <w:ind w:left="714" w:hanging="357"/>
      </w:pPr>
      <w:r>
        <w:t>zamedziť vzniku malých neobrábateľných plôch, tzv. úhorov,</w:t>
      </w:r>
    </w:p>
    <w:p w:rsidR="0034484C" w:rsidRDefault="0034484C" w:rsidP="00975C7E">
      <w:pPr>
        <w:pStyle w:val="Zkladntext"/>
        <w:widowControl w:val="0"/>
        <w:numPr>
          <w:ilvl w:val="0"/>
          <w:numId w:val="122"/>
        </w:numPr>
        <w:suppressAutoHyphens/>
        <w:spacing w:before="120" w:after="0"/>
        <w:ind w:left="714" w:hanging="357"/>
      </w:pPr>
      <w:r>
        <w:t>počas deponovania ornice s ňou nakladať tak, aby nedegradovala,</w:t>
      </w:r>
    </w:p>
    <w:p w:rsidR="0034484C" w:rsidRDefault="0034484C" w:rsidP="00975C7E">
      <w:pPr>
        <w:pStyle w:val="Zkladntext"/>
        <w:widowControl w:val="0"/>
        <w:numPr>
          <w:ilvl w:val="0"/>
          <w:numId w:val="122"/>
        </w:numPr>
        <w:suppressAutoHyphens/>
        <w:spacing w:before="120" w:after="0"/>
        <w:ind w:left="714" w:hanging="357"/>
      </w:pPr>
      <w:r>
        <w:t>pre elimináciu dôsledkov havárie vypracovať plán havarijných opatrení,</w:t>
      </w:r>
    </w:p>
    <w:p w:rsidR="0034484C" w:rsidRDefault="0034484C" w:rsidP="00975C7E">
      <w:pPr>
        <w:pStyle w:val="Zkladntext"/>
        <w:widowControl w:val="0"/>
        <w:numPr>
          <w:ilvl w:val="0"/>
          <w:numId w:val="122"/>
        </w:numPr>
        <w:suppressAutoHyphens/>
        <w:spacing w:before="120" w:after="0"/>
        <w:ind w:left="714" w:hanging="357"/>
      </w:pPr>
      <w:r>
        <w:t>po ukončení výstavby dočasné zábery vrátiť do pôvodného stavu (zatrávnenie, rekultivácia).</w:t>
      </w:r>
    </w:p>
    <w:p w:rsidR="0034484C" w:rsidRDefault="0034484C" w:rsidP="00975C7E">
      <w:pPr>
        <w:pStyle w:val="Nadpis2"/>
        <w:numPr>
          <w:ilvl w:val="0"/>
          <w:numId w:val="0"/>
        </w:numPr>
        <w:spacing w:before="0" w:line="276" w:lineRule="auto"/>
        <w:rPr>
          <w:rFonts w:asciiTheme="minorHAnsi" w:hAnsiTheme="minorHAnsi"/>
          <w:noProof/>
          <w:color w:val="0070C0"/>
          <w:sz w:val="24"/>
        </w:rPr>
      </w:pPr>
      <w:bookmarkStart w:id="533" w:name="_Toc422547482"/>
      <w:bookmarkStart w:id="534" w:name="_Toc417387320"/>
    </w:p>
    <w:p w:rsidR="0034484C" w:rsidRDefault="0034484C" w:rsidP="00975C7E">
      <w:pPr>
        <w:pStyle w:val="Nadpis4"/>
        <w:spacing w:line="276" w:lineRule="auto"/>
        <w:rPr>
          <w:noProof/>
        </w:rPr>
      </w:pPr>
      <w:r>
        <w:rPr>
          <w:noProof/>
        </w:rPr>
        <w:tab/>
        <w:t>Vplyvy na faunu, flóru a ich biotopy</w:t>
      </w:r>
      <w:bookmarkEnd w:id="533"/>
      <w:bookmarkEnd w:id="534"/>
    </w:p>
    <w:p w:rsidR="0034484C" w:rsidRDefault="0034484C" w:rsidP="00975C7E">
      <w:pPr>
        <w:pStyle w:val="Zkladntext"/>
        <w:spacing w:after="0"/>
        <w:rPr>
          <w:sz w:val="20"/>
        </w:rPr>
      </w:pPr>
      <w:bookmarkStart w:id="535" w:name="_Toc422547483"/>
      <w:bookmarkStart w:id="536" w:name="_Toc417387321"/>
    </w:p>
    <w:p w:rsidR="0034484C" w:rsidRDefault="0034484C" w:rsidP="00975C7E">
      <w:pPr>
        <w:pStyle w:val="Zkladntext"/>
        <w:spacing w:after="0"/>
      </w:pPr>
      <w:r>
        <w:t xml:space="preserve">Pozemné komunikácie (vrátane železničných tratí) ovplyvňujú voľne žijúce živočíchy najmä fragmentáciou ich biotopov, obmedzením pohybu a migrácií, čo sa prejavuje narušením výmeny genetických informácií a nepriaznivým ovplyvnením metapopulačnej dynamiky. Bariérový efekt má teda vážne ekologické dôsledky, ako je zmena živočíšnych spoločenstiev, znižovanie biologickej diverzity </w:t>
      </w:r>
      <w:r>
        <w:lastRenderedPageBreak/>
        <w:t>a zvýšenie rizika vymretia (extinkcie) ohrozených druhov (Ochrana živočíchov na pozemných komunikáciách, ŠOP SR, Banská Bystrica 2002). Bariérový efekt železničných tratí sa významnejšie prejavuje pri málo pohyblivých živočíchoch ako napr. obojživelníky. Uvedené negatívne vplyvy pôsobia vo väčšom merítku pri diaľniciach, ktoré sú vzhľadom na ich oplotenie výraznou a ťažko prekonateľnou prekážkou. Modernizovaná železničná trať však zvyšovaním frekvencie prejazdov vlakov a zvýšením prejazdovej rýchlosti zvyšuje pôsobenie bariérového efektu, súčasným znižovaním hlučnosti pri prejazdoch sa zároveň stáva nebezpečná z hľadiska priameho stretu so zverou. Osobitnú pozornosť bude potrebné venovať návrhom konštrukcii mostných objektov, tak aby nedochádzalo k narušeniu, resp. obmedzeniu migrácii živočíchov. Za týmto účelom by mali byť projekty mostov predložené na vyjadrenie ŠOP SR.</w:t>
      </w:r>
    </w:p>
    <w:p w:rsidR="0034484C" w:rsidRDefault="0034484C" w:rsidP="00975C7E">
      <w:pPr>
        <w:pStyle w:val="Zkladntext"/>
        <w:spacing w:after="0"/>
      </w:pPr>
      <w:r>
        <w:t>Železničná trať vytvára v krajine prechodné zóny alebo ekotóny v biotopoch, ktorými prechádza jej trasa. Mení mikroklímu, gradient vegetácie a spôsobuje inváziu druhov typických pre otvorené biotopy (Matlack 1994).</w:t>
      </w:r>
    </w:p>
    <w:p w:rsidR="0034484C" w:rsidRDefault="0034484C" w:rsidP="00975C7E">
      <w:pPr>
        <w:pStyle w:val="Zkladntext"/>
        <w:spacing w:after="0"/>
      </w:pPr>
      <w:r>
        <w:t>Mader (1981) rozdelil biologické vplyvy pozemných komunikácií na:</w:t>
      </w:r>
    </w:p>
    <w:p w:rsidR="0034484C" w:rsidRDefault="0034484C" w:rsidP="00975C7E">
      <w:pPr>
        <w:pStyle w:val="Zkladntext"/>
        <w:numPr>
          <w:ilvl w:val="1"/>
          <w:numId w:val="129"/>
        </w:numPr>
        <w:tabs>
          <w:tab w:val="num" w:pos="709"/>
        </w:tabs>
        <w:autoSpaceDE w:val="0"/>
        <w:autoSpaceDN w:val="0"/>
        <w:adjustRightInd w:val="0"/>
        <w:spacing w:before="120" w:after="0"/>
        <w:ind w:left="709" w:hanging="284"/>
      </w:pPr>
      <w:r>
        <w:t>primárne (zánik biotopov zástavbou),</w:t>
      </w:r>
    </w:p>
    <w:p w:rsidR="0034484C" w:rsidRDefault="0034484C" w:rsidP="00975C7E">
      <w:pPr>
        <w:pStyle w:val="Zkladntext"/>
        <w:numPr>
          <w:ilvl w:val="1"/>
          <w:numId w:val="129"/>
        </w:numPr>
        <w:tabs>
          <w:tab w:val="num" w:pos="709"/>
        </w:tabs>
        <w:autoSpaceDE w:val="0"/>
        <w:autoSpaceDN w:val="0"/>
        <w:adjustRightInd w:val="0"/>
        <w:spacing w:before="120" w:after="0"/>
        <w:ind w:left="709" w:hanging="284"/>
      </w:pPr>
      <w:r>
        <w:t>sekundárne (napr. usmrcovanie živočíchov dopravnými prostriedkami, fragmentácia biotopov, rušenie hlukom, svetlom, zmena vodného režimu a mikroklímy),</w:t>
      </w:r>
    </w:p>
    <w:p w:rsidR="0034484C" w:rsidRDefault="0034484C" w:rsidP="00975C7E">
      <w:pPr>
        <w:pStyle w:val="Zkladntext"/>
        <w:numPr>
          <w:ilvl w:val="1"/>
          <w:numId w:val="129"/>
        </w:numPr>
        <w:tabs>
          <w:tab w:val="num" w:pos="709"/>
        </w:tabs>
        <w:autoSpaceDE w:val="0"/>
        <w:autoSpaceDN w:val="0"/>
        <w:adjustRightInd w:val="0"/>
        <w:spacing w:before="120" w:after="0"/>
        <w:ind w:left="709" w:hanging="283"/>
      </w:pPr>
      <w:r>
        <w:t>terciárne (prenikanie nových, často inváznych druhov do územia pozdĺž tratí, rozvoj sídiel, technickej infraštruktúry a priemyslu v dopravne sprístupnených oblastiach, rozvoj rekreácie a turistiky).</w:t>
      </w:r>
    </w:p>
    <w:p w:rsidR="0034484C" w:rsidRDefault="0034484C" w:rsidP="00975C7E">
      <w:pPr>
        <w:pStyle w:val="Zkladntext"/>
        <w:spacing w:after="0"/>
      </w:pPr>
      <w:r>
        <w:t>Vplyvy železničnej dopravy zahrňujú priame usmrcovanie živočíchov, atrahovanie určitých druhov k telesu dráhy (potravná ponuka a pod.) a odpudzovanie citlivejších druhov rušivými vplyvmi (Wellsetall. 1999).</w:t>
      </w:r>
    </w:p>
    <w:p w:rsidR="0034484C" w:rsidRDefault="0034484C" w:rsidP="00975C7E">
      <w:pPr>
        <w:pStyle w:val="Zkladntext"/>
        <w:spacing w:after="0"/>
        <w:rPr>
          <w:b/>
          <w:u w:val="single"/>
        </w:rPr>
      </w:pPr>
      <w:bookmarkStart w:id="537" w:name="_Toc165957341"/>
      <w:r>
        <w:rPr>
          <w:b/>
          <w:u w:val="single"/>
        </w:rPr>
        <w:t>Priama mortalita</w:t>
      </w:r>
      <w:bookmarkEnd w:id="537"/>
    </w:p>
    <w:p w:rsidR="0034484C" w:rsidRDefault="0034484C" w:rsidP="00975C7E">
      <w:pPr>
        <w:pStyle w:val="Zkladntext"/>
        <w:spacing w:after="0"/>
      </w:pPr>
      <w:r>
        <w:t>K priamej mortalite dochádza predovšetkým:</w:t>
      </w:r>
    </w:p>
    <w:p w:rsidR="0034484C" w:rsidRDefault="0034484C" w:rsidP="00975C7E">
      <w:pPr>
        <w:pStyle w:val="Zkladntext"/>
        <w:widowControl w:val="0"/>
        <w:numPr>
          <w:ilvl w:val="0"/>
          <w:numId w:val="122"/>
        </w:numPr>
        <w:suppressAutoHyphens/>
        <w:spacing w:before="120" w:after="0"/>
        <w:ind w:left="714" w:hanging="357"/>
      </w:pPr>
      <w:r>
        <w:t>obdobie výstavby (napr. priama likvidácia biotopov, zásahy, resp. preložky vodných tokov),</w:t>
      </w:r>
    </w:p>
    <w:p w:rsidR="0034484C" w:rsidRDefault="0034484C" w:rsidP="00975C7E">
      <w:pPr>
        <w:pStyle w:val="Zkladntext"/>
        <w:widowControl w:val="0"/>
        <w:numPr>
          <w:ilvl w:val="0"/>
          <w:numId w:val="122"/>
        </w:numPr>
        <w:suppressAutoHyphens/>
        <w:spacing w:before="120" w:after="0"/>
        <w:ind w:left="714" w:hanging="357"/>
      </w:pPr>
      <w:r>
        <w:t>priame kolízie s dopravnými prostriedkami (najmä cicavce),</w:t>
      </w:r>
    </w:p>
    <w:p w:rsidR="0034484C" w:rsidRDefault="0034484C" w:rsidP="00975C7E">
      <w:pPr>
        <w:pStyle w:val="Zkladntext"/>
        <w:widowControl w:val="0"/>
        <w:numPr>
          <w:ilvl w:val="0"/>
          <w:numId w:val="122"/>
        </w:numPr>
        <w:suppressAutoHyphens/>
        <w:spacing w:before="120" w:after="0"/>
        <w:ind w:left="714" w:hanging="357"/>
      </w:pPr>
      <w:r>
        <w:t>mostné konštrukcie ponad vodné toky (vtáctvo),</w:t>
      </w:r>
    </w:p>
    <w:p w:rsidR="0034484C" w:rsidRDefault="0034484C" w:rsidP="00975C7E">
      <w:pPr>
        <w:pStyle w:val="Zkladntext"/>
        <w:widowControl w:val="0"/>
        <w:numPr>
          <w:ilvl w:val="0"/>
          <w:numId w:val="122"/>
        </w:numPr>
        <w:suppressAutoHyphens/>
        <w:spacing w:before="120" w:after="0"/>
      </w:pPr>
      <w:r>
        <w:t>trakčné vedenia (vtáctvo).</w:t>
      </w:r>
    </w:p>
    <w:p w:rsidR="0034484C" w:rsidRDefault="0034484C" w:rsidP="00975C7E">
      <w:pPr>
        <w:pStyle w:val="Zkladntext"/>
        <w:spacing w:after="0"/>
      </w:pPr>
      <w:r>
        <w:t>Relatívne často sú na železničných tratiach usmrcované cicavce: zajac, chrček, hraboš, jež, veľké druhy kopytníkov a mäsožravcov (jeleň, srnec, sviňa divá, vydra, líška a pod.).</w:t>
      </w:r>
    </w:p>
    <w:p w:rsidR="0034484C" w:rsidRDefault="0034484C" w:rsidP="00975C7E">
      <w:pPr>
        <w:pStyle w:val="Zkladntext"/>
        <w:spacing w:after="0"/>
      </w:pPr>
      <w:r>
        <w:t>Častosť kolízií dopravných prostriedkov so zverou je najvyššia v noci (vrcholí na svitaní a súmraku medzi 20-24 hod), jelenia zver štatisticky ohrozuje bezpečnosť na pozemných komunikáciách predovšetkým v septembri až novembri, srnčia zver najmä počas mája až júna, ale aj v jesenných mesiacoch (Staineset al. 2001). Najčastejšie dochádza ku kolíziám živočíchov s vlakmi v miestach križovania alebo priblíženia migračných koridorov. Najvyššia frekvencia nehôd je v úsekoch prechádzajúcich lesnými komplexami alebo pozdĺž lesa, pričom ku kolíziám prispieva znížená viditeľnosť (zákruta, príkry zráz). Viac kolízií so živočíchmi sa vyskytuje v heterogénnej krajine, než v homogénnom prostredí (Seiler 2000).</w:t>
      </w:r>
    </w:p>
    <w:p w:rsidR="0034484C" w:rsidRDefault="0034484C" w:rsidP="00975C7E">
      <w:pPr>
        <w:spacing w:before="120"/>
        <w:rPr>
          <w:lang w:eastAsia="da-DK"/>
        </w:rPr>
      </w:pPr>
      <w:r>
        <w:rPr>
          <w:lang w:eastAsia="da-DK"/>
        </w:rPr>
        <w:t xml:space="preserve">Čo sa týka kolízií vtáctva s vedeniami popri trati, z obdobných štúdií vypracovaných pre modernizácie železníc vyplýva, že nosné stožiare a brány trakčného vedenia sú neživými súčasťami zostáv trakčného </w:t>
      </w:r>
      <w:r>
        <w:rPr>
          <w:lang w:eastAsia="da-DK"/>
        </w:rPr>
        <w:lastRenderedPageBreak/>
        <w:t>vedenia, ktoré svojou polohou umožňujú sadanie vtákov na ich konštrukciu bez ohrozenia ich života. Konštrukčné prvky trakčného vedenia, ktoré sa umiestňujú na vrchole trakčných stožiarov, napríklad rôžkové bleskoistky alebo úsekové odpojovače, sú konštrukčne usporiadané tak, aby bolo znemožnené sadanie vtákov na ich konštrukciu. Prvky samotného trakčného vedenia sú konštrukčne upravené tak, aby nedochádzalo k usmrcovaniu vtákov. Z tohto dôvodu nepokladáme za nevyhnutné umiestňovať na vyššie uvedené zariadenia oceľové konzoly typu antibird, hoci vyššie uvedenú informáciu je potrebné potvrdiť aj konštrukčnými výkresmi jednotlivých objektov. V prípadoch zistenia úhynov vtákov na stožiaroch bude nevyhnutné tieto vybaviť techn. zariadeniami typu antibird.</w:t>
      </w:r>
    </w:p>
    <w:p w:rsidR="0034484C" w:rsidRDefault="0034484C" w:rsidP="00975C7E">
      <w:pPr>
        <w:pStyle w:val="Zkladntext"/>
        <w:spacing w:after="0"/>
        <w:rPr>
          <w:b/>
          <w:u w:val="single"/>
          <w:lang w:eastAsia="da-DK"/>
        </w:rPr>
      </w:pPr>
      <w:bookmarkStart w:id="538" w:name="_Toc165957342"/>
      <w:r>
        <w:rPr>
          <w:b/>
          <w:u w:val="single"/>
        </w:rPr>
        <w:t>Degradácia kvality biotopov</w:t>
      </w:r>
      <w:bookmarkEnd w:id="538"/>
    </w:p>
    <w:p w:rsidR="0034484C" w:rsidRDefault="0034484C" w:rsidP="00975C7E">
      <w:pPr>
        <w:pStyle w:val="Zkladntext"/>
        <w:spacing w:after="0"/>
      </w:pPr>
      <w:r>
        <w:t>K degradácii biotopov dochádza aj šírením nepôvodných, inváznych druhov pozdĺž komunikácií, čo je ovplyvnené troma mechanizmami: zmenou podmienok stanovíšť, uľahčením invázie cudzích druhov po predchádzajúcom vytlačení pôvodných druhov a umožnením ľahšieho pohybu rozširovania prostredníctvom pohybu dopravných prostriedkov. Pozornosť bude potrebné venovať plochám narušeným výstavbou, ich citlivému navráteniu do pôvodného stavu, realizovaniu náhradnej výsadby a opatreniam zameraným na odstránenie zistených inváznych druhov, aby sa zabránilo ich šíreniu na susedné plochy. Pri dodržaní týchto opatrení sa nepredpokladajú negatívne dopady na zloženie rastlinných spoločenstiev širšieho riešeného územia.</w:t>
      </w:r>
    </w:p>
    <w:p w:rsidR="0034484C" w:rsidRDefault="0034484C" w:rsidP="00975C7E">
      <w:pPr>
        <w:pStyle w:val="Zkladntext"/>
        <w:spacing w:after="0"/>
      </w:pPr>
      <w:r>
        <w:t>Veľmi významný je i vplyv komunikácií na ichtyocenózy. Postihnuté sú najmä ekosystémy tečúcich vôd v pstruhových pásmach. Výstavba komunikácií v členitom teréne si často vyžaduje preložky vodných tokov a premostenia technickými úpravami (spevnením) ich korýt. Dochádza ku skracovaniu vodných tokov, lokálnemu zrýchleniu prietokov a degradácii kvality pobrežných ekosystémov. Zhoršujú sa podmienky na neresiskách. Vodné priepusty sú častými bariérami pri migrácii rýb. Stavba komunikácií eróziou pôdy zvyšuje množstvo sedimentov vo vodných tokoch.</w:t>
      </w:r>
    </w:p>
    <w:p w:rsidR="0034484C" w:rsidRDefault="0034484C" w:rsidP="00975C7E">
      <w:pPr>
        <w:pStyle w:val="Zkladntext"/>
        <w:spacing w:after="0"/>
        <w:rPr>
          <w:b/>
          <w:u w:val="single"/>
        </w:rPr>
      </w:pPr>
      <w:bookmarkStart w:id="539" w:name="_Toc165957343"/>
      <w:r>
        <w:rPr>
          <w:b/>
          <w:u w:val="single"/>
        </w:rPr>
        <w:t>Fragmentácia krajiny</w:t>
      </w:r>
      <w:bookmarkEnd w:id="539"/>
    </w:p>
    <w:p w:rsidR="0034484C" w:rsidRDefault="0034484C" w:rsidP="00975C7E">
      <w:pPr>
        <w:pStyle w:val="Zkladntext"/>
        <w:spacing w:after="0"/>
      </w:pPr>
      <w:r>
        <w:t>Fragmentáciou prostredia sú ovplyvnené predovšetkým druhy živočíchov osídľujúce rozsiahle areály s malým počtom jedincov. Medzi najviac ohrozené patria druhy veľkých cicavcov najmä šelmy. Cicavce strednej veľkosti majú nižšiu úroveň ohrozenia z fragmentácie prostredia. Určuje to skutočnosť, že ich populácie majú menšie areálové nároky. Nepriaznivý efekt fragmentácie územia sa zosilňuje pri kumulácii niekoľkých dopravných koridorov. Vzhľadom na to, že posudzovaná činnosť v území už existuje a nedôjde k ďalším významným záberom nie je predpoklad zhoršenia stavu fragmentácie územia v porovnaní so súčasným stavom.</w:t>
      </w:r>
    </w:p>
    <w:p w:rsidR="0034484C" w:rsidRDefault="0034484C" w:rsidP="00975C7E">
      <w:pPr>
        <w:pStyle w:val="Zkladntext"/>
        <w:spacing w:after="0"/>
      </w:pPr>
      <w:r>
        <w:t>Opatrenia:</w:t>
      </w:r>
    </w:p>
    <w:p w:rsidR="0034484C" w:rsidRDefault="0034484C" w:rsidP="00975C7E">
      <w:pPr>
        <w:pStyle w:val="Zkladntext"/>
        <w:widowControl w:val="0"/>
        <w:numPr>
          <w:ilvl w:val="0"/>
          <w:numId w:val="122"/>
        </w:numPr>
        <w:suppressAutoHyphens/>
        <w:spacing w:before="120" w:after="0"/>
        <w:ind w:left="714" w:hanging="357"/>
      </w:pPr>
      <w:r>
        <w:t>trakčné vedenia opatrené proti sadaniu vtáctva,</w:t>
      </w:r>
    </w:p>
    <w:p w:rsidR="0034484C" w:rsidRDefault="0034484C" w:rsidP="00975C7E">
      <w:pPr>
        <w:pStyle w:val="Zkladntext"/>
        <w:widowControl w:val="0"/>
        <w:numPr>
          <w:ilvl w:val="0"/>
          <w:numId w:val="122"/>
        </w:numPr>
        <w:suppressAutoHyphens/>
        <w:spacing w:before="40" w:after="0"/>
        <w:ind w:left="714" w:hanging="357"/>
      </w:pPr>
      <w:r>
        <w:t>minimalizácia preložiek vodných tokov,</w:t>
      </w:r>
    </w:p>
    <w:p w:rsidR="0034484C" w:rsidRDefault="0034484C" w:rsidP="00975C7E">
      <w:pPr>
        <w:pStyle w:val="Zkladntext"/>
        <w:widowControl w:val="0"/>
        <w:numPr>
          <w:ilvl w:val="0"/>
          <w:numId w:val="122"/>
        </w:numPr>
        <w:suppressAutoHyphens/>
        <w:spacing w:before="40" w:after="0"/>
        <w:ind w:left="714" w:hanging="357"/>
      </w:pPr>
      <w:r>
        <w:t>eliminácia fragmentácie (preferencia tunelových variantov, budovanie ekoduktov),</w:t>
      </w:r>
    </w:p>
    <w:p w:rsidR="0034484C" w:rsidRDefault="0034484C" w:rsidP="00975C7E">
      <w:pPr>
        <w:pStyle w:val="Zkladntext"/>
        <w:widowControl w:val="0"/>
        <w:numPr>
          <w:ilvl w:val="0"/>
          <w:numId w:val="122"/>
        </w:numPr>
        <w:suppressAutoHyphens/>
        <w:spacing w:before="40" w:after="0"/>
        <w:ind w:left="714" w:hanging="357"/>
      </w:pPr>
      <w:r>
        <w:t>budovanie etologicky prechodných mostných konštrukcií (brehové lavice pod mostami),</w:t>
      </w:r>
    </w:p>
    <w:p w:rsidR="0034484C" w:rsidRDefault="0034484C" w:rsidP="00975C7E">
      <w:pPr>
        <w:pStyle w:val="Zkladntext"/>
        <w:widowControl w:val="0"/>
        <w:numPr>
          <w:ilvl w:val="0"/>
          <w:numId w:val="122"/>
        </w:numPr>
        <w:suppressAutoHyphens/>
        <w:spacing w:before="40" w:after="0"/>
        <w:ind w:left="714" w:hanging="357"/>
      </w:pPr>
      <w:r>
        <w:t>realizácia navádzacieho oplotenia,</w:t>
      </w:r>
    </w:p>
    <w:p w:rsidR="0034484C" w:rsidRDefault="0034484C" w:rsidP="00975C7E">
      <w:pPr>
        <w:pStyle w:val="Zkladntext"/>
        <w:widowControl w:val="0"/>
        <w:numPr>
          <w:ilvl w:val="0"/>
          <w:numId w:val="122"/>
        </w:numPr>
        <w:suppressAutoHyphens/>
        <w:spacing w:before="40" w:after="0"/>
        <w:ind w:left="714" w:hanging="357"/>
      </w:pPr>
      <w:r>
        <w:t>osvetlenie mostných objektov umiestnených nad hydrickými biokoridormi.</w:t>
      </w:r>
    </w:p>
    <w:p w:rsidR="00661E64" w:rsidRDefault="00661E64" w:rsidP="00661E64">
      <w:pPr>
        <w:pStyle w:val="Zkladntext"/>
        <w:widowControl w:val="0"/>
        <w:suppressAutoHyphens/>
        <w:spacing w:before="40" w:after="0"/>
        <w:ind w:left="714"/>
      </w:pPr>
    </w:p>
    <w:p w:rsidR="0034484C" w:rsidRDefault="0034484C" w:rsidP="00975C7E">
      <w:pPr>
        <w:pStyle w:val="Nadpis4"/>
        <w:spacing w:line="276" w:lineRule="auto"/>
        <w:rPr>
          <w:noProof/>
        </w:rPr>
      </w:pPr>
      <w:r>
        <w:rPr>
          <w:noProof/>
        </w:rPr>
        <w:lastRenderedPageBreak/>
        <w:tab/>
        <w:t>Vplyvy na podzemné a povrchové vody</w:t>
      </w:r>
      <w:bookmarkEnd w:id="535"/>
      <w:bookmarkEnd w:id="536"/>
    </w:p>
    <w:p w:rsidR="0034484C" w:rsidRDefault="0034484C" w:rsidP="00975C7E">
      <w:pPr>
        <w:tabs>
          <w:tab w:val="left" w:pos="0"/>
        </w:tabs>
        <w:rPr>
          <w:b/>
          <w:sz w:val="20"/>
        </w:rPr>
      </w:pPr>
    </w:p>
    <w:p w:rsidR="0034484C" w:rsidRDefault="0034484C" w:rsidP="00975C7E">
      <w:pPr>
        <w:tabs>
          <w:tab w:val="left" w:pos="0"/>
        </w:tabs>
        <w:rPr>
          <w:b/>
        </w:rPr>
      </w:pPr>
      <w:r>
        <w:rPr>
          <w:b/>
        </w:rPr>
        <w:t>Povrchové vody</w:t>
      </w:r>
    </w:p>
    <w:p w:rsidR="0034484C" w:rsidRDefault="0034484C" w:rsidP="00975C7E">
      <w:pPr>
        <w:pStyle w:val="Zkladntext"/>
        <w:spacing w:after="0"/>
      </w:pPr>
      <w:r>
        <w:t xml:space="preserve">Najvýznamnejším vplyvom na povrchové vody sú preložky vodných tokov, kedy sú významne narušené biotopy ichtyofauny. </w:t>
      </w:r>
    </w:p>
    <w:p w:rsidR="0034484C" w:rsidRDefault="0034484C" w:rsidP="00975C7E">
      <w:pPr>
        <w:pStyle w:val="Zkladntext"/>
        <w:spacing w:after="0"/>
      </w:pPr>
      <w:r>
        <w:t>Počas výstavby sa ako najväčšie riziko znečistenia povrchovej vody javí možnosť havárie mechanizmov, pri ktorej by došlo k úniku látok znečisťujúcich vodu. Pre elimináciu tohto rizika je potrebné vypracovanie plánu havarijných opatrení.</w:t>
      </w:r>
    </w:p>
    <w:p w:rsidR="0034484C" w:rsidRDefault="0034484C" w:rsidP="00975C7E">
      <w:pPr>
        <w:pStyle w:val="Zkladntext"/>
        <w:spacing w:after="0"/>
      </w:pPr>
      <w:r>
        <w:t xml:space="preserve">Počas realizácie zemných prác môže krátkodobo dochádzať k zanášaniu vodných korýt. Zvýšené riziko znečistenia tiež predstavujú realizácie premostení vodných tokov a zakladanie pilierov a mostných konštrukcií v blízkosti vodných tokov. </w:t>
      </w:r>
    </w:p>
    <w:p w:rsidR="0034484C" w:rsidRDefault="0034484C" w:rsidP="00975C7E">
      <w:pPr>
        <w:pStyle w:val="Zkladntext"/>
        <w:spacing w:after="0"/>
      </w:pPr>
      <w:r>
        <w:t xml:space="preserve">Novým environmentálnejším prístupom, kedy sa mazanie výhybiek olejmi nahrádza alternatívnymi odbúrateľnými prostriedkami, sa eliminuje riziko vyplavovania mazacích olejov do povrchových tokov  </w:t>
      </w:r>
    </w:p>
    <w:p w:rsidR="0034484C" w:rsidRDefault="0034484C" w:rsidP="00975C7E">
      <w:pPr>
        <w:tabs>
          <w:tab w:val="left" w:pos="0"/>
        </w:tabs>
        <w:spacing w:before="120"/>
        <w:rPr>
          <w:rFonts w:asciiTheme="minorHAnsi" w:hAnsiTheme="minorHAnsi"/>
          <w:b/>
        </w:rPr>
      </w:pPr>
      <w:r>
        <w:rPr>
          <w:b/>
        </w:rPr>
        <w:t>Podzemné vody</w:t>
      </w:r>
    </w:p>
    <w:p w:rsidR="0034484C" w:rsidRPr="005032B2" w:rsidRDefault="0034484C" w:rsidP="00975C7E">
      <w:pPr>
        <w:tabs>
          <w:tab w:val="left" w:pos="0"/>
        </w:tabs>
        <w:spacing w:before="120"/>
        <w:rPr>
          <w:rFonts w:asciiTheme="minorHAnsi" w:hAnsiTheme="minorHAnsi"/>
        </w:rPr>
      </w:pPr>
      <w:r>
        <w:t xml:space="preserve">Ku kontaktu s ochrannými pásmami prírodných zdrojov a chránenými vodohospodárskymi oblasťami dochádza </w:t>
      </w:r>
      <w:r w:rsidRPr="005032B2">
        <w:rPr>
          <w:rFonts w:asciiTheme="minorHAnsi" w:hAnsiTheme="minorHAnsi"/>
        </w:rPr>
        <w:t>vo viacerých lokalitách, ich strety sú uvedené v kapitole 5.</w:t>
      </w:r>
    </w:p>
    <w:p w:rsidR="0034484C" w:rsidRPr="005032B2" w:rsidRDefault="0034484C" w:rsidP="00975C7E">
      <w:pPr>
        <w:pStyle w:val="Zkladntext"/>
        <w:spacing w:after="0"/>
      </w:pPr>
      <w:r w:rsidRPr="005032B2">
        <w:t>Opatrenia:</w:t>
      </w:r>
    </w:p>
    <w:p w:rsidR="0034484C" w:rsidRPr="005032B2" w:rsidRDefault="0034484C" w:rsidP="00975C7E">
      <w:pPr>
        <w:pStyle w:val="Odsekzoznamu"/>
        <w:numPr>
          <w:ilvl w:val="0"/>
          <w:numId w:val="130"/>
        </w:numPr>
        <w:tabs>
          <w:tab w:val="left" w:pos="0"/>
        </w:tabs>
        <w:spacing w:before="120" w:after="0" w:line="276" w:lineRule="auto"/>
        <w:rPr>
          <w:rFonts w:ascii="Calibri" w:hAnsi="Calibri"/>
          <w:sz w:val="22"/>
        </w:rPr>
      </w:pPr>
      <w:r w:rsidRPr="005032B2">
        <w:rPr>
          <w:rFonts w:ascii="Calibri" w:hAnsi="Calibri"/>
          <w:sz w:val="22"/>
        </w:rPr>
        <w:t xml:space="preserve">nahradenie mazacích olejov odbúrateľnými prostriedkami, resp. mechanickou cestou, </w:t>
      </w:r>
    </w:p>
    <w:p w:rsidR="0034484C" w:rsidRPr="005032B2" w:rsidRDefault="0034484C" w:rsidP="00975C7E">
      <w:pPr>
        <w:pStyle w:val="Odsekzoznamu"/>
        <w:numPr>
          <w:ilvl w:val="0"/>
          <w:numId w:val="130"/>
        </w:numPr>
        <w:tabs>
          <w:tab w:val="left" w:pos="0"/>
        </w:tabs>
        <w:spacing w:before="120" w:after="0" w:line="276" w:lineRule="auto"/>
        <w:rPr>
          <w:rFonts w:ascii="Calibri" w:hAnsi="Calibri"/>
          <w:sz w:val="22"/>
        </w:rPr>
      </w:pPr>
      <w:r w:rsidRPr="005032B2">
        <w:rPr>
          <w:rFonts w:ascii="Calibri" w:hAnsi="Calibri"/>
          <w:sz w:val="22"/>
        </w:rPr>
        <w:t>vypracovanie plánu havarijných opatrení,</w:t>
      </w:r>
    </w:p>
    <w:p w:rsidR="0034484C" w:rsidRPr="005032B2" w:rsidRDefault="0034484C" w:rsidP="00975C7E">
      <w:pPr>
        <w:pStyle w:val="Odsekzoznamu"/>
        <w:numPr>
          <w:ilvl w:val="0"/>
          <w:numId w:val="130"/>
        </w:numPr>
        <w:tabs>
          <w:tab w:val="left" w:pos="0"/>
        </w:tabs>
        <w:spacing w:before="120" w:after="0" w:line="276" w:lineRule="auto"/>
        <w:rPr>
          <w:rFonts w:ascii="Calibri" w:hAnsi="Calibri"/>
          <w:sz w:val="22"/>
        </w:rPr>
      </w:pPr>
      <w:r w:rsidRPr="005032B2">
        <w:rPr>
          <w:rFonts w:ascii="Calibri" w:hAnsi="Calibri"/>
          <w:sz w:val="22"/>
        </w:rPr>
        <w:t>eliminácia zásahu do vodných tokov.</w:t>
      </w:r>
    </w:p>
    <w:p w:rsidR="0034484C" w:rsidRPr="005032B2" w:rsidRDefault="0034484C" w:rsidP="00975C7E">
      <w:pPr>
        <w:pStyle w:val="Odsekzoznamu"/>
        <w:tabs>
          <w:tab w:val="left" w:pos="0"/>
        </w:tabs>
        <w:spacing w:after="0" w:line="276" w:lineRule="auto"/>
        <w:rPr>
          <w:rFonts w:ascii="Calibri" w:hAnsi="Calibri"/>
          <w:color w:val="FF0000"/>
        </w:rPr>
      </w:pPr>
    </w:p>
    <w:p w:rsidR="0034484C" w:rsidRDefault="0034484C" w:rsidP="00975C7E">
      <w:pPr>
        <w:pStyle w:val="Nadpis4"/>
        <w:spacing w:line="276" w:lineRule="auto"/>
        <w:rPr>
          <w:noProof/>
        </w:rPr>
      </w:pPr>
      <w:bookmarkStart w:id="540" w:name="_Toc422547484"/>
      <w:bookmarkStart w:id="541" w:name="_Toc417387322"/>
      <w:r>
        <w:rPr>
          <w:noProof/>
        </w:rPr>
        <w:tab/>
        <w:t>Vplyvy na hlukové pomery</w:t>
      </w:r>
      <w:bookmarkEnd w:id="540"/>
      <w:bookmarkEnd w:id="541"/>
    </w:p>
    <w:p w:rsidR="0034484C" w:rsidRPr="00B3337D" w:rsidRDefault="0034484C" w:rsidP="00975C7E">
      <w:pPr>
        <w:tabs>
          <w:tab w:val="left" w:pos="0"/>
        </w:tabs>
        <w:rPr>
          <w:szCs w:val="22"/>
        </w:rPr>
      </w:pPr>
    </w:p>
    <w:p w:rsidR="0034484C" w:rsidRPr="00B3337D" w:rsidRDefault="0034484C" w:rsidP="00975C7E">
      <w:pPr>
        <w:tabs>
          <w:tab w:val="left" w:pos="0"/>
        </w:tabs>
        <w:rPr>
          <w:szCs w:val="22"/>
        </w:rPr>
      </w:pPr>
      <w:r w:rsidRPr="00B3337D">
        <w:rPr>
          <w:szCs w:val="22"/>
        </w:rPr>
        <w:t>Realizáciou modernizovanej železničnej trate môže z hľadiska hlukových pomerov dôjsť k nasledujúcim vplyvom, resp. ich kombinácii:</w:t>
      </w:r>
    </w:p>
    <w:p w:rsidR="0034484C" w:rsidRPr="00B3337D" w:rsidRDefault="0034484C" w:rsidP="00975C7E">
      <w:pPr>
        <w:pStyle w:val="Odsekzoznamu"/>
        <w:numPr>
          <w:ilvl w:val="0"/>
          <w:numId w:val="122"/>
        </w:numPr>
        <w:tabs>
          <w:tab w:val="left" w:pos="0"/>
        </w:tabs>
        <w:spacing w:before="120" w:after="0" w:line="276" w:lineRule="auto"/>
        <w:rPr>
          <w:rFonts w:ascii="Calibri" w:hAnsi="Calibri"/>
          <w:sz w:val="22"/>
          <w:szCs w:val="22"/>
        </w:rPr>
      </w:pPr>
      <w:r w:rsidRPr="00B3337D">
        <w:rPr>
          <w:rFonts w:ascii="Calibri" w:hAnsi="Calibri"/>
          <w:sz w:val="22"/>
          <w:szCs w:val="22"/>
        </w:rPr>
        <w:t>preložkou trate dôjde k odstráneniu žel. trate z územia a teda k eliminácii zdroja hluku zo žel. dopravy,</w:t>
      </w:r>
    </w:p>
    <w:p w:rsidR="0034484C" w:rsidRPr="00B3337D" w:rsidRDefault="0034484C" w:rsidP="00975C7E">
      <w:pPr>
        <w:pStyle w:val="Zkladntext"/>
        <w:widowControl w:val="0"/>
        <w:numPr>
          <w:ilvl w:val="0"/>
          <w:numId w:val="122"/>
        </w:numPr>
        <w:suppressAutoHyphens/>
        <w:spacing w:before="40" w:after="0"/>
        <w:ind w:left="714" w:hanging="357"/>
        <w:rPr>
          <w:szCs w:val="22"/>
        </w:rPr>
      </w:pPr>
      <w:r w:rsidRPr="00B3337D">
        <w:rPr>
          <w:szCs w:val="22"/>
        </w:rPr>
        <w:t>preložkou trate dôjde k vzniku nového zdroja hluku zo žel. dopravy,</w:t>
      </w:r>
    </w:p>
    <w:p w:rsidR="0034484C" w:rsidRPr="00B3337D" w:rsidRDefault="0034484C" w:rsidP="00975C7E">
      <w:pPr>
        <w:pStyle w:val="Zkladntext"/>
        <w:widowControl w:val="0"/>
        <w:numPr>
          <w:ilvl w:val="0"/>
          <w:numId w:val="122"/>
        </w:numPr>
        <w:suppressAutoHyphens/>
        <w:spacing w:before="40" w:after="0"/>
        <w:ind w:left="714" w:hanging="357"/>
        <w:rPr>
          <w:szCs w:val="22"/>
        </w:rPr>
      </w:pPr>
      <w:r w:rsidRPr="00B3337D">
        <w:rPr>
          <w:szCs w:val="22"/>
        </w:rPr>
        <w:t>trať je preložená do tunela – zdroj hluku je eliminovaný,</w:t>
      </w:r>
    </w:p>
    <w:p w:rsidR="0034484C" w:rsidRPr="00B3337D" w:rsidRDefault="0034484C" w:rsidP="00975C7E">
      <w:pPr>
        <w:pStyle w:val="Zkladntext"/>
        <w:widowControl w:val="0"/>
        <w:numPr>
          <w:ilvl w:val="0"/>
          <w:numId w:val="122"/>
        </w:numPr>
        <w:suppressAutoHyphens/>
        <w:spacing w:before="40" w:after="0"/>
        <w:ind w:left="714" w:hanging="357"/>
        <w:rPr>
          <w:szCs w:val="22"/>
        </w:rPr>
      </w:pPr>
      <w:r w:rsidRPr="00B3337D">
        <w:rPr>
          <w:szCs w:val="22"/>
        </w:rPr>
        <w:t>trať je vedená v pôvodnom telese – modernizáciou trate a protihlukovými opatreniami dochádza k zníženiu hlukových emisií.</w:t>
      </w:r>
    </w:p>
    <w:p w:rsidR="0034484C" w:rsidRDefault="0034484C" w:rsidP="00975C7E">
      <w:pPr>
        <w:pStyle w:val="Zkladntext"/>
        <w:spacing w:after="0"/>
      </w:pPr>
      <w:r w:rsidRPr="00B3337D">
        <w:rPr>
          <w:szCs w:val="22"/>
        </w:rPr>
        <w:t>Na základe skúseností z už zrealizovaných úsekov je možné predpokladať, že modernizáciou predmetného koridoru dôjde k</w:t>
      </w:r>
      <w:r>
        <w:t xml:space="preserve"> výraznému zlepšeniu súčasného stavu vplyvu železničnej prevádzky na okolie aj v oblasti pôsobenia hluku a vibrácií. </w:t>
      </w:r>
    </w:p>
    <w:p w:rsidR="0034484C" w:rsidRDefault="0034484C" w:rsidP="00975C7E">
      <w:pPr>
        <w:pStyle w:val="Zkladntext"/>
        <w:spacing w:after="0"/>
      </w:pPr>
      <w:r>
        <w:t>Pre zistenie účinnosti navrhnutých úprav železničného zvršku boli už vykonané merania na modernizovanom traťovom úseku žst. Cífer - žst. Trnava. Výsledky týchto meraní sú premietnuté do nasledujúcej tabuľky (Zdroj: ŽSR, Modernizácia žel. trate: Bratislava – Kúty – štátna hranica pre rýchlosť 160 km/ho</w:t>
      </w:r>
      <w:r w:rsidR="00B3337D">
        <w:t>d.</w:t>
      </w:r>
      <w:r>
        <w:t>, 2003, Správa o hodnotení):</w:t>
      </w:r>
    </w:p>
    <w:p w:rsidR="0034484C" w:rsidRDefault="0034484C" w:rsidP="0034484C">
      <w:pPr>
        <w:spacing w:line="240" w:lineRule="auto"/>
        <w:rPr>
          <w:rFonts w:asciiTheme="minorHAnsi" w:hAnsiTheme="minorHAnsi"/>
          <w:b/>
          <w:bCs/>
          <w:i/>
        </w:rPr>
      </w:pPr>
    </w:p>
    <w:p w:rsidR="0034484C" w:rsidRPr="0073733A" w:rsidRDefault="0073733A" w:rsidP="0034484C">
      <w:pPr>
        <w:spacing w:after="120" w:line="240" w:lineRule="auto"/>
      </w:pPr>
      <w:r w:rsidRPr="003D4515">
        <w:rPr>
          <w:szCs w:val="20"/>
        </w:rPr>
        <w:lastRenderedPageBreak/>
        <w:t xml:space="preserve">Tab. </w:t>
      </w:r>
      <w:r w:rsidRPr="003D4515">
        <w:rPr>
          <w:szCs w:val="20"/>
        </w:rPr>
        <w:fldChar w:fldCharType="begin"/>
      </w:r>
      <w:r w:rsidRPr="003D4515">
        <w:rPr>
          <w:szCs w:val="20"/>
        </w:rPr>
        <w:instrText xml:space="preserve"> STYLEREF 1 \s </w:instrText>
      </w:r>
      <w:r w:rsidRPr="003D4515">
        <w:rPr>
          <w:szCs w:val="20"/>
        </w:rPr>
        <w:fldChar w:fldCharType="separate"/>
      </w:r>
      <w:r w:rsidR="00661E64">
        <w:rPr>
          <w:noProof/>
          <w:szCs w:val="20"/>
        </w:rPr>
        <w:t>7</w:t>
      </w:r>
      <w:r w:rsidRPr="003D4515">
        <w:rPr>
          <w:szCs w:val="20"/>
        </w:rPr>
        <w:fldChar w:fldCharType="end"/>
      </w:r>
      <w:r w:rsidRPr="003D4515">
        <w:rPr>
          <w:szCs w:val="20"/>
        </w:rPr>
        <w:noBreakHyphen/>
      </w:r>
      <w:r w:rsidRPr="003D4515">
        <w:rPr>
          <w:szCs w:val="20"/>
        </w:rPr>
        <w:fldChar w:fldCharType="begin"/>
      </w:r>
      <w:r w:rsidRPr="003D4515">
        <w:rPr>
          <w:szCs w:val="20"/>
        </w:rPr>
        <w:instrText xml:space="preserve"> SEQ Tab._ \* ARABIC \s 1 </w:instrText>
      </w:r>
      <w:r w:rsidRPr="003D4515">
        <w:rPr>
          <w:szCs w:val="20"/>
        </w:rPr>
        <w:fldChar w:fldCharType="separate"/>
      </w:r>
      <w:r w:rsidR="00661E64">
        <w:rPr>
          <w:noProof/>
          <w:szCs w:val="20"/>
        </w:rPr>
        <w:t>12</w:t>
      </w:r>
      <w:r w:rsidRPr="003D4515">
        <w:rPr>
          <w:noProof/>
          <w:szCs w:val="20"/>
        </w:rPr>
        <w:fldChar w:fldCharType="end"/>
      </w:r>
      <w:r>
        <w:rPr>
          <w:noProof/>
          <w:szCs w:val="20"/>
        </w:rPr>
        <w:t xml:space="preserve">  </w:t>
      </w:r>
      <w:r w:rsidRPr="003D4515">
        <w:rPr>
          <w:szCs w:val="20"/>
        </w:rPr>
        <w:t xml:space="preserve"> </w:t>
      </w:r>
      <w:r w:rsidR="0034484C" w:rsidRPr="0073733A">
        <w:rPr>
          <w:bCs/>
        </w:rPr>
        <w:t>Pokles hladín hluku v dB LpAeq min na modernizovanej trati (zníženie hluku bez realizácie protihlukových stien)</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65"/>
        <w:gridCol w:w="1275"/>
        <w:gridCol w:w="1701"/>
        <w:gridCol w:w="993"/>
        <w:gridCol w:w="1134"/>
      </w:tblGrid>
      <w:tr w:rsidR="0034484C" w:rsidTr="00B3337D">
        <w:tc>
          <w:tcPr>
            <w:tcW w:w="4465" w:type="dxa"/>
            <w:tcBorders>
              <w:top w:val="single" w:sz="4" w:space="0" w:color="auto"/>
              <w:left w:val="single" w:sz="4" w:space="0" w:color="auto"/>
              <w:bottom w:val="single" w:sz="4" w:space="0" w:color="auto"/>
              <w:right w:val="single" w:sz="4" w:space="0" w:color="auto"/>
            </w:tcBorders>
          </w:tcPr>
          <w:p w:rsidR="0034484C" w:rsidRDefault="0034484C">
            <w:pPr>
              <w:keepNext/>
              <w:spacing w:before="60" w:line="240" w:lineRule="auto"/>
              <w:rPr>
                <w:rFonts w:cstheme="minorBidi"/>
                <w:b/>
                <w:bCs/>
              </w:rPr>
            </w:pPr>
            <w:r>
              <w:rPr>
                <w:b/>
                <w:bCs/>
              </w:rPr>
              <w:t>Druh vlaku/vzdialenosť</w:t>
            </w:r>
          </w:p>
          <w:p w:rsidR="0034484C" w:rsidRDefault="0034484C">
            <w:pPr>
              <w:keepNext/>
              <w:spacing w:before="60" w:line="240" w:lineRule="auto"/>
              <w:rPr>
                <w:b/>
                <w:bCs/>
                <w:lang w:eastAsia="cs-CZ"/>
              </w:rPr>
            </w:pPr>
          </w:p>
        </w:tc>
        <w:tc>
          <w:tcPr>
            <w:tcW w:w="1275" w:type="dxa"/>
            <w:tcBorders>
              <w:top w:val="single" w:sz="4" w:space="0" w:color="auto"/>
              <w:left w:val="single" w:sz="4" w:space="0" w:color="auto"/>
              <w:bottom w:val="single" w:sz="4" w:space="0" w:color="auto"/>
              <w:right w:val="single" w:sz="4" w:space="0" w:color="auto"/>
            </w:tcBorders>
            <w:hideMark/>
          </w:tcPr>
          <w:p w:rsidR="0034484C" w:rsidRDefault="0034484C">
            <w:pPr>
              <w:keepNext/>
              <w:spacing w:before="60" w:line="240" w:lineRule="auto"/>
              <w:jc w:val="center"/>
              <w:rPr>
                <w:rFonts w:cstheme="minorBidi"/>
                <w:b/>
                <w:bCs/>
              </w:rPr>
            </w:pPr>
            <w:r>
              <w:rPr>
                <w:b/>
                <w:bCs/>
              </w:rPr>
              <w:t>Pôvodný stav</w:t>
            </w:r>
          </w:p>
          <w:p w:rsidR="0034484C" w:rsidRDefault="0034484C">
            <w:pPr>
              <w:keepNext/>
              <w:spacing w:before="60" w:line="240" w:lineRule="auto"/>
              <w:jc w:val="center"/>
              <w:rPr>
                <w:b/>
                <w:bCs/>
                <w:lang w:eastAsia="cs-CZ"/>
              </w:rPr>
            </w:pPr>
            <w:r>
              <w:rPr>
                <w:b/>
                <w:bCs/>
              </w:rPr>
              <w:t>trate</w:t>
            </w:r>
          </w:p>
        </w:tc>
        <w:tc>
          <w:tcPr>
            <w:tcW w:w="1701" w:type="dxa"/>
            <w:tcBorders>
              <w:top w:val="single" w:sz="4" w:space="0" w:color="auto"/>
              <w:left w:val="single" w:sz="4" w:space="0" w:color="auto"/>
              <w:bottom w:val="single" w:sz="4" w:space="0" w:color="auto"/>
              <w:right w:val="single" w:sz="4" w:space="0" w:color="auto"/>
            </w:tcBorders>
            <w:hideMark/>
          </w:tcPr>
          <w:p w:rsidR="0034484C" w:rsidRDefault="0034484C">
            <w:pPr>
              <w:keepNext/>
              <w:spacing w:before="60" w:line="240" w:lineRule="auto"/>
              <w:jc w:val="center"/>
              <w:rPr>
                <w:rFonts w:cstheme="minorBidi"/>
                <w:b/>
                <w:bCs/>
              </w:rPr>
            </w:pPr>
            <w:r>
              <w:rPr>
                <w:b/>
                <w:bCs/>
              </w:rPr>
              <w:t>Modernizovaná</w:t>
            </w:r>
          </w:p>
          <w:p w:rsidR="0034484C" w:rsidRDefault="0034484C">
            <w:pPr>
              <w:keepNext/>
              <w:spacing w:before="60" w:line="240" w:lineRule="auto"/>
              <w:jc w:val="center"/>
              <w:rPr>
                <w:b/>
                <w:bCs/>
                <w:lang w:eastAsia="cs-CZ"/>
              </w:rPr>
            </w:pPr>
            <w:r>
              <w:rPr>
                <w:b/>
                <w:bCs/>
              </w:rPr>
              <w:t>trať</w:t>
            </w:r>
          </w:p>
        </w:tc>
        <w:tc>
          <w:tcPr>
            <w:tcW w:w="993" w:type="dxa"/>
            <w:tcBorders>
              <w:top w:val="single" w:sz="4" w:space="0" w:color="auto"/>
              <w:left w:val="single" w:sz="4" w:space="0" w:color="auto"/>
              <w:bottom w:val="single" w:sz="4" w:space="0" w:color="auto"/>
              <w:right w:val="single" w:sz="4" w:space="0" w:color="auto"/>
            </w:tcBorders>
            <w:hideMark/>
          </w:tcPr>
          <w:p w:rsidR="0034484C" w:rsidRDefault="0034484C">
            <w:pPr>
              <w:keepNext/>
              <w:spacing w:before="60" w:line="240" w:lineRule="auto"/>
              <w:jc w:val="center"/>
              <w:rPr>
                <w:rFonts w:cstheme="minorBidi"/>
                <w:b/>
                <w:bCs/>
              </w:rPr>
            </w:pPr>
            <w:r>
              <w:rPr>
                <w:b/>
                <w:bCs/>
              </w:rPr>
              <w:t>Rozdiel</w:t>
            </w:r>
          </w:p>
          <w:p w:rsidR="0034484C" w:rsidRDefault="0034484C">
            <w:pPr>
              <w:keepNext/>
              <w:spacing w:before="60" w:line="240" w:lineRule="auto"/>
              <w:jc w:val="center"/>
              <w:rPr>
                <w:b/>
                <w:bCs/>
                <w:lang w:eastAsia="cs-CZ"/>
              </w:rPr>
            </w:pPr>
            <w:r>
              <w:rPr>
                <w:b/>
                <w:bCs/>
              </w:rPr>
              <w:t>v dB</w:t>
            </w:r>
          </w:p>
        </w:tc>
        <w:tc>
          <w:tcPr>
            <w:tcW w:w="1134" w:type="dxa"/>
            <w:tcBorders>
              <w:top w:val="single" w:sz="4" w:space="0" w:color="auto"/>
              <w:left w:val="single" w:sz="4" w:space="0" w:color="auto"/>
              <w:bottom w:val="single" w:sz="4" w:space="0" w:color="auto"/>
              <w:right w:val="single" w:sz="4" w:space="0" w:color="auto"/>
            </w:tcBorders>
            <w:hideMark/>
          </w:tcPr>
          <w:p w:rsidR="0034484C" w:rsidRDefault="0034484C">
            <w:pPr>
              <w:keepNext/>
              <w:spacing w:before="60" w:line="240" w:lineRule="auto"/>
              <w:jc w:val="center"/>
              <w:rPr>
                <w:rFonts w:cstheme="minorBidi"/>
                <w:b/>
                <w:bCs/>
              </w:rPr>
            </w:pPr>
            <w:r>
              <w:rPr>
                <w:b/>
                <w:bCs/>
              </w:rPr>
              <w:t>Rozdiel</w:t>
            </w:r>
          </w:p>
          <w:p w:rsidR="0034484C" w:rsidRDefault="0034484C">
            <w:pPr>
              <w:keepNext/>
              <w:spacing w:before="60" w:line="240" w:lineRule="auto"/>
              <w:jc w:val="center"/>
              <w:rPr>
                <w:b/>
                <w:bCs/>
                <w:lang w:eastAsia="cs-CZ"/>
              </w:rPr>
            </w:pPr>
            <w:r>
              <w:rPr>
                <w:b/>
                <w:bCs/>
              </w:rPr>
              <w:t>v %</w:t>
            </w:r>
          </w:p>
        </w:tc>
      </w:tr>
      <w:tr w:rsidR="0034484C" w:rsidTr="00B3337D">
        <w:tc>
          <w:tcPr>
            <w:tcW w:w="4465" w:type="dxa"/>
            <w:tcBorders>
              <w:top w:val="single" w:sz="4" w:space="0" w:color="auto"/>
              <w:left w:val="single" w:sz="4" w:space="0" w:color="auto"/>
              <w:bottom w:val="single" w:sz="4" w:space="0" w:color="auto"/>
              <w:right w:val="single" w:sz="4" w:space="0" w:color="auto"/>
            </w:tcBorders>
            <w:hideMark/>
          </w:tcPr>
          <w:p w:rsidR="0034484C" w:rsidRDefault="0034484C">
            <w:pPr>
              <w:keepNext/>
              <w:spacing w:before="60" w:line="240" w:lineRule="auto"/>
              <w:rPr>
                <w:lang w:eastAsia="cs-CZ"/>
              </w:rPr>
            </w:pPr>
            <w:r>
              <w:t>Nákladný vlak L</w:t>
            </w:r>
            <w:r>
              <w:rPr>
                <w:vertAlign w:val="subscript"/>
              </w:rPr>
              <w:t xml:space="preserve">pAeq min  </w:t>
            </w:r>
            <w:r>
              <w:t>vo vzdialenosti 60 m od trate</w:t>
            </w:r>
          </w:p>
        </w:tc>
        <w:tc>
          <w:tcPr>
            <w:tcW w:w="127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Next/>
              <w:spacing w:before="60" w:line="240" w:lineRule="auto"/>
              <w:jc w:val="center"/>
              <w:rPr>
                <w:lang w:eastAsia="cs-CZ"/>
              </w:rPr>
            </w:pPr>
            <w:r>
              <w:t>75,2</w:t>
            </w:r>
          </w:p>
        </w:tc>
        <w:tc>
          <w:tcPr>
            <w:tcW w:w="170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Next/>
              <w:spacing w:before="60" w:line="240" w:lineRule="auto"/>
              <w:jc w:val="center"/>
              <w:rPr>
                <w:lang w:eastAsia="cs-CZ"/>
              </w:rPr>
            </w:pPr>
            <w:r>
              <w:t>66,7</w:t>
            </w:r>
          </w:p>
        </w:tc>
        <w:tc>
          <w:tcPr>
            <w:tcW w:w="99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Next/>
              <w:spacing w:before="60" w:line="240" w:lineRule="auto"/>
              <w:jc w:val="center"/>
              <w:rPr>
                <w:lang w:eastAsia="cs-CZ"/>
              </w:rPr>
            </w:pPr>
            <w:r>
              <w:t>8,5</w:t>
            </w:r>
          </w:p>
        </w:tc>
        <w:tc>
          <w:tcPr>
            <w:tcW w:w="113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keepNext/>
              <w:spacing w:before="60" w:line="240" w:lineRule="auto"/>
              <w:jc w:val="center"/>
              <w:rPr>
                <w:lang w:eastAsia="cs-CZ"/>
              </w:rPr>
            </w:pPr>
            <w:r>
              <w:t>11,3</w:t>
            </w:r>
          </w:p>
        </w:tc>
      </w:tr>
      <w:tr w:rsidR="0034484C" w:rsidTr="00B3337D">
        <w:tc>
          <w:tcPr>
            <w:tcW w:w="4465" w:type="dxa"/>
            <w:tcBorders>
              <w:top w:val="single" w:sz="4" w:space="0" w:color="auto"/>
              <w:left w:val="single" w:sz="4" w:space="0" w:color="auto"/>
              <w:bottom w:val="single" w:sz="4" w:space="0" w:color="auto"/>
              <w:right w:val="single" w:sz="4" w:space="0" w:color="auto"/>
            </w:tcBorders>
            <w:hideMark/>
          </w:tcPr>
          <w:p w:rsidR="0034484C" w:rsidRDefault="0034484C">
            <w:pPr>
              <w:spacing w:before="60" w:line="240" w:lineRule="auto"/>
              <w:rPr>
                <w:lang w:eastAsia="cs-CZ"/>
              </w:rPr>
            </w:pPr>
            <w:r>
              <w:t>Nákladný vlak L</w:t>
            </w:r>
            <w:r>
              <w:rPr>
                <w:vertAlign w:val="subscript"/>
              </w:rPr>
              <w:t xml:space="preserve">pAeq min </w:t>
            </w:r>
            <w:r>
              <w:t>vo vzdialenosti 120 m od trate</w:t>
            </w:r>
          </w:p>
        </w:tc>
        <w:tc>
          <w:tcPr>
            <w:tcW w:w="127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71,3</w:t>
            </w:r>
          </w:p>
        </w:tc>
        <w:tc>
          <w:tcPr>
            <w:tcW w:w="170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58,9</w:t>
            </w:r>
          </w:p>
        </w:tc>
        <w:tc>
          <w:tcPr>
            <w:tcW w:w="99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12,4</w:t>
            </w:r>
          </w:p>
        </w:tc>
        <w:tc>
          <w:tcPr>
            <w:tcW w:w="113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17,4</w:t>
            </w:r>
          </w:p>
        </w:tc>
      </w:tr>
      <w:tr w:rsidR="0034484C" w:rsidTr="00B3337D">
        <w:tc>
          <w:tcPr>
            <w:tcW w:w="4465" w:type="dxa"/>
            <w:tcBorders>
              <w:top w:val="single" w:sz="4" w:space="0" w:color="auto"/>
              <w:left w:val="single" w:sz="4" w:space="0" w:color="auto"/>
              <w:bottom w:val="single" w:sz="4" w:space="0" w:color="auto"/>
              <w:right w:val="single" w:sz="4" w:space="0" w:color="auto"/>
            </w:tcBorders>
            <w:hideMark/>
          </w:tcPr>
          <w:p w:rsidR="0034484C" w:rsidRDefault="0034484C">
            <w:pPr>
              <w:spacing w:before="60" w:line="240" w:lineRule="auto"/>
              <w:rPr>
                <w:lang w:eastAsia="cs-CZ"/>
              </w:rPr>
            </w:pPr>
            <w:r>
              <w:t>Rýchlik L</w:t>
            </w:r>
            <w:r>
              <w:rPr>
                <w:vertAlign w:val="subscript"/>
              </w:rPr>
              <w:t xml:space="preserve">pAeq min </w:t>
            </w:r>
            <w:r>
              <w:t>vo vzdialenosti 60 m od trate</w:t>
            </w:r>
          </w:p>
        </w:tc>
        <w:tc>
          <w:tcPr>
            <w:tcW w:w="127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67,3</w:t>
            </w:r>
          </w:p>
        </w:tc>
        <w:tc>
          <w:tcPr>
            <w:tcW w:w="170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63,9</w:t>
            </w:r>
          </w:p>
        </w:tc>
        <w:tc>
          <w:tcPr>
            <w:tcW w:w="99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3,4</w:t>
            </w:r>
          </w:p>
        </w:tc>
        <w:tc>
          <w:tcPr>
            <w:tcW w:w="113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5,8</w:t>
            </w:r>
          </w:p>
        </w:tc>
      </w:tr>
      <w:tr w:rsidR="0034484C" w:rsidTr="00B3337D">
        <w:tc>
          <w:tcPr>
            <w:tcW w:w="4465" w:type="dxa"/>
            <w:tcBorders>
              <w:top w:val="single" w:sz="4" w:space="0" w:color="auto"/>
              <w:left w:val="single" w:sz="4" w:space="0" w:color="auto"/>
              <w:bottom w:val="single" w:sz="4" w:space="0" w:color="auto"/>
              <w:right w:val="single" w:sz="4" w:space="0" w:color="auto"/>
            </w:tcBorders>
            <w:hideMark/>
          </w:tcPr>
          <w:p w:rsidR="0034484C" w:rsidRDefault="0034484C">
            <w:pPr>
              <w:spacing w:before="60" w:line="240" w:lineRule="auto"/>
              <w:rPr>
                <w:lang w:eastAsia="cs-CZ"/>
              </w:rPr>
            </w:pPr>
            <w:r>
              <w:t>Rýchlik L</w:t>
            </w:r>
            <w:r>
              <w:rPr>
                <w:vertAlign w:val="subscript"/>
              </w:rPr>
              <w:t xml:space="preserve">pAeq min </w:t>
            </w:r>
            <w:r>
              <w:t>vo vzdialenosti 120 m od trate</w:t>
            </w:r>
          </w:p>
        </w:tc>
        <w:tc>
          <w:tcPr>
            <w:tcW w:w="1275"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62,3</w:t>
            </w:r>
          </w:p>
        </w:tc>
        <w:tc>
          <w:tcPr>
            <w:tcW w:w="1701"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51,6</w:t>
            </w:r>
          </w:p>
        </w:tc>
        <w:tc>
          <w:tcPr>
            <w:tcW w:w="993"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9,7</w:t>
            </w:r>
          </w:p>
        </w:tc>
        <w:tc>
          <w:tcPr>
            <w:tcW w:w="1134" w:type="dxa"/>
            <w:tcBorders>
              <w:top w:val="single" w:sz="4" w:space="0" w:color="auto"/>
              <w:left w:val="single" w:sz="4" w:space="0" w:color="auto"/>
              <w:bottom w:val="single" w:sz="4" w:space="0" w:color="auto"/>
              <w:right w:val="single" w:sz="4" w:space="0" w:color="auto"/>
            </w:tcBorders>
            <w:vAlign w:val="center"/>
            <w:hideMark/>
          </w:tcPr>
          <w:p w:rsidR="0034484C" w:rsidRDefault="0034484C">
            <w:pPr>
              <w:spacing w:before="60" w:line="240" w:lineRule="auto"/>
              <w:jc w:val="center"/>
              <w:rPr>
                <w:lang w:eastAsia="cs-CZ"/>
              </w:rPr>
            </w:pPr>
            <w:r>
              <w:t>15,6</w:t>
            </w:r>
          </w:p>
        </w:tc>
      </w:tr>
    </w:tbl>
    <w:p w:rsidR="0034484C" w:rsidRDefault="0034484C" w:rsidP="0034484C">
      <w:pPr>
        <w:pStyle w:val="Zkladntext"/>
        <w:spacing w:line="240" w:lineRule="auto"/>
        <w:rPr>
          <w:sz w:val="20"/>
          <w:szCs w:val="20"/>
          <w:lang w:eastAsia="da-DK"/>
        </w:rPr>
      </w:pPr>
      <w:r>
        <w:t>Z porovnávacích meraní sú zrejmé nasledovné skutočnosti:</w:t>
      </w:r>
    </w:p>
    <w:p w:rsidR="0034484C" w:rsidRDefault="0034484C" w:rsidP="00975C7E">
      <w:pPr>
        <w:pStyle w:val="Zkladntext"/>
        <w:numPr>
          <w:ilvl w:val="0"/>
          <w:numId w:val="131"/>
        </w:numPr>
        <w:tabs>
          <w:tab w:val="num" w:pos="900"/>
        </w:tabs>
        <w:autoSpaceDE w:val="0"/>
        <w:autoSpaceDN w:val="0"/>
        <w:adjustRightInd w:val="0"/>
        <w:spacing w:before="120"/>
        <w:ind w:left="900"/>
      </w:pPr>
      <w:r>
        <w:t>zníženie hladín hluku sa výraznejšie prejavilo vo vzdialenosti 120 m od trate (nad 15 %), zatiaľ čo v pásme do 60 len 6 – 12 %. Zužuje sa tým hĺbka pásma s prekročenými limitnými hodnotami hluku,</w:t>
      </w:r>
    </w:p>
    <w:p w:rsidR="0034484C" w:rsidRDefault="0034484C" w:rsidP="000F3688">
      <w:pPr>
        <w:pStyle w:val="Zkladntext"/>
        <w:numPr>
          <w:ilvl w:val="0"/>
          <w:numId w:val="131"/>
        </w:numPr>
        <w:tabs>
          <w:tab w:val="num" w:pos="900"/>
        </w:tabs>
        <w:autoSpaceDE w:val="0"/>
        <w:autoSpaceDN w:val="0"/>
        <w:adjustRightInd w:val="0"/>
        <w:spacing w:before="120"/>
        <w:ind w:left="900"/>
      </w:pPr>
      <w:r>
        <w:t>zníženie hladín hluku sa výraznejšie prejavilo pri nákladných vlakových súpravách, ktoré v porovnaní s rýchlikovými súpravami majú menej kvalitné podvozky vagónov. To znamená, že sa znížil podiel hluku vyvolaný zvrškom železničnej trate,</w:t>
      </w:r>
    </w:p>
    <w:p w:rsidR="0034484C" w:rsidRDefault="0034484C" w:rsidP="000F3688">
      <w:pPr>
        <w:pStyle w:val="Zkladntext"/>
        <w:numPr>
          <w:ilvl w:val="0"/>
          <w:numId w:val="131"/>
        </w:numPr>
        <w:tabs>
          <w:tab w:val="num" w:pos="900"/>
        </w:tabs>
        <w:autoSpaceDE w:val="0"/>
        <w:autoSpaceDN w:val="0"/>
        <w:adjustRightInd w:val="0"/>
        <w:spacing w:before="120" w:after="0"/>
        <w:ind w:left="896" w:hanging="357"/>
      </w:pPr>
      <w:r>
        <w:t>v skladbe hluku sa výraznejšie prejavuje zložka z prejazdu vlakovej súpravy, ktorá posúva hlukové spektrum k vyšším frekvenciám, a ktoré stavebné konštrukcie lepšie utlmujú. Tým sa zlepšuje interiérová hluková pohoda aj v objektoch, ktoré sa nachádzajú v pásme do 60 m od trate.</w:t>
      </w:r>
    </w:p>
    <w:p w:rsidR="0034484C" w:rsidRDefault="0034484C" w:rsidP="006B09FD">
      <w:pPr>
        <w:pStyle w:val="Nadpis4"/>
        <w:rPr>
          <w:noProof/>
        </w:rPr>
      </w:pPr>
      <w:bookmarkStart w:id="542" w:name="_Toc422547485"/>
      <w:bookmarkStart w:id="543" w:name="_Toc417387323"/>
      <w:r>
        <w:rPr>
          <w:noProof/>
        </w:rPr>
        <w:tab/>
        <w:t>Vplyvy na kultúrne pamiatky a archeologické náleziská</w:t>
      </w:r>
      <w:bookmarkEnd w:id="542"/>
      <w:bookmarkEnd w:id="543"/>
    </w:p>
    <w:p w:rsidR="0034484C" w:rsidRDefault="0034484C" w:rsidP="0034484C">
      <w:pPr>
        <w:tabs>
          <w:tab w:val="left" w:pos="0"/>
        </w:tabs>
        <w:spacing w:line="240" w:lineRule="auto"/>
        <w:rPr>
          <w:sz w:val="20"/>
        </w:rPr>
      </w:pPr>
    </w:p>
    <w:p w:rsidR="0034484C" w:rsidRDefault="0034484C" w:rsidP="00975C7E">
      <w:pPr>
        <w:tabs>
          <w:tab w:val="left" w:pos="0"/>
        </w:tabs>
      </w:pPr>
      <w:r>
        <w:t xml:space="preserve">Nepredpokladáme vplyv na historické resp. kultúrne pamiatky. </w:t>
      </w:r>
    </w:p>
    <w:p w:rsidR="0034484C" w:rsidRDefault="0034484C" w:rsidP="00975C7E">
      <w:pPr>
        <w:tabs>
          <w:tab w:val="left" w:pos="0"/>
        </w:tabs>
        <w:spacing w:before="120"/>
      </w:pPr>
      <w:r>
        <w:t>V trase modernizovanej železničnej trate je evidovaných viacero archeologických nálezísk.</w:t>
      </w:r>
    </w:p>
    <w:p w:rsidR="0034484C" w:rsidRPr="005C7A1F" w:rsidRDefault="0034484C" w:rsidP="00975C7E">
      <w:pPr>
        <w:tabs>
          <w:tab w:val="left" w:pos="0"/>
        </w:tabs>
        <w:spacing w:before="120"/>
        <w:rPr>
          <w:szCs w:val="22"/>
        </w:rPr>
      </w:pPr>
      <w:r>
        <w:t>Opatrenia</w:t>
      </w:r>
      <w:r w:rsidRPr="005C7A1F">
        <w:rPr>
          <w:szCs w:val="22"/>
        </w:rPr>
        <w:t xml:space="preserve">: </w:t>
      </w:r>
    </w:p>
    <w:p w:rsidR="0034484C" w:rsidRPr="005C7A1F" w:rsidRDefault="0034484C" w:rsidP="00975C7E">
      <w:pPr>
        <w:pStyle w:val="Odsekzoznamu"/>
        <w:numPr>
          <w:ilvl w:val="0"/>
          <w:numId w:val="122"/>
        </w:numPr>
        <w:tabs>
          <w:tab w:val="left" w:pos="0"/>
        </w:tabs>
        <w:spacing w:before="120" w:after="0" w:line="276" w:lineRule="auto"/>
        <w:rPr>
          <w:rFonts w:ascii="Calibri" w:hAnsi="Calibri"/>
          <w:sz w:val="22"/>
          <w:szCs w:val="22"/>
        </w:rPr>
      </w:pPr>
      <w:r w:rsidRPr="005C7A1F">
        <w:rPr>
          <w:rFonts w:ascii="Calibri" w:hAnsi="Calibri"/>
          <w:sz w:val="22"/>
          <w:szCs w:val="22"/>
        </w:rPr>
        <w:t>pred zahájením zemných prác vykonať záchranný archeologický výskum,</w:t>
      </w:r>
    </w:p>
    <w:p w:rsidR="0034484C" w:rsidRDefault="0034484C" w:rsidP="00975C7E">
      <w:pPr>
        <w:pStyle w:val="Zkladntext"/>
        <w:widowControl w:val="0"/>
        <w:numPr>
          <w:ilvl w:val="0"/>
          <w:numId w:val="122"/>
        </w:numPr>
        <w:suppressAutoHyphens/>
        <w:spacing w:before="40" w:after="0"/>
        <w:ind w:left="714" w:hanging="357"/>
        <w:rPr>
          <w:rFonts w:asciiTheme="minorHAnsi" w:hAnsiTheme="minorHAnsi"/>
        </w:rPr>
      </w:pPr>
      <w:r w:rsidRPr="005C7A1F">
        <w:rPr>
          <w:rFonts w:asciiTheme="minorHAnsi" w:hAnsiTheme="minorHAnsi"/>
          <w:szCs w:val="22"/>
        </w:rPr>
        <w:t>počas prípravy projektu požiadať o informácie o evidovaných archeologických pamiatkach Slovenský archeologický ústav v Nitre</w:t>
      </w:r>
      <w:r>
        <w:rPr>
          <w:rFonts w:asciiTheme="minorHAnsi" w:hAnsiTheme="minorHAnsi"/>
        </w:rPr>
        <w:t>.</w:t>
      </w:r>
    </w:p>
    <w:p w:rsidR="0034484C" w:rsidRDefault="0034484C" w:rsidP="006B09FD">
      <w:pPr>
        <w:pStyle w:val="Nadpis4"/>
        <w:rPr>
          <w:noProof/>
        </w:rPr>
      </w:pPr>
      <w:bookmarkStart w:id="544" w:name="_Toc422547486"/>
      <w:bookmarkStart w:id="545" w:name="_Toc417387324"/>
      <w:r>
        <w:rPr>
          <w:noProof/>
        </w:rPr>
        <w:tab/>
        <w:t>Vplyvy na ovzdušie</w:t>
      </w:r>
      <w:bookmarkEnd w:id="544"/>
      <w:bookmarkEnd w:id="545"/>
    </w:p>
    <w:p w:rsidR="0034484C" w:rsidRDefault="0034484C" w:rsidP="0034484C">
      <w:pPr>
        <w:tabs>
          <w:tab w:val="left" w:pos="0"/>
        </w:tabs>
        <w:spacing w:line="240" w:lineRule="auto"/>
        <w:rPr>
          <w:sz w:val="20"/>
        </w:rPr>
      </w:pPr>
    </w:p>
    <w:p w:rsidR="0034484C" w:rsidRDefault="0034484C" w:rsidP="00975C7E">
      <w:pPr>
        <w:tabs>
          <w:tab w:val="left" w:pos="0"/>
        </w:tabs>
      </w:pPr>
      <w:r>
        <w:t xml:space="preserve">Jedným z cieľov modernizácie železničného koridoru je presun výkonov z nákladnej ale aj osobnej automobilovej dopravy na dopravu železničnú. Pokles dopravného zaťaženia paralelnej dopravnej cestnej siete sa pozitívne prejaví na množstve emisií výfukových plynov a tým aj na podiele na skleníkovom efekte.  </w:t>
      </w:r>
    </w:p>
    <w:p w:rsidR="0034484C" w:rsidRDefault="0034484C" w:rsidP="00975C7E">
      <w:pPr>
        <w:tabs>
          <w:tab w:val="left" w:pos="0"/>
        </w:tabs>
        <w:spacing w:before="120"/>
      </w:pPr>
      <w:r>
        <w:lastRenderedPageBreak/>
        <w:t xml:space="preserve">K dočasnému negatívnemu pôsobeniu na ovzdušie dôjde v období výstavby, kedy bude vykonávaním zemných prác a situovaním recyklačných základní zvýšená prašnosť prostredia. K dočasnému vplyvu na ovzdušie možno tiež priradiť spaľovanie motorových palív nákladnými autami a ťažkými stavebnými mechanizmami. </w:t>
      </w:r>
    </w:p>
    <w:p w:rsidR="0034484C" w:rsidRDefault="0034484C" w:rsidP="00975C7E">
      <w:pPr>
        <w:tabs>
          <w:tab w:val="left" w:pos="0"/>
        </w:tabs>
        <w:spacing w:before="120"/>
      </w:pPr>
      <w:r>
        <w:t xml:space="preserve">V období prevádzky železničnej trate nehrozí zvýšená produkcia emisií ovplyvňujúcich kvalitu ovzdušia, nakoľko je trať </w:t>
      </w:r>
      <w:r w:rsidR="004232C4">
        <w:t xml:space="preserve">v prevažnej miere </w:t>
      </w:r>
      <w:r>
        <w:t xml:space="preserve">elektrifikovaná a dopravu zabezpečujú elektrické lokomotívy. </w:t>
      </w:r>
    </w:p>
    <w:p w:rsidR="0034484C" w:rsidRDefault="0034484C" w:rsidP="00975C7E">
      <w:pPr>
        <w:tabs>
          <w:tab w:val="left" w:pos="0"/>
        </w:tabs>
        <w:spacing w:before="120"/>
      </w:pPr>
      <w:r>
        <w:t>Modernizovaná železničná trať bude pôsobiť ako krátkodobý nevýrazný líniový zdroj prašnosti prejazdom vlakovej súpravy s dosahom do cca 70 m. Priaznivý vplyv na ovzdušie bude vyvolaný odstránením úrovňových krížení, čím sa eliminuje množstvo emisií vypúšťaných čakajúcimi vozidlami.</w:t>
      </w:r>
    </w:p>
    <w:p w:rsidR="0034484C" w:rsidRDefault="0034484C" w:rsidP="00975C7E">
      <w:pPr>
        <w:tabs>
          <w:tab w:val="left" w:pos="0"/>
        </w:tabs>
        <w:spacing w:before="120"/>
      </w:pPr>
    </w:p>
    <w:p w:rsidR="00970A66" w:rsidRDefault="00970A66" w:rsidP="00975C7E">
      <w:pPr>
        <w:pStyle w:val="Nadpis2"/>
        <w:spacing w:line="276" w:lineRule="auto"/>
      </w:pPr>
      <w:bookmarkStart w:id="546" w:name="_Toc436217198"/>
      <w:r>
        <w:t>Nákladovo – výnosová analýza</w:t>
      </w:r>
      <w:bookmarkEnd w:id="546"/>
    </w:p>
    <w:p w:rsidR="00C55DCC" w:rsidRDefault="00C55DCC" w:rsidP="00C55DCC">
      <w:pPr>
        <w:contextualSpacing/>
        <w:rPr>
          <w:rFonts w:asciiTheme="minorHAnsi" w:hAnsiTheme="minorHAnsi"/>
          <w:lang w:eastAsia="cs-CZ"/>
        </w:rPr>
      </w:pPr>
      <w:r w:rsidRPr="00C55DCC">
        <w:rPr>
          <w:rFonts w:asciiTheme="minorHAnsi" w:hAnsiTheme="minorHAnsi"/>
        </w:rPr>
        <w:t xml:space="preserve">Predmetná analýza nákladov a výnosov (CBA) je spracovaná v intenciách </w:t>
      </w:r>
      <w:r w:rsidRPr="00C55DCC">
        <w:rPr>
          <w:rFonts w:asciiTheme="minorHAnsi" w:hAnsiTheme="minorHAnsi"/>
          <w:lang w:eastAsia="cs-CZ"/>
        </w:rPr>
        <w:t>nasledovných dokumentov:</w:t>
      </w:r>
    </w:p>
    <w:p w:rsidR="00A43F78" w:rsidRPr="00C55DCC" w:rsidRDefault="00A43F78" w:rsidP="00C55DCC">
      <w:pPr>
        <w:contextualSpacing/>
        <w:rPr>
          <w:rFonts w:asciiTheme="minorHAnsi" w:hAnsiTheme="minorHAnsi"/>
          <w:lang w:eastAsia="cs-CZ"/>
        </w:rPr>
      </w:pPr>
    </w:p>
    <w:p w:rsidR="00C55DCC" w:rsidRPr="00C55DCC" w:rsidRDefault="00C55DCC" w:rsidP="00975C7E">
      <w:pPr>
        <w:pStyle w:val="Odsekzoznamu"/>
        <w:numPr>
          <w:ilvl w:val="0"/>
          <w:numId w:val="97"/>
        </w:numPr>
        <w:spacing w:after="0" w:line="276" w:lineRule="auto"/>
        <w:rPr>
          <w:rFonts w:asciiTheme="minorHAnsi" w:hAnsiTheme="minorHAnsi"/>
          <w:sz w:val="22"/>
          <w:lang w:eastAsia="cs-CZ"/>
        </w:rPr>
      </w:pPr>
      <w:r w:rsidRPr="00C55DCC">
        <w:rPr>
          <w:rFonts w:asciiTheme="minorHAnsi" w:hAnsiTheme="minorHAnsi"/>
          <w:sz w:val="22"/>
        </w:rPr>
        <w:t>Metodická príručka k tvorbe analýz nákladov a výnosov v rámci predkladania investičných projektov, pracovná verzia 1.0 (júl 2015)</w:t>
      </w:r>
    </w:p>
    <w:p w:rsidR="00C55DCC" w:rsidRPr="00C55DCC" w:rsidRDefault="00C55DCC" w:rsidP="00975C7E">
      <w:pPr>
        <w:pStyle w:val="Odsekzoznamu"/>
        <w:numPr>
          <w:ilvl w:val="0"/>
          <w:numId w:val="97"/>
        </w:numPr>
        <w:spacing w:after="0" w:line="276" w:lineRule="auto"/>
        <w:rPr>
          <w:rFonts w:asciiTheme="minorHAnsi" w:hAnsiTheme="minorHAnsi"/>
          <w:sz w:val="22"/>
        </w:rPr>
      </w:pPr>
      <w:r w:rsidRPr="00C55DCC">
        <w:rPr>
          <w:rFonts w:asciiTheme="minorHAnsi" w:hAnsiTheme="minorHAnsi"/>
          <w:sz w:val="22"/>
        </w:rPr>
        <w:t>Príručka k analýze nákladov a výnosov investičných projektov (Európska komisia, december 2014).</w:t>
      </w:r>
    </w:p>
    <w:p w:rsidR="00C55DCC" w:rsidRPr="00C55DCC" w:rsidRDefault="00C55DCC" w:rsidP="00975C7E">
      <w:pPr>
        <w:contextualSpacing/>
        <w:rPr>
          <w:rFonts w:asciiTheme="minorHAnsi" w:hAnsiTheme="minorHAnsi"/>
          <w:lang w:eastAsia="cs-CZ"/>
        </w:rPr>
      </w:pPr>
    </w:p>
    <w:p w:rsidR="00C55DCC" w:rsidRPr="00C55DCC" w:rsidRDefault="00C55DCC" w:rsidP="00975C7E">
      <w:pPr>
        <w:contextualSpacing/>
        <w:rPr>
          <w:rFonts w:asciiTheme="minorHAnsi" w:hAnsiTheme="minorHAnsi"/>
        </w:rPr>
      </w:pPr>
      <w:r w:rsidRPr="00C55DCC">
        <w:rPr>
          <w:rFonts w:asciiTheme="minorHAnsi" w:hAnsiTheme="minorHAnsi"/>
        </w:rPr>
        <w:t xml:space="preserve">Analýza nákladov a prínosov má preukázať finančnú a ekonomickú vhodnosť riešenia modernizácie železničného úseku, stanoviť finančné ukazovatele výnosovosti investície a ukázať sociálno-ekonomické prínosy. </w:t>
      </w:r>
    </w:p>
    <w:p w:rsidR="00C55DCC" w:rsidRPr="00C55DCC" w:rsidRDefault="00C55DCC" w:rsidP="00975C7E">
      <w:pPr>
        <w:contextualSpacing/>
        <w:rPr>
          <w:rFonts w:asciiTheme="minorHAnsi" w:hAnsiTheme="minorHAnsi"/>
          <w:lang w:eastAsia="cs-CZ"/>
        </w:rPr>
      </w:pPr>
    </w:p>
    <w:p w:rsidR="00C55DCC" w:rsidRPr="00C55DCC" w:rsidRDefault="00C55DCC" w:rsidP="00975C7E">
      <w:pPr>
        <w:contextualSpacing/>
        <w:rPr>
          <w:rFonts w:asciiTheme="minorHAnsi" w:hAnsiTheme="minorHAnsi"/>
          <w:lang w:eastAsia="cs-CZ"/>
        </w:rPr>
      </w:pPr>
      <w:r w:rsidRPr="00C55DCC">
        <w:rPr>
          <w:rFonts w:asciiTheme="minorHAnsi" w:hAnsiTheme="minorHAnsi"/>
          <w:lang w:eastAsia="cs-CZ"/>
        </w:rPr>
        <w:t>Modernizáciou IV. paneurópskeho železničného koridoru v úseku štátna hranica ČR/SR – Kúty – Bratislava – Nové Zámky – Štúrovo/Komárno – štátna hranica SR/Maďarsko sa zlepší dopravná dostupnosť, dôjde k úsporám jazdného času, znížia sa vplyvy dopravy na externé prostredie, zvýši sa bezpečnosť a komfort dopravy a tým sa posilní konkurencieschopnosť železničnej dopravy.</w:t>
      </w:r>
    </w:p>
    <w:p w:rsidR="00C55DCC" w:rsidRDefault="00C55DCC" w:rsidP="00975C7E">
      <w:pPr>
        <w:contextualSpacing/>
        <w:rPr>
          <w:rFonts w:ascii="Times New Roman" w:hAnsi="Times New Roman"/>
          <w:sz w:val="24"/>
          <w:lang w:eastAsia="cs-CZ"/>
        </w:rPr>
      </w:pPr>
      <w:r>
        <w:rPr>
          <w:rFonts w:ascii="Times New Roman" w:hAnsi="Times New Roman"/>
          <w:sz w:val="24"/>
          <w:lang w:eastAsia="cs-CZ"/>
        </w:rPr>
        <w:t xml:space="preserve"> </w:t>
      </w:r>
    </w:p>
    <w:p w:rsidR="00C55DCC" w:rsidRDefault="00C55DCC" w:rsidP="00975C7E">
      <w:pPr>
        <w:contextualSpacing/>
        <w:rPr>
          <w:rFonts w:ascii="Times New Roman" w:hAnsi="Times New Roman"/>
          <w:sz w:val="24"/>
        </w:rPr>
      </w:pPr>
    </w:p>
    <w:p w:rsidR="00C55DCC" w:rsidRPr="00C55DCC" w:rsidRDefault="00C55DCC" w:rsidP="00975C7E">
      <w:pPr>
        <w:contextualSpacing/>
        <w:rPr>
          <w:rFonts w:asciiTheme="minorHAnsi" w:hAnsiTheme="minorHAnsi"/>
        </w:rPr>
      </w:pPr>
      <w:r w:rsidRPr="00C55DCC">
        <w:rPr>
          <w:rFonts w:asciiTheme="minorHAnsi" w:hAnsiTheme="minorHAnsi"/>
          <w:b/>
        </w:rPr>
        <w:t>CBA</w:t>
      </w:r>
      <w:r w:rsidRPr="00C55DCC">
        <w:rPr>
          <w:rFonts w:asciiTheme="minorHAnsi" w:hAnsiTheme="minorHAnsi"/>
        </w:rPr>
        <w:t xml:space="preserve"> je spracovaná pre </w:t>
      </w:r>
      <w:r w:rsidRPr="00C55DCC">
        <w:rPr>
          <w:rFonts w:asciiTheme="minorHAnsi" w:hAnsiTheme="minorHAnsi"/>
          <w:b/>
        </w:rPr>
        <w:t>každý projektový variant</w:t>
      </w:r>
      <w:r w:rsidRPr="00C55DCC">
        <w:rPr>
          <w:rFonts w:asciiTheme="minorHAnsi" w:hAnsiTheme="minorHAnsi"/>
        </w:rPr>
        <w:t xml:space="preserve"> samostatne. </w:t>
      </w:r>
      <w:r w:rsidRPr="00C55DCC">
        <w:rPr>
          <w:rFonts w:asciiTheme="minorHAnsi" w:hAnsiTheme="minorHAnsi"/>
          <w:b/>
        </w:rPr>
        <w:t>Projektové varianty vychádzajú z tzv. alternatív</w:t>
      </w:r>
      <w:r w:rsidRPr="00C55DCC">
        <w:rPr>
          <w:rFonts w:asciiTheme="minorHAnsi" w:hAnsiTheme="minorHAnsi"/>
        </w:rPr>
        <w:t xml:space="preserve"> (základná – modrá, stredná – zelená a vysoká – červená) pre jednotlivé traťové úseky podľa prevádzkových potrieb a konceptov, ktoré boli</w:t>
      </w:r>
      <w:r w:rsidR="0050697C">
        <w:rPr>
          <w:rFonts w:asciiTheme="minorHAnsi" w:hAnsiTheme="minorHAnsi"/>
        </w:rPr>
        <w:t xml:space="preserve"> bližšie špecifikované v časti 5</w:t>
      </w:r>
      <w:r w:rsidRPr="00C55DCC">
        <w:rPr>
          <w:rFonts w:asciiTheme="minorHAnsi" w:hAnsiTheme="minorHAnsi"/>
        </w:rPr>
        <w:t>.</w:t>
      </w:r>
    </w:p>
    <w:p w:rsidR="00C55DCC" w:rsidRPr="00C55DCC" w:rsidRDefault="00C55DCC" w:rsidP="00975C7E">
      <w:pPr>
        <w:contextualSpacing/>
        <w:rPr>
          <w:rFonts w:asciiTheme="minorHAnsi" w:hAnsiTheme="minorHAnsi"/>
        </w:rPr>
      </w:pPr>
      <w:r w:rsidRPr="00C55DCC">
        <w:rPr>
          <w:rFonts w:asciiTheme="minorHAnsi" w:hAnsiTheme="minorHAnsi"/>
        </w:rPr>
        <w:t xml:space="preserve"> </w:t>
      </w:r>
      <w:bookmarkStart w:id="547" w:name="_Toc434238263"/>
    </w:p>
    <w:p w:rsidR="00C55DCC" w:rsidRPr="00C55DCC" w:rsidRDefault="00C55DCC" w:rsidP="00975C7E">
      <w:pPr>
        <w:contextualSpacing/>
        <w:rPr>
          <w:rFonts w:asciiTheme="minorHAnsi" w:hAnsiTheme="minorHAnsi"/>
          <w:b/>
        </w:rPr>
      </w:pPr>
      <w:r w:rsidRPr="00C55DCC">
        <w:rPr>
          <w:rFonts w:asciiTheme="minorHAnsi" w:hAnsiTheme="minorHAnsi"/>
          <w:b/>
        </w:rPr>
        <w:t>Variant „A“</w:t>
      </w:r>
      <w:bookmarkEnd w:id="547"/>
      <w:r w:rsidRPr="00C55DCC">
        <w:rPr>
          <w:rFonts w:asciiTheme="minorHAnsi" w:hAnsiTheme="minorHAnsi"/>
          <w:b/>
        </w:rPr>
        <w:t>:</w:t>
      </w:r>
    </w:p>
    <w:p w:rsidR="00C55DCC" w:rsidRPr="00C55DCC" w:rsidRDefault="00C55DCC" w:rsidP="00975C7E">
      <w:pPr>
        <w:pStyle w:val="Normaltext"/>
        <w:numPr>
          <w:ilvl w:val="0"/>
          <w:numId w:val="98"/>
        </w:numPr>
        <w:spacing w:before="0" w:after="0" w:line="276" w:lineRule="auto"/>
        <w:ind w:left="357" w:hanging="357"/>
        <w:rPr>
          <w:rFonts w:asciiTheme="minorHAnsi" w:hAnsiTheme="minorHAnsi"/>
          <w:szCs w:val="24"/>
        </w:rPr>
      </w:pPr>
      <w:r w:rsidRPr="00C55DCC">
        <w:rPr>
          <w:rFonts w:asciiTheme="minorHAnsi" w:hAnsiTheme="minorHAnsi"/>
          <w:szCs w:val="24"/>
        </w:rPr>
        <w:t>v prevažnej miere vychádza zo „základnej“ alternatívy riešenia (dodržanie súčasného smerového vedenia trate so zlepšením štandardov infraštruktúry na minimálnu úroveň požiadaviek TSI)</w:t>
      </w:r>
    </w:p>
    <w:p w:rsidR="00C55DCC" w:rsidRPr="00C55DCC" w:rsidRDefault="00C55DCC" w:rsidP="00975C7E">
      <w:pPr>
        <w:pStyle w:val="Normaltext"/>
        <w:numPr>
          <w:ilvl w:val="0"/>
          <w:numId w:val="98"/>
        </w:numPr>
        <w:spacing w:before="0" w:after="0" w:line="276" w:lineRule="auto"/>
        <w:ind w:left="357" w:hanging="357"/>
        <w:rPr>
          <w:rFonts w:asciiTheme="minorHAnsi" w:hAnsiTheme="minorHAnsi"/>
          <w:szCs w:val="24"/>
        </w:rPr>
      </w:pPr>
      <w:r w:rsidRPr="00C55DCC">
        <w:rPr>
          <w:rFonts w:asciiTheme="minorHAnsi" w:hAnsiTheme="minorHAnsi"/>
          <w:szCs w:val="24"/>
        </w:rPr>
        <w:t>najvyššia traťová rýchlosť činí 140 km/h</w:t>
      </w:r>
      <w:r w:rsidR="004232C4">
        <w:rPr>
          <w:rFonts w:asciiTheme="minorHAnsi" w:hAnsiTheme="minorHAnsi"/>
          <w:szCs w:val="24"/>
        </w:rPr>
        <w:t>od.</w:t>
      </w:r>
      <w:r w:rsidRPr="00C55DCC">
        <w:rPr>
          <w:rFonts w:asciiTheme="minorHAnsi" w:hAnsiTheme="minorHAnsi"/>
          <w:szCs w:val="24"/>
        </w:rPr>
        <w:t xml:space="preserve"> s výnimkou úsekov, kde je vzhľadom na dynamiku jazdy vlakov preukázané nevyužitie tejto rýchlosti, resp. dosiahnutie vyššej traťovej rýchlosti by si vyžadovalo vynaloženie vysokých investičných nákladov (úsek „pred“ a „za“ ŽST Kúty, MÚ Šaľa – Trnovec, západné zhlavie ŽST Štúrovo, úsek pred št. hr. SR/MR (Szob), MÚ Komárno – št. hr.  SR/MR)</w:t>
      </w:r>
    </w:p>
    <w:p w:rsidR="00C55DCC" w:rsidRPr="00C55DCC" w:rsidRDefault="00C55DCC" w:rsidP="00975C7E">
      <w:pPr>
        <w:pStyle w:val="Nadpis2"/>
        <w:numPr>
          <w:ilvl w:val="0"/>
          <w:numId w:val="0"/>
        </w:numPr>
        <w:spacing w:before="0" w:after="0" w:line="276" w:lineRule="auto"/>
        <w:ind w:left="567" w:hanging="567"/>
        <w:rPr>
          <w:rFonts w:asciiTheme="minorHAnsi" w:hAnsiTheme="minorHAnsi"/>
          <w:color w:val="auto"/>
          <w:sz w:val="22"/>
          <w:szCs w:val="24"/>
        </w:rPr>
      </w:pPr>
      <w:bookmarkStart w:id="548" w:name="_Toc434238269"/>
    </w:p>
    <w:p w:rsidR="00C55DCC" w:rsidRPr="00C55DCC" w:rsidRDefault="00C55DCC" w:rsidP="00975C7E">
      <w:pPr>
        <w:pStyle w:val="Nadpis2"/>
        <w:numPr>
          <w:ilvl w:val="0"/>
          <w:numId w:val="0"/>
        </w:numPr>
        <w:spacing w:before="0" w:after="0" w:line="276" w:lineRule="auto"/>
        <w:ind w:left="567" w:hanging="567"/>
        <w:rPr>
          <w:rFonts w:asciiTheme="minorHAnsi" w:hAnsiTheme="minorHAnsi"/>
          <w:b/>
          <w:color w:val="auto"/>
          <w:sz w:val="22"/>
          <w:szCs w:val="24"/>
        </w:rPr>
      </w:pPr>
      <w:bookmarkStart w:id="549" w:name="_Toc435190900"/>
      <w:bookmarkStart w:id="550" w:name="_Toc436217199"/>
      <w:r w:rsidRPr="00C55DCC">
        <w:rPr>
          <w:rFonts w:asciiTheme="minorHAnsi" w:hAnsiTheme="minorHAnsi"/>
          <w:b/>
          <w:color w:val="auto"/>
          <w:sz w:val="22"/>
          <w:szCs w:val="24"/>
        </w:rPr>
        <w:t>Variant „B“</w:t>
      </w:r>
      <w:bookmarkEnd w:id="548"/>
      <w:r w:rsidRPr="00C55DCC">
        <w:rPr>
          <w:rFonts w:asciiTheme="minorHAnsi" w:hAnsiTheme="minorHAnsi"/>
          <w:b/>
          <w:color w:val="auto"/>
          <w:sz w:val="22"/>
          <w:szCs w:val="24"/>
        </w:rPr>
        <w:t>:</w:t>
      </w:r>
      <w:bookmarkEnd w:id="549"/>
      <w:bookmarkEnd w:id="550"/>
    </w:p>
    <w:p w:rsidR="00C55DCC" w:rsidRPr="00C55DCC" w:rsidRDefault="00C55DCC" w:rsidP="00975C7E">
      <w:pPr>
        <w:pStyle w:val="Normaltext"/>
        <w:numPr>
          <w:ilvl w:val="0"/>
          <w:numId w:val="98"/>
        </w:numPr>
        <w:spacing w:before="0" w:after="0" w:line="276" w:lineRule="auto"/>
        <w:ind w:left="357" w:hanging="357"/>
        <w:rPr>
          <w:rFonts w:asciiTheme="minorHAnsi" w:hAnsiTheme="minorHAnsi"/>
          <w:szCs w:val="24"/>
        </w:rPr>
      </w:pPr>
      <w:r w:rsidRPr="00C55DCC">
        <w:rPr>
          <w:rFonts w:asciiTheme="minorHAnsi" w:hAnsiTheme="minorHAnsi"/>
          <w:szCs w:val="24"/>
        </w:rPr>
        <w:t>prevažne zodpovedá „strednej“ alternatíve riešenia (zachovanie súčasného smerového vedenia trate s optimalizáciou rýchlostných skokov a so zlepšením štandardov infraštruktúry na odporúčanú úroveň požiadaviek TSI)</w:t>
      </w:r>
    </w:p>
    <w:p w:rsidR="00C55DCC" w:rsidRPr="00C55DCC" w:rsidRDefault="00C55DCC" w:rsidP="00975C7E">
      <w:pPr>
        <w:pStyle w:val="Normaltext"/>
        <w:numPr>
          <w:ilvl w:val="0"/>
          <w:numId w:val="99"/>
        </w:numPr>
        <w:spacing w:before="0" w:after="0" w:line="276" w:lineRule="auto"/>
        <w:ind w:left="357" w:hanging="357"/>
        <w:rPr>
          <w:rFonts w:asciiTheme="minorHAnsi" w:hAnsiTheme="minorHAnsi"/>
          <w:szCs w:val="24"/>
        </w:rPr>
      </w:pPr>
      <w:r w:rsidRPr="00C55DCC">
        <w:rPr>
          <w:rFonts w:asciiTheme="minorHAnsi" w:hAnsiTheme="minorHAnsi"/>
          <w:szCs w:val="24"/>
        </w:rPr>
        <w:t>najvyššia traťová rýchlosť predstavuje 160 km/h</w:t>
      </w:r>
      <w:r w:rsidR="004232C4">
        <w:rPr>
          <w:rFonts w:asciiTheme="minorHAnsi" w:hAnsiTheme="minorHAnsi"/>
          <w:szCs w:val="24"/>
        </w:rPr>
        <w:t>od.</w:t>
      </w:r>
      <w:r w:rsidRPr="00C55DCC">
        <w:rPr>
          <w:rFonts w:asciiTheme="minorHAnsi" w:hAnsiTheme="minorHAnsi"/>
          <w:szCs w:val="24"/>
        </w:rPr>
        <w:t xml:space="preserve"> s výnimkou úsekov, kde je z pohľadu dynamiky jazdy vlakov preukázané nevyužitie tejto rýchlosti, resp. vyššia traťová rýchlosť by sa dosiahla len v prípade vynaloženia značných investičných nákladov podobne ako vo variante „A“.</w:t>
      </w:r>
    </w:p>
    <w:p w:rsidR="00C55DCC" w:rsidRPr="00C55DCC" w:rsidRDefault="00C55DCC" w:rsidP="00975C7E">
      <w:pPr>
        <w:pStyle w:val="Normaltext"/>
        <w:spacing w:before="0" w:after="0" w:line="276" w:lineRule="auto"/>
        <w:ind w:left="357"/>
        <w:rPr>
          <w:rFonts w:asciiTheme="minorHAnsi" w:hAnsiTheme="minorHAnsi"/>
          <w:szCs w:val="24"/>
        </w:rPr>
      </w:pPr>
    </w:p>
    <w:p w:rsidR="00C55DCC" w:rsidRPr="00C55DCC" w:rsidRDefault="00C55DCC" w:rsidP="00975C7E">
      <w:pPr>
        <w:pStyle w:val="Nadpis2"/>
        <w:numPr>
          <w:ilvl w:val="0"/>
          <w:numId w:val="0"/>
        </w:numPr>
        <w:spacing w:before="0" w:after="0" w:line="276" w:lineRule="auto"/>
        <w:ind w:left="567" w:hanging="567"/>
        <w:rPr>
          <w:rFonts w:asciiTheme="minorHAnsi" w:hAnsiTheme="minorHAnsi"/>
          <w:b/>
          <w:color w:val="auto"/>
          <w:sz w:val="22"/>
          <w:szCs w:val="24"/>
        </w:rPr>
      </w:pPr>
      <w:bookmarkStart w:id="551" w:name="_Toc434238270"/>
      <w:bookmarkStart w:id="552" w:name="_Toc435190901"/>
      <w:bookmarkStart w:id="553" w:name="_Toc436217200"/>
      <w:r w:rsidRPr="00C55DCC">
        <w:rPr>
          <w:rFonts w:asciiTheme="minorHAnsi" w:hAnsiTheme="minorHAnsi"/>
          <w:b/>
          <w:color w:val="auto"/>
          <w:sz w:val="22"/>
          <w:szCs w:val="24"/>
        </w:rPr>
        <w:t>Variant „C“</w:t>
      </w:r>
      <w:bookmarkEnd w:id="551"/>
      <w:r w:rsidRPr="00C55DCC">
        <w:rPr>
          <w:rFonts w:asciiTheme="minorHAnsi" w:hAnsiTheme="minorHAnsi"/>
          <w:b/>
          <w:color w:val="auto"/>
          <w:sz w:val="22"/>
          <w:szCs w:val="24"/>
        </w:rPr>
        <w:t>:</w:t>
      </w:r>
      <w:bookmarkEnd w:id="552"/>
      <w:bookmarkEnd w:id="553"/>
    </w:p>
    <w:p w:rsidR="00C55DCC" w:rsidRPr="00C55DCC" w:rsidRDefault="00C55DCC" w:rsidP="00975C7E">
      <w:pPr>
        <w:pStyle w:val="Normaltext"/>
        <w:numPr>
          <w:ilvl w:val="0"/>
          <w:numId w:val="100"/>
        </w:numPr>
        <w:spacing w:before="0" w:after="0" w:line="276" w:lineRule="auto"/>
        <w:rPr>
          <w:rFonts w:asciiTheme="minorHAnsi" w:hAnsiTheme="minorHAnsi"/>
          <w:szCs w:val="24"/>
        </w:rPr>
      </w:pPr>
      <w:r w:rsidRPr="00C55DCC">
        <w:rPr>
          <w:rFonts w:asciiTheme="minorHAnsi" w:hAnsiTheme="minorHAnsi"/>
          <w:szCs w:val="24"/>
        </w:rPr>
        <w:t>zväčša zodpovedá „vysokej“ alternatíve riešenia (úprava trasovania úsekov pre osobnú dopravu v súlade s národnými predpismi a štandardmi TSI)</w:t>
      </w:r>
    </w:p>
    <w:p w:rsidR="00C55DCC" w:rsidRPr="00C55DCC" w:rsidRDefault="00C55DCC" w:rsidP="00975C7E">
      <w:pPr>
        <w:pStyle w:val="Normaltext"/>
        <w:numPr>
          <w:ilvl w:val="0"/>
          <w:numId w:val="100"/>
        </w:numPr>
        <w:spacing w:before="0" w:after="0" w:line="276" w:lineRule="auto"/>
        <w:rPr>
          <w:rFonts w:asciiTheme="minorHAnsi" w:hAnsiTheme="minorHAnsi"/>
          <w:szCs w:val="24"/>
        </w:rPr>
      </w:pPr>
      <w:r w:rsidRPr="00C55DCC">
        <w:rPr>
          <w:rFonts w:asciiTheme="minorHAnsi" w:hAnsiTheme="minorHAnsi"/>
          <w:szCs w:val="24"/>
        </w:rPr>
        <w:t>najvyššia traťová rýchlosť činí do 200 km/h</w:t>
      </w:r>
      <w:r w:rsidR="004232C4">
        <w:rPr>
          <w:rFonts w:asciiTheme="minorHAnsi" w:hAnsiTheme="minorHAnsi"/>
          <w:szCs w:val="24"/>
        </w:rPr>
        <w:t>od.</w:t>
      </w:r>
      <w:r w:rsidRPr="00C55DCC">
        <w:rPr>
          <w:rFonts w:asciiTheme="minorHAnsi" w:hAnsiTheme="minorHAnsi"/>
          <w:szCs w:val="24"/>
        </w:rPr>
        <w:t xml:space="preserve"> s výnimkou úsekov, kde je vzhľadom na dynamiku jazdy vlakov preukázané nevyužitie tejto rýchlosti, resp. vyššia traťová rýchlosť by sa dosiahla len za cenu vysokých investičných nákladov (MÚ št. hr. ČR/SR – ŽST Kúty, úsek Devínske Jazero – DNV, MÚ Šaľa – Trnovec, západné zhlavie ŽST Štúrovo, MÚ Štúrovo – št. hr. SR/MR (Szob); v úseku Nové Zámky – Komárno – št. hr.  SR/MR sa s variantom „C“ neuvažuje</w:t>
      </w:r>
      <w:r w:rsidR="00A47E9F">
        <w:rPr>
          <w:rFonts w:asciiTheme="minorHAnsi" w:hAnsiTheme="minorHAnsi"/>
          <w:szCs w:val="24"/>
        </w:rPr>
        <w:t>.</w:t>
      </w:r>
    </w:p>
    <w:p w:rsidR="00C55DCC" w:rsidRDefault="00C55DCC" w:rsidP="00975C7E">
      <w:pPr>
        <w:pStyle w:val="Nadpis2"/>
        <w:numPr>
          <w:ilvl w:val="0"/>
          <w:numId w:val="0"/>
        </w:numPr>
        <w:tabs>
          <w:tab w:val="left" w:pos="708"/>
        </w:tabs>
        <w:spacing w:before="0" w:after="0" w:line="276" w:lineRule="auto"/>
        <w:jc w:val="both"/>
        <w:rPr>
          <w:rFonts w:ascii="Times New Roman" w:hAnsi="Times New Roman"/>
          <w:color w:val="auto"/>
          <w:sz w:val="24"/>
          <w:szCs w:val="24"/>
        </w:rPr>
      </w:pPr>
    </w:p>
    <w:p w:rsidR="00C55DCC" w:rsidRPr="00C55DCC" w:rsidRDefault="00C55DCC" w:rsidP="00975C7E">
      <w:pPr>
        <w:pStyle w:val="Normaltext"/>
        <w:spacing w:line="276" w:lineRule="auto"/>
        <w:rPr>
          <w:rFonts w:asciiTheme="minorHAnsi" w:hAnsiTheme="minorHAnsi"/>
          <w:sz w:val="20"/>
        </w:rPr>
      </w:pPr>
      <w:r w:rsidRPr="00C55DCC">
        <w:rPr>
          <w:rFonts w:asciiTheme="minorHAnsi" w:hAnsiTheme="minorHAnsi"/>
        </w:rPr>
        <w:t>Uvedené varianty sú v CBA porovnávané s alternatívou „bez projektu“, t. j. bez investičných zásahov, čo znamená zachovanie súčasných podmienok prevádzkovania traťových úsekov, v mnohých prípadoch za cenu vyšších nákladov na prevádzku a údržbu zariadení infraštruktúry dopravnej cesty.</w:t>
      </w:r>
    </w:p>
    <w:p w:rsidR="00C55DCC" w:rsidRPr="0075673C" w:rsidRDefault="00C55DCC" w:rsidP="00975C7E">
      <w:pPr>
        <w:pStyle w:val="Nadpis3"/>
        <w:spacing w:line="276" w:lineRule="auto"/>
        <w:rPr>
          <w:rFonts w:asciiTheme="minorHAnsi" w:hAnsiTheme="minorHAnsi"/>
          <w:sz w:val="22"/>
          <w:szCs w:val="22"/>
        </w:rPr>
      </w:pPr>
      <w:bookmarkStart w:id="554" w:name="_Toc436217201"/>
      <w:r>
        <w:t>Finančná analýza</w:t>
      </w:r>
      <w:bookmarkEnd w:id="554"/>
    </w:p>
    <w:p w:rsidR="0075673C" w:rsidRPr="0075673C" w:rsidRDefault="0075673C" w:rsidP="00975C7E">
      <w:pPr>
        <w:rPr>
          <w:rFonts w:asciiTheme="minorHAnsi" w:hAnsiTheme="minorHAnsi"/>
          <w:szCs w:val="22"/>
          <w:lang w:eastAsia="cs-CZ"/>
        </w:rPr>
      </w:pPr>
      <w:r w:rsidRPr="0075673C">
        <w:rPr>
          <w:rFonts w:asciiTheme="minorHAnsi" w:hAnsiTheme="minorHAnsi"/>
          <w:szCs w:val="22"/>
          <w:lang w:eastAsia="cs-CZ"/>
        </w:rPr>
        <w:t>Účelom finančnej analýzy je využiť prognózu diskontovaných peňažných tokov pre výpočet adekvátnych ukazovateľov výnosnosti z pohľadu vlastníka infraštruktúry a zároveň posúdiť, či je daná investícia oprávnená na spolufinancovanie z fondov EÚ a určenie výšky spolufinancovania.</w:t>
      </w:r>
    </w:p>
    <w:p w:rsidR="0075673C" w:rsidRPr="0075673C" w:rsidRDefault="0075673C" w:rsidP="00975C7E">
      <w:pPr>
        <w:rPr>
          <w:rFonts w:asciiTheme="minorHAnsi" w:hAnsiTheme="minorHAnsi"/>
          <w:szCs w:val="22"/>
          <w:lang w:eastAsia="cs-CZ"/>
        </w:rPr>
      </w:pPr>
    </w:p>
    <w:p w:rsidR="0075673C" w:rsidRPr="0075673C" w:rsidRDefault="0075673C" w:rsidP="00975C7E">
      <w:pPr>
        <w:rPr>
          <w:rFonts w:asciiTheme="minorHAnsi" w:hAnsiTheme="minorHAnsi"/>
          <w:szCs w:val="22"/>
          <w:lang w:eastAsia="cs-CZ"/>
        </w:rPr>
      </w:pPr>
      <w:r w:rsidRPr="0075673C">
        <w:rPr>
          <w:rFonts w:asciiTheme="minorHAnsi" w:hAnsiTheme="minorHAnsi"/>
          <w:szCs w:val="22"/>
          <w:lang w:eastAsia="cs-CZ"/>
        </w:rPr>
        <w:t>Finančná analýza pozostáva z:</w:t>
      </w:r>
    </w:p>
    <w:p w:rsidR="0075673C" w:rsidRPr="0075673C" w:rsidRDefault="0075673C" w:rsidP="00975C7E">
      <w:pPr>
        <w:numPr>
          <w:ilvl w:val="0"/>
          <w:numId w:val="101"/>
        </w:numPr>
        <w:rPr>
          <w:rFonts w:asciiTheme="minorHAnsi" w:hAnsiTheme="minorHAnsi"/>
          <w:szCs w:val="22"/>
          <w:lang w:eastAsia="cs-CZ"/>
        </w:rPr>
      </w:pPr>
      <w:r w:rsidRPr="0075673C">
        <w:rPr>
          <w:rFonts w:asciiTheme="minorHAnsi" w:hAnsiTheme="minorHAnsi"/>
          <w:szCs w:val="22"/>
          <w:lang w:eastAsia="cs-CZ"/>
        </w:rPr>
        <w:t>posúdenia finančnej ziskovosti investície a vlastného kapitálu prostredníctvom kalkulácie:</w:t>
      </w:r>
    </w:p>
    <w:p w:rsidR="0075673C" w:rsidRPr="0075673C" w:rsidRDefault="0075673C" w:rsidP="00975C7E">
      <w:pPr>
        <w:numPr>
          <w:ilvl w:val="1"/>
          <w:numId w:val="101"/>
        </w:numPr>
        <w:rPr>
          <w:rFonts w:asciiTheme="minorHAnsi" w:hAnsiTheme="minorHAnsi"/>
          <w:szCs w:val="22"/>
          <w:lang w:eastAsia="cs-CZ"/>
        </w:rPr>
      </w:pPr>
      <w:r w:rsidRPr="0075673C">
        <w:rPr>
          <w:rFonts w:asciiTheme="minorHAnsi" w:hAnsiTheme="minorHAnsi"/>
          <w:szCs w:val="22"/>
          <w:lang w:eastAsia="cs-CZ"/>
        </w:rPr>
        <w:t>finančnej čistej súčasnej hodnoty investície (FNPV_C);</w:t>
      </w:r>
    </w:p>
    <w:p w:rsidR="0075673C" w:rsidRPr="0075673C" w:rsidRDefault="0075673C" w:rsidP="00975C7E">
      <w:pPr>
        <w:numPr>
          <w:ilvl w:val="1"/>
          <w:numId w:val="101"/>
        </w:numPr>
        <w:rPr>
          <w:rFonts w:asciiTheme="minorHAnsi" w:hAnsiTheme="minorHAnsi"/>
          <w:szCs w:val="22"/>
          <w:lang w:eastAsia="cs-CZ"/>
        </w:rPr>
      </w:pPr>
      <w:r w:rsidRPr="0075673C">
        <w:rPr>
          <w:rFonts w:asciiTheme="minorHAnsi" w:hAnsiTheme="minorHAnsi"/>
          <w:szCs w:val="22"/>
          <w:lang w:eastAsia="cs-CZ"/>
        </w:rPr>
        <w:t>finančného výnosového percenta investície (FRR_C);</w:t>
      </w:r>
    </w:p>
    <w:p w:rsidR="0075673C" w:rsidRPr="0075673C" w:rsidRDefault="0075673C" w:rsidP="00975C7E">
      <w:pPr>
        <w:numPr>
          <w:ilvl w:val="1"/>
          <w:numId w:val="101"/>
        </w:numPr>
        <w:rPr>
          <w:rFonts w:asciiTheme="minorHAnsi" w:hAnsiTheme="minorHAnsi"/>
          <w:szCs w:val="22"/>
          <w:lang w:eastAsia="cs-CZ"/>
        </w:rPr>
      </w:pPr>
      <w:r w:rsidRPr="0075673C">
        <w:rPr>
          <w:rFonts w:asciiTheme="minorHAnsi" w:hAnsiTheme="minorHAnsi"/>
          <w:szCs w:val="22"/>
          <w:lang w:eastAsia="cs-CZ"/>
        </w:rPr>
        <w:t>finančnej čistej súčasnej hodnoty kapitálu (FNPV_K);</w:t>
      </w:r>
    </w:p>
    <w:p w:rsidR="0075673C" w:rsidRPr="0075673C" w:rsidRDefault="0075673C" w:rsidP="00975C7E">
      <w:pPr>
        <w:numPr>
          <w:ilvl w:val="1"/>
          <w:numId w:val="101"/>
        </w:numPr>
        <w:rPr>
          <w:rFonts w:asciiTheme="minorHAnsi" w:hAnsiTheme="minorHAnsi"/>
          <w:szCs w:val="22"/>
          <w:lang w:eastAsia="cs-CZ"/>
        </w:rPr>
      </w:pPr>
      <w:r w:rsidRPr="0075673C">
        <w:rPr>
          <w:rFonts w:asciiTheme="minorHAnsi" w:hAnsiTheme="minorHAnsi"/>
          <w:szCs w:val="22"/>
          <w:lang w:eastAsia="cs-CZ"/>
        </w:rPr>
        <w:t>finančného výnosového percenta kapitálu (FRR_K).</w:t>
      </w:r>
    </w:p>
    <w:p w:rsidR="0075673C" w:rsidRPr="0075673C" w:rsidRDefault="0075673C" w:rsidP="00975C7E">
      <w:pPr>
        <w:numPr>
          <w:ilvl w:val="0"/>
          <w:numId w:val="101"/>
        </w:numPr>
        <w:rPr>
          <w:rFonts w:asciiTheme="minorHAnsi" w:hAnsiTheme="minorHAnsi"/>
          <w:szCs w:val="22"/>
          <w:lang w:eastAsia="cs-CZ"/>
        </w:rPr>
      </w:pPr>
      <w:r w:rsidRPr="0075673C">
        <w:rPr>
          <w:rFonts w:asciiTheme="minorHAnsi" w:hAnsiTheme="minorHAnsi"/>
          <w:szCs w:val="22"/>
          <w:lang w:eastAsia="cs-CZ"/>
        </w:rPr>
        <w:t xml:space="preserve">stanovenia adekvátnej medzery vo financovaní </w:t>
      </w:r>
    </w:p>
    <w:p w:rsidR="0075673C" w:rsidRPr="0075673C" w:rsidRDefault="0075673C" w:rsidP="00975C7E">
      <w:pPr>
        <w:numPr>
          <w:ilvl w:val="0"/>
          <w:numId w:val="101"/>
        </w:numPr>
        <w:rPr>
          <w:rFonts w:asciiTheme="minorHAnsi" w:hAnsiTheme="minorHAnsi"/>
          <w:szCs w:val="22"/>
          <w:lang w:eastAsia="cs-CZ"/>
        </w:rPr>
      </w:pPr>
      <w:r w:rsidRPr="0075673C">
        <w:rPr>
          <w:rFonts w:asciiTheme="minorHAnsi" w:hAnsiTheme="minorHAnsi"/>
          <w:szCs w:val="22"/>
          <w:lang w:eastAsia="cs-CZ"/>
        </w:rPr>
        <w:t>stanovenia adekvátneho maximálneho príspevku z Kohézneho fondu</w:t>
      </w:r>
    </w:p>
    <w:p w:rsidR="0075673C" w:rsidRPr="0075673C" w:rsidRDefault="0075673C" w:rsidP="00975C7E">
      <w:pPr>
        <w:numPr>
          <w:ilvl w:val="0"/>
          <w:numId w:val="101"/>
        </w:numPr>
        <w:rPr>
          <w:rFonts w:asciiTheme="minorHAnsi" w:hAnsiTheme="minorHAnsi"/>
          <w:szCs w:val="22"/>
          <w:lang w:eastAsia="cs-CZ"/>
        </w:rPr>
      </w:pPr>
      <w:r w:rsidRPr="0075673C">
        <w:rPr>
          <w:rFonts w:asciiTheme="minorHAnsi" w:hAnsiTheme="minorHAnsi"/>
          <w:szCs w:val="22"/>
          <w:lang w:eastAsia="cs-CZ"/>
        </w:rPr>
        <w:t>overenia finančnej udržateľnosti projektu</w:t>
      </w:r>
    </w:p>
    <w:p w:rsidR="0075673C" w:rsidRPr="0075673C" w:rsidRDefault="0075673C" w:rsidP="00975C7E">
      <w:pPr>
        <w:rPr>
          <w:rFonts w:asciiTheme="minorHAnsi" w:hAnsiTheme="minorHAnsi"/>
          <w:szCs w:val="22"/>
        </w:rPr>
      </w:pPr>
    </w:p>
    <w:p w:rsidR="0075673C" w:rsidRPr="0075673C" w:rsidRDefault="0075673C" w:rsidP="00975C7E">
      <w:pPr>
        <w:rPr>
          <w:rFonts w:asciiTheme="minorHAnsi" w:hAnsiTheme="minorHAnsi"/>
          <w:szCs w:val="22"/>
        </w:rPr>
      </w:pPr>
      <w:r w:rsidRPr="0075673C">
        <w:rPr>
          <w:rFonts w:asciiTheme="minorHAnsi" w:hAnsiTheme="minorHAnsi"/>
          <w:szCs w:val="22"/>
        </w:rPr>
        <w:t>Vo finančnej analýze boli použité tieto všeobecné parametre:</w:t>
      </w:r>
    </w:p>
    <w:p w:rsidR="0075673C" w:rsidRPr="0075673C" w:rsidRDefault="0075673C" w:rsidP="00975C7E">
      <w:pPr>
        <w:pStyle w:val="Odsekzoznamu"/>
        <w:numPr>
          <w:ilvl w:val="0"/>
          <w:numId w:val="102"/>
        </w:numPr>
        <w:spacing w:before="120" w:after="0" w:line="276" w:lineRule="auto"/>
        <w:rPr>
          <w:rFonts w:asciiTheme="minorHAnsi" w:hAnsiTheme="minorHAnsi"/>
          <w:sz w:val="22"/>
          <w:szCs w:val="22"/>
        </w:rPr>
      </w:pPr>
      <w:bookmarkStart w:id="555" w:name="_Toc346693676"/>
      <w:r w:rsidRPr="0075673C">
        <w:rPr>
          <w:rFonts w:asciiTheme="minorHAnsi" w:hAnsiTheme="minorHAnsi"/>
          <w:sz w:val="22"/>
          <w:szCs w:val="22"/>
        </w:rPr>
        <w:t>referenčné obdobie minimálne 30 rokov (v štúdii realizovateľnosti je referenčné obdobie nastavené tak, aby aj po období realizácie bola dodržaná lehota 30 rokov; referenčné obdobie predstavuje 2016 – 2053); prvý rok sa rovná roku vzniku prvých investičných výdavkov,</w:t>
      </w:r>
    </w:p>
    <w:p w:rsidR="0075673C" w:rsidRPr="0075673C" w:rsidRDefault="0075673C" w:rsidP="00975C7E">
      <w:pPr>
        <w:pStyle w:val="Odsekzoznamu"/>
        <w:numPr>
          <w:ilvl w:val="0"/>
          <w:numId w:val="102"/>
        </w:numPr>
        <w:spacing w:before="120" w:after="0" w:line="276" w:lineRule="auto"/>
        <w:rPr>
          <w:rFonts w:asciiTheme="minorHAnsi" w:hAnsiTheme="minorHAnsi"/>
          <w:sz w:val="22"/>
          <w:szCs w:val="22"/>
        </w:rPr>
      </w:pPr>
      <w:r w:rsidRPr="0075673C">
        <w:rPr>
          <w:rFonts w:asciiTheme="minorHAnsi" w:hAnsiTheme="minorHAnsi"/>
          <w:sz w:val="22"/>
          <w:szCs w:val="22"/>
        </w:rPr>
        <w:lastRenderedPageBreak/>
        <w:t>diskontná sadzba je stanovená na 4,0 %,</w:t>
      </w:r>
    </w:p>
    <w:p w:rsidR="0075673C" w:rsidRPr="0075673C" w:rsidRDefault="0075673C" w:rsidP="00975C7E">
      <w:pPr>
        <w:pStyle w:val="Odsekzoznamu"/>
        <w:numPr>
          <w:ilvl w:val="0"/>
          <w:numId w:val="102"/>
        </w:numPr>
        <w:spacing w:before="120" w:after="0" w:line="276" w:lineRule="auto"/>
        <w:rPr>
          <w:rFonts w:asciiTheme="minorHAnsi" w:hAnsiTheme="minorHAnsi"/>
          <w:sz w:val="22"/>
          <w:szCs w:val="22"/>
        </w:rPr>
      </w:pPr>
      <w:r w:rsidRPr="0075673C">
        <w:rPr>
          <w:rFonts w:asciiTheme="minorHAnsi" w:hAnsiTheme="minorHAnsi"/>
          <w:sz w:val="22"/>
          <w:szCs w:val="22"/>
        </w:rPr>
        <w:t>analýza zohľadňuje stále ceny roku 2016 (východiskový rok je rok 2016),</w:t>
      </w:r>
    </w:p>
    <w:p w:rsidR="0075673C" w:rsidRPr="0075673C" w:rsidRDefault="0075673C" w:rsidP="00975C7E">
      <w:pPr>
        <w:pStyle w:val="Odsekzoznamu"/>
        <w:numPr>
          <w:ilvl w:val="0"/>
          <w:numId w:val="102"/>
        </w:numPr>
        <w:spacing w:before="120" w:after="0" w:line="276" w:lineRule="auto"/>
        <w:rPr>
          <w:rFonts w:asciiTheme="minorHAnsi" w:hAnsiTheme="minorHAnsi"/>
          <w:sz w:val="22"/>
          <w:szCs w:val="22"/>
        </w:rPr>
      </w:pPr>
      <w:r w:rsidRPr="0075673C">
        <w:rPr>
          <w:rFonts w:asciiTheme="minorHAnsi" w:hAnsiTheme="minorHAnsi"/>
          <w:sz w:val="22"/>
          <w:szCs w:val="22"/>
        </w:rPr>
        <w:t>všetky budúce hodnoty príjmov a výdavkov sú diskontované na úroveň roku 2016,</w:t>
      </w:r>
    </w:p>
    <w:p w:rsidR="0075673C" w:rsidRPr="0075673C" w:rsidRDefault="0075673C" w:rsidP="00975C7E">
      <w:pPr>
        <w:pStyle w:val="Odsekzoznamu"/>
        <w:numPr>
          <w:ilvl w:val="0"/>
          <w:numId w:val="103"/>
        </w:numPr>
        <w:spacing w:after="0" w:line="276" w:lineRule="auto"/>
        <w:ind w:left="357" w:hanging="357"/>
        <w:rPr>
          <w:rFonts w:asciiTheme="minorHAnsi" w:hAnsiTheme="minorHAnsi"/>
          <w:sz w:val="22"/>
          <w:szCs w:val="22"/>
        </w:rPr>
      </w:pPr>
      <w:r w:rsidRPr="0075673C">
        <w:rPr>
          <w:rFonts w:asciiTheme="minorHAnsi" w:hAnsiTheme="minorHAnsi"/>
          <w:sz w:val="22"/>
          <w:szCs w:val="22"/>
        </w:rPr>
        <w:t>všetky peňažné hodnoty sú v EUR,</w:t>
      </w:r>
    </w:p>
    <w:p w:rsidR="0075673C" w:rsidRPr="0075673C" w:rsidRDefault="0075673C" w:rsidP="00975C7E">
      <w:pPr>
        <w:numPr>
          <w:ilvl w:val="0"/>
          <w:numId w:val="103"/>
        </w:numPr>
        <w:ind w:left="357" w:hanging="357"/>
        <w:rPr>
          <w:rFonts w:asciiTheme="minorHAnsi" w:hAnsiTheme="minorHAnsi"/>
          <w:szCs w:val="22"/>
          <w:lang w:eastAsia="cs-CZ"/>
        </w:rPr>
      </w:pPr>
      <w:r w:rsidRPr="0075673C">
        <w:rPr>
          <w:rFonts w:asciiTheme="minorHAnsi" w:hAnsiTheme="minorHAnsi"/>
          <w:szCs w:val="22"/>
          <w:lang w:eastAsia="cs-CZ"/>
        </w:rPr>
        <w:t xml:space="preserve">ceny investičných </w:t>
      </w:r>
      <w:r w:rsidRPr="0075673C">
        <w:rPr>
          <w:rFonts w:asciiTheme="minorHAnsi" w:hAnsiTheme="minorHAnsi"/>
          <w:szCs w:val="22"/>
        </w:rPr>
        <w:t>nákladov, prevádzkových príjmov a výdavkov a všetkých ostatných faktorov sú uvedené bez dane z pridanej hodnoty.</w:t>
      </w:r>
    </w:p>
    <w:p w:rsidR="0075673C" w:rsidRPr="0075673C" w:rsidRDefault="0075673C" w:rsidP="00975C7E">
      <w:pPr>
        <w:rPr>
          <w:rFonts w:asciiTheme="minorHAnsi" w:hAnsiTheme="minorHAnsi"/>
          <w:i/>
          <w:szCs w:val="22"/>
          <w:lang w:eastAsia="cs-CZ"/>
        </w:rPr>
      </w:pPr>
    </w:p>
    <w:p w:rsidR="0075673C" w:rsidRPr="0075673C" w:rsidRDefault="0075673C" w:rsidP="00975C7E">
      <w:pPr>
        <w:pStyle w:val="Nadpis2"/>
        <w:numPr>
          <w:ilvl w:val="0"/>
          <w:numId w:val="0"/>
        </w:numPr>
        <w:spacing w:line="276" w:lineRule="auto"/>
        <w:ind w:left="567" w:hanging="567"/>
        <w:rPr>
          <w:rFonts w:asciiTheme="minorHAnsi" w:hAnsiTheme="minorHAnsi"/>
          <w:color w:val="auto"/>
          <w:sz w:val="22"/>
          <w:szCs w:val="22"/>
          <w:lang w:eastAsia="cs-CZ"/>
        </w:rPr>
      </w:pPr>
      <w:bookmarkStart w:id="556" w:name="_Toc435190903"/>
      <w:bookmarkStart w:id="557" w:name="_Toc436217202"/>
      <w:r w:rsidRPr="0075673C">
        <w:rPr>
          <w:rFonts w:asciiTheme="minorHAnsi" w:hAnsiTheme="minorHAnsi"/>
          <w:color w:val="auto"/>
          <w:sz w:val="22"/>
          <w:szCs w:val="22"/>
        </w:rPr>
        <w:t>Invest</w:t>
      </w:r>
      <w:bookmarkEnd w:id="555"/>
      <w:r w:rsidRPr="0075673C">
        <w:rPr>
          <w:rFonts w:asciiTheme="minorHAnsi" w:hAnsiTheme="minorHAnsi"/>
          <w:color w:val="auto"/>
          <w:sz w:val="22"/>
          <w:szCs w:val="22"/>
        </w:rPr>
        <w:t>ičné náklady</w:t>
      </w:r>
      <w:bookmarkEnd w:id="556"/>
      <w:bookmarkEnd w:id="557"/>
    </w:p>
    <w:p w:rsidR="0075673C" w:rsidRDefault="0075673C" w:rsidP="00975C7E">
      <w:pPr>
        <w:rPr>
          <w:rFonts w:asciiTheme="minorHAnsi" w:hAnsiTheme="minorHAnsi"/>
          <w:szCs w:val="22"/>
          <w:lang w:eastAsia="cs-CZ"/>
        </w:rPr>
      </w:pPr>
      <w:r w:rsidRPr="0075673C">
        <w:rPr>
          <w:rFonts w:asciiTheme="minorHAnsi" w:hAnsiTheme="minorHAnsi"/>
          <w:szCs w:val="22"/>
          <w:lang w:eastAsia="cs-CZ"/>
        </w:rPr>
        <w:t>Celkové investičné náklady na modernizáciu traťového úseku štátna hranica ČR/SR – Kúty – Bratislava – Nové Zámky – Štúrovo/Komárno – štátna hranica SR/Maďarsko sú uvedené nižšie v tabuľkách. Okrem stavebných nákladov zahŕňajú tiež poplatky za projektovanie, výdavky na výkup pozemkov, nepredvídané výdavky (rezervu), výdavky na propagáciu a stavebný dozor, ako aj daň z pridanej hodnoty. Celkové náklady projektu sú odhadované na 2 201 687 494</w:t>
      </w:r>
      <w:r w:rsidRPr="0075673C">
        <w:rPr>
          <w:rFonts w:asciiTheme="minorHAnsi" w:hAnsiTheme="minorHAnsi"/>
          <w:b/>
          <w:bCs/>
          <w:szCs w:val="22"/>
          <w:lang w:eastAsia="sk-SK"/>
        </w:rPr>
        <w:t xml:space="preserve"> </w:t>
      </w:r>
      <w:r w:rsidRPr="0075673C">
        <w:rPr>
          <w:rFonts w:asciiTheme="minorHAnsi" w:hAnsiTheme="minorHAnsi"/>
          <w:szCs w:val="22"/>
          <w:lang w:eastAsia="cs-CZ"/>
        </w:rPr>
        <w:t xml:space="preserve">EUR (variant „A“), </w:t>
      </w:r>
      <w:r w:rsidRPr="0075673C">
        <w:rPr>
          <w:rFonts w:asciiTheme="minorHAnsi" w:hAnsiTheme="minorHAnsi"/>
          <w:bCs/>
          <w:szCs w:val="22"/>
          <w:lang w:eastAsia="sk-SK"/>
        </w:rPr>
        <w:t>2 625 264 830</w:t>
      </w:r>
      <w:r w:rsidRPr="0075673C">
        <w:rPr>
          <w:rFonts w:asciiTheme="minorHAnsi" w:hAnsiTheme="minorHAnsi"/>
          <w:szCs w:val="22"/>
          <w:lang w:eastAsia="cs-CZ"/>
        </w:rPr>
        <w:t xml:space="preserve"> EUR (variant „B“) a na </w:t>
      </w:r>
      <w:r w:rsidRPr="0075673C">
        <w:rPr>
          <w:rFonts w:asciiTheme="minorHAnsi" w:hAnsiTheme="minorHAnsi"/>
          <w:szCs w:val="22"/>
        </w:rPr>
        <w:t>2 860 284 847 EUR</w:t>
      </w:r>
      <w:r w:rsidRPr="0075673C">
        <w:rPr>
          <w:rFonts w:asciiTheme="minorHAnsi" w:hAnsiTheme="minorHAnsi"/>
          <w:szCs w:val="22"/>
          <w:lang w:eastAsia="cs-CZ"/>
        </w:rPr>
        <w:t xml:space="preserve"> (variant „C“). Začiatok realizácie sa vo všetkých variantoch predpokladá 01. 01. 2016 a ukončenie 31. 12. 2023. </w:t>
      </w:r>
    </w:p>
    <w:p w:rsidR="00A43F78" w:rsidRPr="0075673C" w:rsidRDefault="00A43F78" w:rsidP="00975C7E">
      <w:pPr>
        <w:rPr>
          <w:rFonts w:asciiTheme="minorHAnsi" w:hAnsiTheme="minorHAnsi"/>
          <w:b/>
          <w:bCs/>
          <w:szCs w:val="22"/>
          <w:lang w:eastAsia="sk-SK"/>
        </w:rPr>
      </w:pPr>
    </w:p>
    <w:p w:rsidR="0075673C" w:rsidRPr="00A43F78" w:rsidRDefault="0075673C" w:rsidP="0075673C">
      <w:pPr>
        <w:pStyle w:val="Popis"/>
        <w:rPr>
          <w:rFonts w:asciiTheme="minorHAnsi" w:hAnsiTheme="minorHAnsi"/>
          <w:b/>
          <w:sz w:val="22"/>
          <w:lang w:eastAsia="cs-CZ"/>
        </w:rPr>
      </w:pPr>
      <w:bookmarkStart w:id="558" w:name="_Toc306876742"/>
      <w:r w:rsidRPr="00A43F78">
        <w:rPr>
          <w:rFonts w:asciiTheme="minorHAnsi" w:hAnsiTheme="minorHAnsi"/>
          <w:b/>
          <w:sz w:val="22"/>
        </w:rPr>
        <w:t>Investičné náklady</w:t>
      </w:r>
      <w:bookmarkEnd w:id="558"/>
      <w:r w:rsidRPr="00A43F78">
        <w:rPr>
          <w:rFonts w:asciiTheme="minorHAnsi" w:hAnsiTheme="minorHAnsi"/>
          <w:b/>
          <w:sz w:val="22"/>
        </w:rPr>
        <w:t xml:space="preserve"> – Variant „A“</w:t>
      </w:r>
    </w:p>
    <w:tbl>
      <w:tblPr>
        <w:tblW w:w="451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1985"/>
        <w:gridCol w:w="1702"/>
        <w:gridCol w:w="1983"/>
      </w:tblGrid>
      <w:tr w:rsidR="0075673C" w:rsidRPr="0075673C" w:rsidTr="00B852FC">
        <w:trPr>
          <w:trHeight w:val="625"/>
        </w:trPr>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V EUR</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ind w:right="-181"/>
              <w:jc w:val="center"/>
              <w:rPr>
                <w:rFonts w:asciiTheme="minorHAnsi" w:hAnsiTheme="minorHAnsi"/>
                <w:szCs w:val="22"/>
              </w:rPr>
            </w:pPr>
            <w:r w:rsidRPr="0075673C">
              <w:rPr>
                <w:rFonts w:asciiTheme="minorHAnsi" w:hAnsiTheme="minorHAnsi"/>
                <w:szCs w:val="22"/>
              </w:rPr>
              <w:t>Celkové náklady projektu</w:t>
            </w:r>
          </w:p>
          <w:p w:rsidR="0075673C" w:rsidRPr="0075673C" w:rsidRDefault="0075673C">
            <w:pPr>
              <w:ind w:right="-181"/>
              <w:jc w:val="center"/>
              <w:rPr>
                <w:rFonts w:asciiTheme="minorHAnsi" w:hAnsiTheme="minorHAnsi"/>
                <w:szCs w:val="22"/>
              </w:rPr>
            </w:pPr>
            <w:r w:rsidRPr="0075673C">
              <w:rPr>
                <w:rFonts w:asciiTheme="minorHAnsi" w:hAnsiTheme="minorHAnsi"/>
                <w:szCs w:val="22"/>
              </w:rPr>
              <w:t>EUR</w:t>
            </w:r>
          </w:p>
        </w:tc>
        <w:tc>
          <w:tcPr>
            <w:tcW w:w="98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rsidP="00B852FC">
            <w:pPr>
              <w:ind w:right="-182"/>
              <w:jc w:val="center"/>
              <w:rPr>
                <w:rFonts w:asciiTheme="minorHAnsi" w:hAnsiTheme="minorHAnsi"/>
                <w:szCs w:val="22"/>
              </w:rPr>
            </w:pPr>
            <w:r w:rsidRPr="0075673C">
              <w:rPr>
                <w:rFonts w:asciiTheme="minorHAnsi" w:hAnsiTheme="minorHAnsi"/>
                <w:szCs w:val="22"/>
              </w:rPr>
              <w:t>Neoprávnené náklady</w:t>
            </w: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rsidP="00B852FC">
            <w:pPr>
              <w:ind w:right="-182"/>
              <w:jc w:val="center"/>
              <w:rPr>
                <w:rFonts w:asciiTheme="minorHAnsi" w:hAnsiTheme="minorHAnsi"/>
                <w:szCs w:val="22"/>
              </w:rPr>
            </w:pPr>
            <w:r w:rsidRPr="0075673C">
              <w:rPr>
                <w:rFonts w:asciiTheme="minorHAnsi" w:hAnsiTheme="minorHAnsi"/>
                <w:szCs w:val="22"/>
              </w:rPr>
              <w:t>Oprávnené náklady</w:t>
            </w: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Poplatky za plány /projekty</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78 406 820</w:t>
            </w:r>
          </w:p>
        </w:tc>
        <w:tc>
          <w:tcPr>
            <w:tcW w:w="98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78 406 820</w:t>
            </w: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Výkup pozemkov</w:t>
            </w:r>
          </w:p>
        </w:tc>
        <w:tc>
          <w:tcPr>
            <w:tcW w:w="1148"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98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147"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Výstavba</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1 568 136 391</w:t>
            </w:r>
          </w:p>
        </w:tc>
        <w:tc>
          <w:tcPr>
            <w:tcW w:w="98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1 568 136 391</w:t>
            </w: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Nepredvídané výdavky (rezerva)*</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156 813 639</w:t>
            </w:r>
          </w:p>
        </w:tc>
        <w:tc>
          <w:tcPr>
            <w:tcW w:w="98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highlight w:val="yellow"/>
              </w:rPr>
            </w:pP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156 813 639</w:t>
            </w: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Propagácia</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20 000</w:t>
            </w:r>
          </w:p>
        </w:tc>
        <w:tc>
          <w:tcPr>
            <w:tcW w:w="98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color w:val="3366FF"/>
                <w:szCs w:val="22"/>
                <w:highlight w:val="yellow"/>
              </w:rPr>
            </w:pP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20 000</w:t>
            </w: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 xml:space="preserve">Stavebný dozor** </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31 362 728</w:t>
            </w:r>
          </w:p>
        </w:tc>
        <w:tc>
          <w:tcPr>
            <w:tcW w:w="98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color w:val="3366FF"/>
                <w:szCs w:val="22"/>
                <w:highlight w:val="yellow"/>
              </w:rPr>
            </w:pP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31 362 728</w:t>
            </w: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b/>
                <w:szCs w:val="22"/>
              </w:rPr>
              <w:t>Medzisúčet</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1 834 739 578</w:t>
            </w:r>
          </w:p>
        </w:tc>
        <w:tc>
          <w:tcPr>
            <w:tcW w:w="984" w:type="pct"/>
            <w:tcBorders>
              <w:top w:val="single" w:sz="4" w:space="0" w:color="auto"/>
              <w:left w:val="single" w:sz="4" w:space="0" w:color="auto"/>
              <w:bottom w:val="single" w:sz="4" w:space="0" w:color="auto"/>
              <w:right w:val="single" w:sz="4" w:space="0" w:color="auto"/>
            </w:tcBorders>
            <w:vAlign w:val="bottom"/>
          </w:tcPr>
          <w:p w:rsidR="0075673C" w:rsidRPr="0075673C" w:rsidRDefault="0075673C">
            <w:pPr>
              <w:jc w:val="center"/>
              <w:rPr>
                <w:rFonts w:asciiTheme="minorHAnsi" w:hAnsiTheme="minorHAnsi"/>
                <w:b/>
                <w:szCs w:val="22"/>
              </w:rPr>
            </w:pP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1 834 739 578</w:t>
            </w: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DPH (20 %)</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366 947 916</w:t>
            </w:r>
          </w:p>
        </w:tc>
        <w:tc>
          <w:tcPr>
            <w:tcW w:w="984" w:type="pct"/>
            <w:tcBorders>
              <w:top w:val="single" w:sz="4" w:space="0" w:color="auto"/>
              <w:left w:val="single" w:sz="4" w:space="0" w:color="auto"/>
              <w:bottom w:val="single" w:sz="4" w:space="0" w:color="auto"/>
              <w:right w:val="single" w:sz="4" w:space="0" w:color="auto"/>
            </w:tcBorders>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366 947 916</w:t>
            </w:r>
          </w:p>
        </w:tc>
        <w:tc>
          <w:tcPr>
            <w:tcW w:w="1147"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r>
      <w:tr w:rsidR="0075673C" w:rsidRPr="0075673C" w:rsidTr="00B852FC">
        <w:tc>
          <w:tcPr>
            <w:tcW w:w="1721"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b/>
                <w:szCs w:val="22"/>
              </w:rPr>
              <w:t>SPOLU</w:t>
            </w:r>
          </w:p>
        </w:tc>
        <w:tc>
          <w:tcPr>
            <w:tcW w:w="1148"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2 201 687 494</w:t>
            </w:r>
          </w:p>
        </w:tc>
        <w:tc>
          <w:tcPr>
            <w:tcW w:w="984" w:type="pct"/>
            <w:tcBorders>
              <w:top w:val="single" w:sz="4" w:space="0" w:color="auto"/>
              <w:left w:val="single" w:sz="4" w:space="0" w:color="auto"/>
              <w:bottom w:val="single" w:sz="4" w:space="0" w:color="auto"/>
              <w:right w:val="single" w:sz="4" w:space="0" w:color="auto"/>
            </w:tcBorders>
            <w:vAlign w:val="bottom"/>
            <w:hideMark/>
          </w:tcPr>
          <w:p w:rsidR="0075673C" w:rsidRPr="0075673C" w:rsidRDefault="0075673C">
            <w:pPr>
              <w:jc w:val="center"/>
              <w:rPr>
                <w:rFonts w:asciiTheme="minorHAnsi" w:hAnsiTheme="minorHAnsi"/>
                <w:b/>
                <w:szCs w:val="22"/>
              </w:rPr>
            </w:pPr>
            <w:r w:rsidRPr="0075673C">
              <w:rPr>
                <w:rFonts w:asciiTheme="minorHAnsi" w:hAnsiTheme="minorHAnsi"/>
                <w:b/>
                <w:szCs w:val="22"/>
              </w:rPr>
              <w:t>366 947 916</w:t>
            </w:r>
          </w:p>
        </w:tc>
        <w:tc>
          <w:tcPr>
            <w:tcW w:w="1147"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1 834 739 578</w:t>
            </w:r>
          </w:p>
        </w:tc>
      </w:tr>
    </w:tbl>
    <w:p w:rsidR="0075673C" w:rsidRPr="0075673C" w:rsidRDefault="0075673C" w:rsidP="0075673C">
      <w:pPr>
        <w:rPr>
          <w:rFonts w:asciiTheme="minorHAnsi" w:hAnsiTheme="minorHAnsi"/>
          <w:szCs w:val="22"/>
        </w:rPr>
      </w:pPr>
      <w:r w:rsidRPr="0075673C">
        <w:rPr>
          <w:rFonts w:asciiTheme="minorHAnsi" w:hAnsiTheme="minorHAnsi"/>
          <w:szCs w:val="22"/>
        </w:rPr>
        <w:t>*10 % z výstavby</w:t>
      </w:r>
    </w:p>
    <w:p w:rsidR="0075673C" w:rsidRDefault="0075673C" w:rsidP="0075673C">
      <w:pPr>
        <w:rPr>
          <w:rFonts w:asciiTheme="minorHAnsi" w:hAnsiTheme="minorHAnsi"/>
          <w:szCs w:val="22"/>
        </w:rPr>
      </w:pPr>
      <w:r w:rsidRPr="0075673C">
        <w:rPr>
          <w:rFonts w:asciiTheme="minorHAnsi" w:hAnsiTheme="minorHAnsi"/>
          <w:szCs w:val="22"/>
        </w:rPr>
        <w:t>**2 % z</w:t>
      </w:r>
      <w:r w:rsidR="00B852FC">
        <w:rPr>
          <w:rFonts w:asciiTheme="minorHAnsi" w:hAnsiTheme="minorHAnsi"/>
          <w:szCs w:val="22"/>
        </w:rPr>
        <w:t> </w:t>
      </w:r>
      <w:r w:rsidRPr="0075673C">
        <w:rPr>
          <w:rFonts w:asciiTheme="minorHAnsi" w:hAnsiTheme="minorHAnsi"/>
          <w:szCs w:val="22"/>
        </w:rPr>
        <w:t>výstavby</w:t>
      </w:r>
    </w:p>
    <w:p w:rsidR="00B852FC" w:rsidRPr="0075673C" w:rsidRDefault="00B852FC" w:rsidP="0075673C">
      <w:pPr>
        <w:rPr>
          <w:rFonts w:asciiTheme="minorHAnsi" w:hAnsiTheme="minorHAnsi"/>
          <w:szCs w:val="22"/>
        </w:rPr>
      </w:pPr>
    </w:p>
    <w:p w:rsidR="0075673C" w:rsidRPr="00A43F78" w:rsidRDefault="0075673C" w:rsidP="0075673C">
      <w:pPr>
        <w:pStyle w:val="Popis"/>
        <w:rPr>
          <w:rFonts w:asciiTheme="minorHAnsi" w:hAnsiTheme="minorHAnsi"/>
          <w:b/>
          <w:sz w:val="22"/>
        </w:rPr>
      </w:pPr>
      <w:bookmarkStart w:id="559" w:name="_Toc346693677"/>
      <w:r w:rsidRPr="00A43F78">
        <w:rPr>
          <w:rFonts w:asciiTheme="minorHAnsi" w:hAnsiTheme="minorHAnsi"/>
          <w:b/>
          <w:sz w:val="22"/>
        </w:rPr>
        <w:t>Investičné náklady – Variant „B“</w:t>
      </w:r>
    </w:p>
    <w:tbl>
      <w:tblPr>
        <w:tblW w:w="48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3"/>
        <w:gridCol w:w="2045"/>
        <w:gridCol w:w="2045"/>
        <w:gridCol w:w="1845"/>
      </w:tblGrid>
      <w:tr w:rsidR="0075673C" w:rsidRPr="0075673C" w:rsidTr="0075673C">
        <w:trPr>
          <w:trHeight w:val="625"/>
        </w:trPr>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szCs w:val="22"/>
              </w:rPr>
              <w:t>V EUR</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ind w:right="-181"/>
              <w:jc w:val="center"/>
              <w:rPr>
                <w:rFonts w:asciiTheme="minorHAnsi" w:hAnsiTheme="minorHAnsi"/>
                <w:szCs w:val="22"/>
              </w:rPr>
            </w:pPr>
            <w:r w:rsidRPr="0075673C">
              <w:rPr>
                <w:rFonts w:asciiTheme="minorHAnsi" w:hAnsiTheme="minorHAnsi"/>
                <w:szCs w:val="22"/>
              </w:rPr>
              <w:t>Celkové náklady projektu</w:t>
            </w:r>
          </w:p>
          <w:p w:rsidR="0075673C" w:rsidRPr="0075673C" w:rsidRDefault="0075673C">
            <w:pPr>
              <w:ind w:right="-181"/>
              <w:jc w:val="center"/>
              <w:rPr>
                <w:rFonts w:asciiTheme="minorHAnsi" w:hAnsiTheme="minorHAnsi"/>
                <w:szCs w:val="22"/>
              </w:rPr>
            </w:pPr>
            <w:r w:rsidRPr="0075673C">
              <w:rPr>
                <w:rFonts w:asciiTheme="minorHAnsi" w:hAnsiTheme="minorHAnsi"/>
                <w:szCs w:val="22"/>
              </w:rPr>
              <w:t>EUR</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ind w:right="-182"/>
              <w:jc w:val="center"/>
              <w:rPr>
                <w:rFonts w:asciiTheme="minorHAnsi" w:hAnsiTheme="minorHAnsi"/>
                <w:szCs w:val="22"/>
              </w:rPr>
            </w:pPr>
            <w:r w:rsidRPr="0075673C">
              <w:rPr>
                <w:rFonts w:asciiTheme="minorHAnsi" w:hAnsiTheme="minorHAnsi"/>
                <w:szCs w:val="22"/>
              </w:rPr>
              <w:t>Neoprávnené náklady</w:t>
            </w: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ind w:right="-182"/>
              <w:jc w:val="center"/>
              <w:rPr>
                <w:rFonts w:asciiTheme="minorHAnsi" w:hAnsiTheme="minorHAnsi"/>
                <w:szCs w:val="22"/>
              </w:rPr>
            </w:pPr>
            <w:r w:rsidRPr="0075673C">
              <w:rPr>
                <w:rFonts w:asciiTheme="minorHAnsi" w:hAnsiTheme="minorHAnsi"/>
                <w:szCs w:val="22"/>
              </w:rPr>
              <w:t>Oprávnené náklady</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Poplatky za plány /projekty</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93 480 799</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93 480 799</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Výkup pozemkov</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300 000</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300 000</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Výstavba</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1 869 615 976</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1 869 615 976</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lastRenderedPageBreak/>
              <w:t>Nepredvídané výdavky (rezerva)*</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186 961 598</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highlight w:val="yellow"/>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186 961 598</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Propagácia</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20 000</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color w:val="3366FF"/>
                <w:szCs w:val="22"/>
                <w:highlight w:val="yellow"/>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20 000</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 xml:space="preserve">Stavebný dozor** </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37 392 320</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color w:val="3366FF"/>
                <w:szCs w:val="22"/>
                <w:highlight w:val="yellow"/>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37 392 320</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b/>
                <w:szCs w:val="22"/>
              </w:rPr>
              <w:t>Medzisúčet</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bCs/>
                <w:szCs w:val="22"/>
                <w:lang w:eastAsia="sk-SK"/>
              </w:rPr>
              <w:t>2 187 770 691</w:t>
            </w:r>
          </w:p>
        </w:tc>
        <w:tc>
          <w:tcPr>
            <w:tcW w:w="1113" w:type="pct"/>
            <w:tcBorders>
              <w:top w:val="single" w:sz="4" w:space="0" w:color="auto"/>
              <w:left w:val="single" w:sz="4" w:space="0" w:color="auto"/>
              <w:bottom w:val="single" w:sz="4" w:space="0" w:color="auto"/>
              <w:right w:val="single" w:sz="4" w:space="0" w:color="auto"/>
            </w:tcBorders>
            <w:vAlign w:val="bottom"/>
          </w:tcPr>
          <w:p w:rsidR="0075673C" w:rsidRPr="0075673C" w:rsidRDefault="0075673C">
            <w:pPr>
              <w:jc w:val="center"/>
              <w:rPr>
                <w:rFonts w:asciiTheme="minorHAnsi" w:hAnsiTheme="minorHAnsi"/>
                <w:b/>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bCs/>
                <w:szCs w:val="22"/>
                <w:lang w:eastAsia="sk-SK"/>
              </w:rPr>
              <w:t>2 187 770 691</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DPH (20 %)</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437 494 138</w:t>
            </w:r>
          </w:p>
        </w:tc>
        <w:tc>
          <w:tcPr>
            <w:tcW w:w="1113" w:type="pct"/>
            <w:tcBorders>
              <w:top w:val="single" w:sz="4" w:space="0" w:color="auto"/>
              <w:left w:val="single" w:sz="4" w:space="0" w:color="auto"/>
              <w:bottom w:val="single" w:sz="4" w:space="0" w:color="auto"/>
              <w:right w:val="single" w:sz="4" w:space="0" w:color="auto"/>
            </w:tcBorders>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lang w:eastAsia="sk-SK"/>
              </w:rPr>
              <w:t>437 494 138</w:t>
            </w:r>
          </w:p>
        </w:tc>
        <w:tc>
          <w:tcPr>
            <w:tcW w:w="100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b/>
                <w:szCs w:val="22"/>
              </w:rPr>
              <w:t>SPOLU</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bCs/>
                <w:szCs w:val="22"/>
                <w:lang w:eastAsia="sk-SK"/>
              </w:rPr>
              <w:t>2 625 264 830</w:t>
            </w:r>
          </w:p>
        </w:tc>
        <w:tc>
          <w:tcPr>
            <w:tcW w:w="1113" w:type="pct"/>
            <w:tcBorders>
              <w:top w:val="single" w:sz="4" w:space="0" w:color="auto"/>
              <w:left w:val="single" w:sz="4" w:space="0" w:color="auto"/>
              <w:bottom w:val="single" w:sz="4" w:space="0" w:color="auto"/>
              <w:right w:val="single" w:sz="4" w:space="0" w:color="auto"/>
            </w:tcBorders>
            <w:vAlign w:val="bottom"/>
            <w:hideMark/>
          </w:tcPr>
          <w:p w:rsidR="0075673C" w:rsidRPr="0075673C" w:rsidRDefault="0075673C">
            <w:pPr>
              <w:jc w:val="center"/>
              <w:rPr>
                <w:rFonts w:asciiTheme="minorHAnsi" w:hAnsiTheme="minorHAnsi"/>
                <w:b/>
                <w:szCs w:val="22"/>
              </w:rPr>
            </w:pPr>
            <w:r w:rsidRPr="0075673C">
              <w:rPr>
                <w:rFonts w:asciiTheme="minorHAnsi" w:hAnsiTheme="minorHAnsi"/>
                <w:b/>
                <w:bCs/>
                <w:szCs w:val="22"/>
                <w:lang w:eastAsia="sk-SK"/>
              </w:rPr>
              <w:t>437 494 138</w:t>
            </w: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bCs/>
                <w:szCs w:val="22"/>
                <w:lang w:eastAsia="sk-SK"/>
              </w:rPr>
              <w:t>2 187 770 691</w:t>
            </w:r>
          </w:p>
        </w:tc>
      </w:tr>
    </w:tbl>
    <w:p w:rsidR="0075673C" w:rsidRPr="0075673C" w:rsidRDefault="0075673C" w:rsidP="0075673C">
      <w:pPr>
        <w:rPr>
          <w:rFonts w:asciiTheme="minorHAnsi" w:hAnsiTheme="minorHAnsi"/>
          <w:szCs w:val="22"/>
        </w:rPr>
      </w:pPr>
      <w:r w:rsidRPr="0075673C">
        <w:rPr>
          <w:rFonts w:asciiTheme="minorHAnsi" w:hAnsiTheme="minorHAnsi"/>
          <w:szCs w:val="22"/>
        </w:rPr>
        <w:t>*10 % z výstavby</w:t>
      </w:r>
    </w:p>
    <w:p w:rsidR="0075673C" w:rsidRPr="0075673C" w:rsidRDefault="0075673C" w:rsidP="0075673C">
      <w:pPr>
        <w:rPr>
          <w:rFonts w:asciiTheme="minorHAnsi" w:hAnsiTheme="minorHAnsi"/>
          <w:szCs w:val="22"/>
        </w:rPr>
      </w:pPr>
      <w:r w:rsidRPr="0075673C">
        <w:rPr>
          <w:rFonts w:asciiTheme="minorHAnsi" w:hAnsiTheme="minorHAnsi"/>
          <w:szCs w:val="22"/>
        </w:rPr>
        <w:t>**2 % z výstavby</w:t>
      </w:r>
    </w:p>
    <w:p w:rsidR="0075673C" w:rsidRPr="0075673C" w:rsidRDefault="0075673C" w:rsidP="0075673C">
      <w:pPr>
        <w:rPr>
          <w:rFonts w:asciiTheme="minorHAnsi" w:hAnsiTheme="minorHAnsi"/>
          <w:szCs w:val="22"/>
          <w:lang w:eastAsia="cs-CZ"/>
        </w:rPr>
      </w:pPr>
    </w:p>
    <w:p w:rsidR="0075673C" w:rsidRPr="00A43F78" w:rsidRDefault="0075673C" w:rsidP="0075673C">
      <w:pPr>
        <w:pStyle w:val="Popis"/>
        <w:rPr>
          <w:rFonts w:asciiTheme="minorHAnsi" w:hAnsiTheme="minorHAnsi"/>
          <w:b/>
          <w:sz w:val="22"/>
          <w:lang w:eastAsia="cs-CZ"/>
        </w:rPr>
      </w:pPr>
      <w:r w:rsidRPr="00A43F78">
        <w:rPr>
          <w:rFonts w:asciiTheme="minorHAnsi" w:hAnsiTheme="minorHAnsi"/>
          <w:b/>
          <w:sz w:val="22"/>
        </w:rPr>
        <w:t>Investičné náklady – Variant „C“</w:t>
      </w:r>
    </w:p>
    <w:tbl>
      <w:tblPr>
        <w:tblW w:w="48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3"/>
        <w:gridCol w:w="2045"/>
        <w:gridCol w:w="2045"/>
        <w:gridCol w:w="1845"/>
      </w:tblGrid>
      <w:tr w:rsidR="0075673C" w:rsidRPr="0075673C" w:rsidTr="0075673C">
        <w:trPr>
          <w:trHeight w:val="625"/>
        </w:trPr>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szCs w:val="22"/>
              </w:rPr>
              <w:t>V EUR</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ind w:right="-181"/>
              <w:jc w:val="center"/>
              <w:rPr>
                <w:rFonts w:asciiTheme="minorHAnsi" w:hAnsiTheme="minorHAnsi"/>
                <w:szCs w:val="22"/>
              </w:rPr>
            </w:pPr>
            <w:r w:rsidRPr="0075673C">
              <w:rPr>
                <w:rFonts w:asciiTheme="minorHAnsi" w:hAnsiTheme="minorHAnsi"/>
                <w:szCs w:val="22"/>
              </w:rPr>
              <w:t>Celkové náklady projektu</w:t>
            </w:r>
          </w:p>
          <w:p w:rsidR="0075673C" w:rsidRPr="0075673C" w:rsidRDefault="0075673C">
            <w:pPr>
              <w:ind w:right="-181"/>
              <w:jc w:val="center"/>
              <w:rPr>
                <w:rFonts w:asciiTheme="minorHAnsi" w:hAnsiTheme="minorHAnsi"/>
                <w:szCs w:val="22"/>
              </w:rPr>
            </w:pPr>
            <w:r w:rsidRPr="0075673C">
              <w:rPr>
                <w:rFonts w:asciiTheme="minorHAnsi" w:hAnsiTheme="minorHAnsi"/>
                <w:szCs w:val="22"/>
              </w:rPr>
              <w:t>EUR</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ind w:right="-182"/>
              <w:jc w:val="center"/>
              <w:rPr>
                <w:rFonts w:asciiTheme="minorHAnsi" w:hAnsiTheme="minorHAnsi"/>
                <w:szCs w:val="22"/>
              </w:rPr>
            </w:pPr>
            <w:r w:rsidRPr="0075673C">
              <w:rPr>
                <w:rFonts w:asciiTheme="minorHAnsi" w:hAnsiTheme="minorHAnsi"/>
                <w:szCs w:val="22"/>
              </w:rPr>
              <w:t>Neoprávnené náklady</w:t>
            </w: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ind w:right="-182"/>
              <w:jc w:val="center"/>
              <w:rPr>
                <w:rFonts w:asciiTheme="minorHAnsi" w:hAnsiTheme="minorHAnsi"/>
                <w:szCs w:val="22"/>
              </w:rPr>
            </w:pPr>
            <w:r w:rsidRPr="0075673C">
              <w:rPr>
                <w:rFonts w:asciiTheme="minorHAnsi" w:hAnsiTheme="minorHAnsi"/>
                <w:szCs w:val="22"/>
              </w:rPr>
              <w:t>Oprávnené náklady</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Poplatky za plány /projekty</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101 839 774</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101 839 774</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Výkup pozemkov</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600 000</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600 000</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Výstavba</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2 036 795 475</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2 036 795 475</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Nepredvídané výdavky (rezerva)*</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203 679 548</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highlight w:val="yellow"/>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203 679 548</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Propagácia</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20 000</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color w:val="3366FF"/>
                <w:szCs w:val="22"/>
                <w:highlight w:val="yellow"/>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20 000</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 xml:space="preserve">Stavebný dozor** </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40 735 910</w:t>
            </w:r>
          </w:p>
        </w:tc>
        <w:tc>
          <w:tcPr>
            <w:tcW w:w="1113"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color w:val="3366FF"/>
                <w:szCs w:val="22"/>
                <w:highlight w:val="yellow"/>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40 735 910</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b/>
                <w:szCs w:val="22"/>
              </w:rPr>
              <w:t>Medzisúčet</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2 383 670 706</w:t>
            </w:r>
          </w:p>
        </w:tc>
        <w:tc>
          <w:tcPr>
            <w:tcW w:w="1113" w:type="pct"/>
            <w:tcBorders>
              <w:top w:val="single" w:sz="4" w:space="0" w:color="auto"/>
              <w:left w:val="single" w:sz="4" w:space="0" w:color="auto"/>
              <w:bottom w:val="single" w:sz="4" w:space="0" w:color="auto"/>
              <w:right w:val="single" w:sz="4" w:space="0" w:color="auto"/>
            </w:tcBorders>
            <w:vAlign w:val="bottom"/>
          </w:tcPr>
          <w:p w:rsidR="0075673C" w:rsidRPr="0075673C" w:rsidRDefault="0075673C">
            <w:pPr>
              <w:jc w:val="center"/>
              <w:rPr>
                <w:rFonts w:asciiTheme="minorHAnsi" w:hAnsiTheme="minorHAnsi"/>
                <w:b/>
                <w:szCs w:val="22"/>
              </w:rPr>
            </w:pP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2 383 670 706</w:t>
            </w: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szCs w:val="22"/>
              </w:rPr>
            </w:pPr>
            <w:r w:rsidRPr="0075673C">
              <w:rPr>
                <w:rFonts w:asciiTheme="minorHAnsi" w:hAnsiTheme="minorHAnsi"/>
                <w:szCs w:val="22"/>
              </w:rPr>
              <w:t>DPH (20 %)</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476 614 141</w:t>
            </w:r>
          </w:p>
        </w:tc>
        <w:tc>
          <w:tcPr>
            <w:tcW w:w="1113" w:type="pct"/>
            <w:tcBorders>
              <w:top w:val="single" w:sz="4" w:space="0" w:color="auto"/>
              <w:left w:val="single" w:sz="4" w:space="0" w:color="auto"/>
              <w:bottom w:val="single" w:sz="4" w:space="0" w:color="auto"/>
              <w:right w:val="single" w:sz="4" w:space="0" w:color="auto"/>
            </w:tcBorders>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476 614 141</w:t>
            </w:r>
          </w:p>
        </w:tc>
        <w:tc>
          <w:tcPr>
            <w:tcW w:w="1004" w:type="pct"/>
            <w:tcBorders>
              <w:top w:val="single" w:sz="4" w:space="0" w:color="auto"/>
              <w:left w:val="single" w:sz="4" w:space="0" w:color="auto"/>
              <w:bottom w:val="single" w:sz="4" w:space="0" w:color="auto"/>
              <w:right w:val="single" w:sz="4" w:space="0" w:color="auto"/>
            </w:tcBorders>
            <w:vAlign w:val="center"/>
          </w:tcPr>
          <w:p w:rsidR="0075673C" w:rsidRPr="0075673C" w:rsidRDefault="0075673C">
            <w:pPr>
              <w:jc w:val="center"/>
              <w:rPr>
                <w:rFonts w:asciiTheme="minorHAnsi" w:hAnsiTheme="minorHAnsi"/>
                <w:szCs w:val="22"/>
              </w:rPr>
            </w:pPr>
          </w:p>
        </w:tc>
      </w:tr>
      <w:tr w:rsidR="0075673C" w:rsidRPr="0075673C" w:rsidTr="0075673C">
        <w:tc>
          <w:tcPr>
            <w:tcW w:w="1770" w:type="pct"/>
            <w:tcBorders>
              <w:top w:val="single" w:sz="4" w:space="0" w:color="auto"/>
              <w:left w:val="single" w:sz="4" w:space="0" w:color="auto"/>
              <w:bottom w:val="single" w:sz="4" w:space="0" w:color="auto"/>
              <w:right w:val="nil"/>
            </w:tcBorders>
            <w:hideMark/>
          </w:tcPr>
          <w:p w:rsidR="0075673C" w:rsidRPr="0075673C" w:rsidRDefault="0075673C">
            <w:pPr>
              <w:jc w:val="left"/>
              <w:rPr>
                <w:rFonts w:asciiTheme="minorHAnsi" w:hAnsiTheme="minorHAnsi"/>
                <w:b/>
                <w:szCs w:val="22"/>
              </w:rPr>
            </w:pPr>
            <w:r w:rsidRPr="0075673C">
              <w:rPr>
                <w:rFonts w:asciiTheme="minorHAnsi" w:hAnsiTheme="minorHAnsi"/>
                <w:b/>
                <w:szCs w:val="22"/>
              </w:rPr>
              <w:t>SPOLU</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2 860 284 847</w:t>
            </w:r>
          </w:p>
        </w:tc>
        <w:tc>
          <w:tcPr>
            <w:tcW w:w="1113" w:type="pct"/>
            <w:tcBorders>
              <w:top w:val="single" w:sz="4" w:space="0" w:color="auto"/>
              <w:left w:val="single" w:sz="4" w:space="0" w:color="auto"/>
              <w:bottom w:val="single" w:sz="4" w:space="0" w:color="auto"/>
              <w:right w:val="single" w:sz="4" w:space="0" w:color="auto"/>
            </w:tcBorders>
            <w:vAlign w:val="bottom"/>
            <w:hideMark/>
          </w:tcPr>
          <w:p w:rsidR="0075673C" w:rsidRPr="0075673C" w:rsidRDefault="0075673C">
            <w:pPr>
              <w:jc w:val="center"/>
              <w:rPr>
                <w:rFonts w:asciiTheme="minorHAnsi" w:hAnsiTheme="minorHAnsi"/>
                <w:b/>
                <w:szCs w:val="22"/>
              </w:rPr>
            </w:pPr>
            <w:r w:rsidRPr="0075673C">
              <w:rPr>
                <w:rFonts w:asciiTheme="minorHAnsi" w:hAnsiTheme="minorHAnsi"/>
                <w:b/>
                <w:szCs w:val="22"/>
              </w:rPr>
              <w:t>476 614 141</w:t>
            </w:r>
          </w:p>
        </w:tc>
        <w:tc>
          <w:tcPr>
            <w:tcW w:w="1004" w:type="pct"/>
            <w:tcBorders>
              <w:top w:val="single" w:sz="4" w:space="0" w:color="auto"/>
              <w:left w:val="single" w:sz="4" w:space="0" w:color="auto"/>
              <w:bottom w:val="single" w:sz="4" w:space="0" w:color="auto"/>
              <w:right w:val="single" w:sz="4" w:space="0" w:color="auto"/>
            </w:tcBorders>
            <w:vAlign w:val="center"/>
            <w:hideMark/>
          </w:tcPr>
          <w:p w:rsidR="0075673C" w:rsidRPr="0075673C" w:rsidRDefault="0075673C">
            <w:pPr>
              <w:jc w:val="center"/>
              <w:rPr>
                <w:rFonts w:asciiTheme="minorHAnsi" w:hAnsiTheme="minorHAnsi"/>
                <w:b/>
                <w:szCs w:val="22"/>
              </w:rPr>
            </w:pPr>
            <w:r w:rsidRPr="0075673C">
              <w:rPr>
                <w:rFonts w:asciiTheme="minorHAnsi" w:hAnsiTheme="minorHAnsi"/>
                <w:b/>
                <w:szCs w:val="22"/>
              </w:rPr>
              <w:t>2 383 670 706</w:t>
            </w:r>
          </w:p>
        </w:tc>
      </w:tr>
    </w:tbl>
    <w:p w:rsidR="0075673C" w:rsidRPr="0075673C" w:rsidRDefault="0075673C" w:rsidP="0075673C">
      <w:pPr>
        <w:rPr>
          <w:rFonts w:asciiTheme="minorHAnsi" w:hAnsiTheme="minorHAnsi"/>
          <w:szCs w:val="22"/>
        </w:rPr>
      </w:pPr>
      <w:r w:rsidRPr="0075673C">
        <w:rPr>
          <w:rFonts w:asciiTheme="minorHAnsi" w:hAnsiTheme="minorHAnsi"/>
          <w:szCs w:val="22"/>
        </w:rPr>
        <w:t>*10 % z výstavby</w:t>
      </w:r>
    </w:p>
    <w:p w:rsidR="0075673C" w:rsidRPr="0075673C" w:rsidRDefault="0075673C" w:rsidP="0075673C">
      <w:pPr>
        <w:rPr>
          <w:rFonts w:asciiTheme="minorHAnsi" w:hAnsiTheme="minorHAnsi"/>
          <w:szCs w:val="22"/>
        </w:rPr>
      </w:pPr>
      <w:r w:rsidRPr="0075673C">
        <w:rPr>
          <w:rFonts w:asciiTheme="minorHAnsi" w:hAnsiTheme="minorHAnsi"/>
          <w:szCs w:val="22"/>
        </w:rPr>
        <w:t>**2 % z výstavby</w:t>
      </w:r>
    </w:p>
    <w:p w:rsidR="0075673C" w:rsidRPr="0075673C" w:rsidRDefault="0075673C" w:rsidP="0075673C">
      <w:pPr>
        <w:pStyle w:val="Nadpis2"/>
        <w:numPr>
          <w:ilvl w:val="0"/>
          <w:numId w:val="0"/>
        </w:numPr>
        <w:ind w:left="567" w:hanging="567"/>
        <w:rPr>
          <w:rFonts w:asciiTheme="minorHAnsi" w:hAnsiTheme="minorHAnsi"/>
          <w:color w:val="auto"/>
          <w:sz w:val="22"/>
          <w:szCs w:val="22"/>
        </w:rPr>
      </w:pPr>
      <w:bookmarkStart w:id="560" w:name="_Toc435190904"/>
      <w:bookmarkStart w:id="561" w:name="_Toc436217203"/>
      <w:r w:rsidRPr="0075673C">
        <w:rPr>
          <w:rFonts w:asciiTheme="minorHAnsi" w:hAnsiTheme="minorHAnsi"/>
          <w:color w:val="auto"/>
          <w:sz w:val="22"/>
          <w:szCs w:val="22"/>
        </w:rPr>
        <w:t>Prevádzkové výdavky</w:t>
      </w:r>
      <w:bookmarkEnd w:id="559"/>
      <w:bookmarkEnd w:id="560"/>
      <w:bookmarkEnd w:id="561"/>
    </w:p>
    <w:p w:rsidR="0075673C" w:rsidRPr="0075673C" w:rsidRDefault="0075673C" w:rsidP="00B852FC">
      <w:pPr>
        <w:rPr>
          <w:rFonts w:asciiTheme="minorHAnsi" w:hAnsiTheme="minorHAnsi"/>
          <w:szCs w:val="22"/>
        </w:rPr>
      </w:pPr>
      <w:r w:rsidRPr="0075673C">
        <w:rPr>
          <w:rFonts w:asciiTheme="minorHAnsi" w:hAnsiTheme="minorHAnsi"/>
          <w:szCs w:val="22"/>
        </w:rPr>
        <w:t xml:space="preserve">Súčasťou prevádzkových výdavkov sú výdavky na riadenie dopravy, bežnú údržbu železničnej infraštruktúry a ostatné náklady. Predmetné výdavky sú kvantifikované na základe priemeru skutočných výdavkov vykázaných ŽSR v období 2011 – 2014. Do prevádzkových výdavkov sú zakomponované aj výdavky na opravy železničnej infraštruktúry.    </w:t>
      </w:r>
    </w:p>
    <w:p w:rsidR="0075673C" w:rsidRPr="0075673C" w:rsidRDefault="0075673C" w:rsidP="00B852FC">
      <w:pPr>
        <w:pStyle w:val="Nadpis2"/>
        <w:numPr>
          <w:ilvl w:val="0"/>
          <w:numId w:val="0"/>
        </w:numPr>
        <w:spacing w:line="276" w:lineRule="auto"/>
        <w:ind w:left="567" w:hanging="567"/>
        <w:rPr>
          <w:rFonts w:asciiTheme="minorHAnsi" w:hAnsiTheme="minorHAnsi"/>
          <w:color w:val="auto"/>
          <w:sz w:val="22"/>
          <w:szCs w:val="22"/>
        </w:rPr>
      </w:pPr>
      <w:bookmarkStart w:id="562" w:name="_Toc346693678"/>
      <w:bookmarkStart w:id="563" w:name="_Toc435190905"/>
      <w:bookmarkStart w:id="564" w:name="_Toc436217204"/>
      <w:r w:rsidRPr="0075673C">
        <w:rPr>
          <w:rFonts w:asciiTheme="minorHAnsi" w:hAnsiTheme="minorHAnsi"/>
          <w:color w:val="auto"/>
          <w:sz w:val="22"/>
          <w:szCs w:val="22"/>
        </w:rPr>
        <w:t>Prevádzk</w:t>
      </w:r>
      <w:bookmarkEnd w:id="562"/>
      <w:r w:rsidRPr="0075673C">
        <w:rPr>
          <w:rFonts w:asciiTheme="minorHAnsi" w:hAnsiTheme="minorHAnsi"/>
          <w:color w:val="auto"/>
          <w:sz w:val="22"/>
          <w:szCs w:val="22"/>
        </w:rPr>
        <w:t>ové príjmy</w:t>
      </w:r>
      <w:bookmarkEnd w:id="563"/>
      <w:bookmarkEnd w:id="564"/>
    </w:p>
    <w:p w:rsidR="0075673C" w:rsidRPr="0075673C" w:rsidRDefault="0075673C" w:rsidP="00B852FC">
      <w:pPr>
        <w:rPr>
          <w:rFonts w:asciiTheme="minorHAnsi" w:hAnsiTheme="minorHAnsi"/>
          <w:szCs w:val="22"/>
        </w:rPr>
      </w:pPr>
      <w:bookmarkStart w:id="565" w:name="_Toc306876743"/>
      <w:r w:rsidRPr="0075673C">
        <w:rPr>
          <w:rFonts w:asciiTheme="minorHAnsi" w:hAnsiTheme="minorHAnsi"/>
          <w:szCs w:val="22"/>
        </w:rPr>
        <w:t>Príjmy z prevádzky v prípade správcu železničnej infraštruktúry – ŽSR predstavujú poplatky za použitie železničnej dopravnej cesty, ktorý platia osobní a nákladní dopravcovia.</w:t>
      </w:r>
    </w:p>
    <w:p w:rsidR="0075673C" w:rsidRDefault="0075673C" w:rsidP="00B852FC">
      <w:pPr>
        <w:autoSpaceDE w:val="0"/>
        <w:autoSpaceDN w:val="0"/>
        <w:adjustRightInd w:val="0"/>
        <w:rPr>
          <w:rFonts w:asciiTheme="minorHAnsi" w:hAnsiTheme="minorHAnsi"/>
          <w:szCs w:val="22"/>
          <w:lang w:eastAsia="sk-SK"/>
        </w:rPr>
      </w:pPr>
      <w:r w:rsidRPr="0075673C">
        <w:rPr>
          <w:rFonts w:asciiTheme="minorHAnsi" w:hAnsiTheme="minorHAnsi"/>
          <w:szCs w:val="22"/>
        </w:rPr>
        <w:t xml:space="preserve">Výnos ÚRŽD č. 3/2010 platný od roku 2011 v znení Výnosu ÚRŽD č. 7/2012 stanovuje </w:t>
      </w:r>
      <w:r w:rsidRPr="0075673C">
        <w:rPr>
          <w:rFonts w:asciiTheme="minorHAnsi" w:hAnsiTheme="minorHAnsi"/>
          <w:szCs w:val="22"/>
          <w:lang w:eastAsia="sk-SK"/>
        </w:rPr>
        <w:t xml:space="preserve">maximálne úhrady za prístup k železničnej infraštruktúre v rozsahu minimálneho prístupového balíka a traťového prístupu k servisným zariadeniam. Výška poplatkov závisí od dosiahnutých vlakových kilometrov, hmotnosti vlaku a počtu prístupov k servisným zariadeniam, vynásobených jednotkovou výškou poplatku v závislosti od kategórie trate a kategórie dopravných bodov. </w:t>
      </w:r>
    </w:p>
    <w:p w:rsidR="006B5764" w:rsidRPr="0075673C" w:rsidRDefault="006B5764" w:rsidP="00B852FC">
      <w:pPr>
        <w:autoSpaceDE w:val="0"/>
        <w:autoSpaceDN w:val="0"/>
        <w:adjustRightInd w:val="0"/>
        <w:rPr>
          <w:rFonts w:asciiTheme="minorHAnsi" w:hAnsiTheme="minorHAnsi"/>
          <w:szCs w:val="22"/>
        </w:rPr>
      </w:pPr>
    </w:p>
    <w:p w:rsidR="0075673C" w:rsidRPr="0075673C" w:rsidRDefault="0075673C" w:rsidP="0075673C">
      <w:pPr>
        <w:pStyle w:val="Popis"/>
        <w:rPr>
          <w:rFonts w:asciiTheme="minorHAnsi" w:hAnsiTheme="minorHAnsi"/>
          <w:sz w:val="22"/>
        </w:rPr>
      </w:pPr>
    </w:p>
    <w:p w:rsidR="0075673C" w:rsidRPr="0075673C" w:rsidRDefault="0075673C" w:rsidP="0075673C">
      <w:pPr>
        <w:pStyle w:val="Popis"/>
        <w:rPr>
          <w:rFonts w:asciiTheme="minorHAnsi" w:hAnsiTheme="minorHAnsi"/>
          <w:sz w:val="22"/>
        </w:rPr>
      </w:pPr>
      <w:r w:rsidRPr="0075673C">
        <w:rPr>
          <w:rFonts w:asciiTheme="minorHAnsi" w:hAnsiTheme="minorHAnsi"/>
          <w:b/>
          <w:sz w:val="22"/>
        </w:rPr>
        <w:lastRenderedPageBreak/>
        <w:t>Poplatok za použitie železničnej dopravnej cesty (Kategória trate 1)</w:t>
      </w:r>
      <w:bookmarkEnd w:id="565"/>
    </w:p>
    <w:tbl>
      <w:tblPr>
        <w:tblW w:w="6521" w:type="dxa"/>
        <w:tblInd w:w="108" w:type="dxa"/>
        <w:tblLook w:val="00A0" w:firstRow="1" w:lastRow="0" w:firstColumn="1" w:lastColumn="0" w:noHBand="0" w:noVBand="0"/>
      </w:tblPr>
      <w:tblGrid>
        <w:gridCol w:w="4962"/>
        <w:gridCol w:w="1559"/>
      </w:tblGrid>
      <w:tr w:rsidR="0075673C" w:rsidRPr="0075673C" w:rsidTr="0075673C">
        <w:trPr>
          <w:trHeight w:val="255"/>
        </w:trPr>
        <w:tc>
          <w:tcPr>
            <w:tcW w:w="4962"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Osobná doprava</w:t>
            </w:r>
          </w:p>
        </w:tc>
        <w:tc>
          <w:tcPr>
            <w:tcW w:w="1559" w:type="dxa"/>
            <w:tcBorders>
              <w:top w:val="single" w:sz="4" w:space="0" w:color="auto"/>
              <w:left w:val="nil"/>
              <w:bottom w:val="single" w:sz="4" w:space="0" w:color="auto"/>
              <w:right w:val="single" w:sz="4" w:space="0" w:color="auto"/>
            </w:tcBorders>
            <w:noWrap/>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EUR/vlkm</w:t>
            </w:r>
          </w:p>
        </w:tc>
      </w:tr>
      <w:tr w:rsidR="0075673C" w:rsidRPr="0075673C" w:rsidTr="0075673C">
        <w:trPr>
          <w:trHeight w:val="255"/>
        </w:trPr>
        <w:tc>
          <w:tcPr>
            <w:tcW w:w="4962"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color w:val="000000"/>
                <w:szCs w:val="22"/>
              </w:rPr>
            </w:pPr>
            <w:r w:rsidRPr="0075673C">
              <w:rPr>
                <w:rFonts w:asciiTheme="minorHAnsi" w:hAnsiTheme="minorHAnsi"/>
                <w:color w:val="000000"/>
                <w:szCs w:val="22"/>
              </w:rPr>
              <w:t>Diaľková</w:t>
            </w:r>
          </w:p>
        </w:tc>
        <w:tc>
          <w:tcPr>
            <w:tcW w:w="1559" w:type="dxa"/>
            <w:tcBorders>
              <w:top w:val="nil"/>
              <w:left w:val="nil"/>
              <w:bottom w:val="single" w:sz="4" w:space="0" w:color="auto"/>
              <w:right w:val="single" w:sz="4" w:space="0" w:color="auto"/>
            </w:tcBorders>
            <w:noWrap/>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1,77</w:t>
            </w:r>
          </w:p>
        </w:tc>
      </w:tr>
      <w:tr w:rsidR="0075673C" w:rsidRPr="0075673C" w:rsidTr="0075673C">
        <w:trPr>
          <w:trHeight w:val="255"/>
        </w:trPr>
        <w:tc>
          <w:tcPr>
            <w:tcW w:w="4962"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color w:val="000000"/>
                <w:szCs w:val="22"/>
              </w:rPr>
            </w:pPr>
            <w:r w:rsidRPr="0075673C">
              <w:rPr>
                <w:rFonts w:asciiTheme="minorHAnsi" w:hAnsiTheme="minorHAnsi"/>
                <w:color w:val="000000"/>
                <w:szCs w:val="22"/>
              </w:rPr>
              <w:t>Regionálna</w:t>
            </w:r>
          </w:p>
        </w:tc>
        <w:tc>
          <w:tcPr>
            <w:tcW w:w="1559" w:type="dxa"/>
            <w:tcBorders>
              <w:top w:val="nil"/>
              <w:left w:val="nil"/>
              <w:bottom w:val="single" w:sz="4" w:space="0" w:color="auto"/>
              <w:right w:val="single" w:sz="4" w:space="0" w:color="auto"/>
            </w:tcBorders>
            <w:noWrap/>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1,39</w:t>
            </w:r>
          </w:p>
        </w:tc>
      </w:tr>
      <w:tr w:rsidR="0075673C" w:rsidRPr="0075673C" w:rsidTr="0075673C">
        <w:trPr>
          <w:trHeight w:val="255"/>
        </w:trPr>
        <w:tc>
          <w:tcPr>
            <w:tcW w:w="4962"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Nákladná doprava</w:t>
            </w:r>
          </w:p>
        </w:tc>
        <w:tc>
          <w:tcPr>
            <w:tcW w:w="1559" w:type="dxa"/>
            <w:tcBorders>
              <w:top w:val="single" w:sz="4" w:space="0" w:color="auto"/>
              <w:left w:val="nil"/>
              <w:bottom w:val="single" w:sz="4" w:space="0" w:color="auto"/>
              <w:right w:val="single" w:sz="4" w:space="0" w:color="auto"/>
            </w:tcBorders>
            <w:noWrap/>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EUR/vlkm</w:t>
            </w:r>
          </w:p>
        </w:tc>
      </w:tr>
      <w:tr w:rsidR="0075673C" w:rsidRPr="0075673C" w:rsidTr="0075673C">
        <w:trPr>
          <w:trHeight w:val="255"/>
        </w:trPr>
        <w:tc>
          <w:tcPr>
            <w:tcW w:w="4962"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color w:val="000000"/>
                <w:szCs w:val="22"/>
              </w:rPr>
            </w:pPr>
            <w:r w:rsidRPr="0075673C">
              <w:rPr>
                <w:rFonts w:asciiTheme="minorHAnsi" w:hAnsiTheme="minorHAnsi"/>
                <w:color w:val="000000"/>
                <w:szCs w:val="22"/>
              </w:rPr>
              <w:t>Diaľková</w:t>
            </w:r>
          </w:p>
        </w:tc>
        <w:tc>
          <w:tcPr>
            <w:tcW w:w="1559" w:type="dxa"/>
            <w:tcBorders>
              <w:top w:val="nil"/>
              <w:left w:val="nil"/>
              <w:bottom w:val="single" w:sz="4" w:space="0" w:color="auto"/>
              <w:right w:val="single" w:sz="4" w:space="0" w:color="auto"/>
            </w:tcBorders>
            <w:noWrap/>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4,17</w:t>
            </w:r>
          </w:p>
        </w:tc>
      </w:tr>
      <w:tr w:rsidR="0075673C" w:rsidRPr="0075673C" w:rsidTr="0075673C">
        <w:trPr>
          <w:trHeight w:val="255"/>
        </w:trPr>
        <w:tc>
          <w:tcPr>
            <w:tcW w:w="4962"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color w:val="000000"/>
                <w:szCs w:val="22"/>
              </w:rPr>
            </w:pPr>
            <w:r w:rsidRPr="0075673C">
              <w:rPr>
                <w:rFonts w:asciiTheme="minorHAnsi" w:hAnsiTheme="minorHAnsi"/>
                <w:color w:val="000000"/>
                <w:szCs w:val="22"/>
              </w:rPr>
              <w:t>Regionálna</w:t>
            </w:r>
          </w:p>
        </w:tc>
        <w:tc>
          <w:tcPr>
            <w:tcW w:w="1559" w:type="dxa"/>
            <w:tcBorders>
              <w:top w:val="nil"/>
              <w:left w:val="nil"/>
              <w:bottom w:val="single" w:sz="4" w:space="0" w:color="auto"/>
              <w:right w:val="single" w:sz="4" w:space="0" w:color="auto"/>
            </w:tcBorders>
            <w:noWrap/>
            <w:vAlign w:val="bottom"/>
            <w:hideMark/>
          </w:tcPr>
          <w:p w:rsidR="0075673C" w:rsidRPr="0075673C" w:rsidRDefault="0075673C">
            <w:pPr>
              <w:jc w:val="center"/>
              <w:rPr>
                <w:rFonts w:asciiTheme="minorHAnsi" w:hAnsiTheme="minorHAnsi"/>
                <w:szCs w:val="22"/>
              </w:rPr>
            </w:pPr>
            <w:r w:rsidRPr="0075673C">
              <w:rPr>
                <w:rFonts w:asciiTheme="minorHAnsi" w:hAnsiTheme="minorHAnsi"/>
                <w:szCs w:val="22"/>
              </w:rPr>
              <w:t>2,54</w:t>
            </w:r>
          </w:p>
        </w:tc>
      </w:tr>
    </w:tbl>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Zdroj: Slovenská príručka CBA, Výnos ÚRŽD + vlastné výpočty</w:t>
      </w:r>
    </w:p>
    <w:p w:rsidR="00B852FC" w:rsidRDefault="00B852FC" w:rsidP="00B852FC">
      <w:pPr>
        <w:rPr>
          <w:rFonts w:asciiTheme="minorHAnsi" w:hAnsiTheme="minorHAnsi"/>
          <w:szCs w:val="22"/>
          <w:lang w:eastAsia="cs-CZ"/>
        </w:rPr>
      </w:pPr>
    </w:p>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Dopravné výkony, ktoré vstupujú do prevádzkových príjmov, závisia od rozsahu dopravy. Výhľadový rozsah dopravy sa vo vzťahu k osobnej doprave opiera o tzv. východiskový koncept GVD 2020 (aplikovaný v prípade variantu „A“ a variantu „B“) a o tzv. integrovaný koncept spojený s IDS (aplikovaný v prípade variantu „C“) a vo vzťahu k nákladnej doprave o základnú prognózu rozvoja nákladnej dopravy.  </w:t>
      </w:r>
    </w:p>
    <w:p w:rsidR="0075673C" w:rsidRPr="0075673C" w:rsidRDefault="0075673C" w:rsidP="00B852FC">
      <w:pPr>
        <w:pStyle w:val="Nadpis2"/>
        <w:numPr>
          <w:ilvl w:val="0"/>
          <w:numId w:val="0"/>
        </w:numPr>
        <w:spacing w:line="276" w:lineRule="auto"/>
        <w:ind w:left="567" w:hanging="567"/>
        <w:rPr>
          <w:rFonts w:asciiTheme="minorHAnsi" w:hAnsiTheme="minorHAnsi"/>
          <w:color w:val="auto"/>
          <w:sz w:val="22"/>
          <w:szCs w:val="22"/>
          <w:lang w:eastAsia="cs-CZ"/>
        </w:rPr>
      </w:pPr>
      <w:bookmarkStart w:id="566" w:name="_Toc346693679"/>
      <w:bookmarkStart w:id="567" w:name="_Toc435190906"/>
      <w:bookmarkStart w:id="568" w:name="_Toc436217205"/>
      <w:r w:rsidRPr="0075673C">
        <w:rPr>
          <w:rFonts w:asciiTheme="minorHAnsi" w:hAnsiTheme="minorHAnsi"/>
          <w:color w:val="auto"/>
          <w:sz w:val="22"/>
          <w:szCs w:val="22"/>
        </w:rPr>
        <w:t>Zostatková hodnota</w:t>
      </w:r>
      <w:bookmarkEnd w:id="566"/>
      <w:bookmarkEnd w:id="567"/>
      <w:bookmarkEnd w:id="568"/>
    </w:p>
    <w:p w:rsidR="0075673C" w:rsidRPr="0075673C" w:rsidRDefault="0075673C" w:rsidP="00B852FC">
      <w:pPr>
        <w:rPr>
          <w:rFonts w:asciiTheme="minorHAnsi" w:hAnsiTheme="minorHAnsi"/>
          <w:szCs w:val="22"/>
        </w:rPr>
      </w:pPr>
      <w:r w:rsidRPr="0075673C">
        <w:rPr>
          <w:rFonts w:asciiTheme="minorHAnsi" w:hAnsiTheme="minorHAnsi"/>
          <w:szCs w:val="22"/>
          <w:lang w:eastAsia="cs-CZ"/>
        </w:rPr>
        <w:t xml:space="preserve">Skutočná </w:t>
      </w:r>
      <w:r w:rsidRPr="0075673C">
        <w:rPr>
          <w:rFonts w:asciiTheme="minorHAnsi" w:hAnsiTheme="minorHAnsi"/>
          <w:szCs w:val="22"/>
        </w:rPr>
        <w:t>efektívna životnosť projektu prekračuje zvažované referenčné obdobie, takže sme do úvahy vzali tiež zostatkovú hodnotu investície. Zostatková hodnota modernizácie železničnej trate v predmetnom úseku IV. koridoru</w:t>
      </w:r>
      <w:r w:rsidRPr="0075673C">
        <w:rPr>
          <w:rFonts w:asciiTheme="minorHAnsi" w:hAnsiTheme="minorHAnsi"/>
          <w:szCs w:val="22"/>
          <w:lang w:eastAsia="cs-CZ"/>
        </w:rPr>
        <w:t xml:space="preserve"> </w:t>
      </w:r>
      <w:r w:rsidRPr="0075673C">
        <w:rPr>
          <w:rFonts w:asciiTheme="minorHAnsi" w:hAnsiTheme="minorHAnsi"/>
          <w:szCs w:val="22"/>
        </w:rPr>
        <w:t xml:space="preserve">bola vo všetkých variantoch vypočítaná ako čistá súčasná hodnota ročných peňažných tokov po uplynutí referenčného obdobia. Vzhľadom na to, že životnosť niektorých častí modernizovanej železničnej infraštruktúry dosahuje až 100 rokov, bola táto skutočnosť zohľadnená pri výpočte zostatkovej hodnoty. </w:t>
      </w:r>
    </w:p>
    <w:p w:rsidR="0075673C" w:rsidRPr="0075673C" w:rsidRDefault="0075673C" w:rsidP="00B852FC">
      <w:pPr>
        <w:rPr>
          <w:rFonts w:asciiTheme="minorHAnsi" w:hAnsiTheme="minorHAnsi"/>
          <w:szCs w:val="22"/>
          <w:lang w:eastAsia="cs-CZ"/>
        </w:rPr>
      </w:pPr>
      <w:r w:rsidRPr="0075673C">
        <w:rPr>
          <w:rFonts w:asciiTheme="minorHAnsi" w:hAnsiTheme="minorHAnsi"/>
          <w:szCs w:val="22"/>
        </w:rPr>
        <w:t>Zostatková hodnota je vo finančnej analýze uvedená ako prírastok peňažných prostriedkov v poslednom roku referenčného obdobia</w:t>
      </w:r>
      <w:r w:rsidRPr="0075673C">
        <w:rPr>
          <w:rFonts w:asciiTheme="minorHAnsi" w:hAnsiTheme="minorHAnsi"/>
          <w:szCs w:val="22"/>
          <w:lang w:eastAsia="cs-CZ"/>
        </w:rPr>
        <w:t>.</w:t>
      </w:r>
    </w:p>
    <w:p w:rsidR="0075673C" w:rsidRPr="0075673C" w:rsidRDefault="0075673C" w:rsidP="00B852FC">
      <w:pPr>
        <w:pStyle w:val="Nadpis2"/>
        <w:numPr>
          <w:ilvl w:val="0"/>
          <w:numId w:val="0"/>
        </w:numPr>
        <w:spacing w:line="276" w:lineRule="auto"/>
        <w:ind w:left="567" w:hanging="567"/>
        <w:rPr>
          <w:rFonts w:asciiTheme="minorHAnsi" w:hAnsiTheme="minorHAnsi"/>
          <w:color w:val="auto"/>
          <w:sz w:val="22"/>
          <w:szCs w:val="22"/>
          <w:lang w:eastAsia="cs-CZ"/>
        </w:rPr>
      </w:pPr>
      <w:bookmarkStart w:id="569" w:name="_Toc346693680"/>
      <w:bookmarkStart w:id="570" w:name="_Toc435190907"/>
      <w:bookmarkStart w:id="571" w:name="_Toc436217206"/>
      <w:r w:rsidRPr="0075673C">
        <w:rPr>
          <w:rFonts w:asciiTheme="minorHAnsi" w:hAnsiTheme="minorHAnsi"/>
          <w:color w:val="auto"/>
          <w:sz w:val="22"/>
          <w:szCs w:val="22"/>
        </w:rPr>
        <w:t>Výsledky finančnej analýzy</w:t>
      </w:r>
      <w:bookmarkEnd w:id="569"/>
      <w:bookmarkEnd w:id="570"/>
      <w:bookmarkEnd w:id="571"/>
    </w:p>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Nasledujúce ukazovatele výkonnosti sumarizujú výsledky finančnej analýzy pre IV. koridor v traťovom úseku štátna hranica ČR/SR – Kúty – Bratislava – Nové Zámky – Štúrovo/Komárno – štátna hranica SR/Maďarsko. </w:t>
      </w:r>
      <w:bookmarkStart w:id="572" w:name="_Toc306876744"/>
    </w:p>
    <w:p w:rsidR="0075673C" w:rsidRPr="00A47E9F" w:rsidRDefault="0075673C" w:rsidP="0075673C">
      <w:pPr>
        <w:pStyle w:val="Popis"/>
        <w:rPr>
          <w:rFonts w:asciiTheme="minorHAnsi" w:hAnsiTheme="minorHAnsi"/>
          <w:sz w:val="22"/>
        </w:rPr>
      </w:pPr>
      <w:r w:rsidRPr="00A47E9F">
        <w:rPr>
          <w:rFonts w:asciiTheme="minorHAnsi" w:hAnsiTheme="minorHAnsi"/>
          <w:sz w:val="22"/>
        </w:rPr>
        <w:t>Výsledky finančnej analýzy</w:t>
      </w:r>
      <w:bookmarkEnd w:id="572"/>
      <w:r w:rsidRPr="00A47E9F">
        <w:rPr>
          <w:rFonts w:asciiTheme="minorHAnsi" w:hAnsiTheme="minorHAnsi"/>
          <w:sz w:val="22"/>
        </w:rPr>
        <w:t xml:space="preserve"> v jednotlivých variantoch</w:t>
      </w:r>
    </w:p>
    <w:p w:rsidR="00A47E9F" w:rsidRPr="00A47E9F" w:rsidRDefault="00A47E9F" w:rsidP="00A47E9F">
      <w:pPr>
        <w:pStyle w:val="Normaltext"/>
      </w:pP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5"/>
        <w:gridCol w:w="3231"/>
        <w:gridCol w:w="2945"/>
      </w:tblGrid>
      <w:tr w:rsidR="00A47E9F" w:rsidRPr="00A47E9F" w:rsidTr="00A47E9F">
        <w:trPr>
          <w:trHeight w:val="494"/>
        </w:trPr>
        <w:tc>
          <w:tcPr>
            <w:tcW w:w="1550" w:type="pct"/>
            <w:tcBorders>
              <w:right w:val="nil"/>
            </w:tcBorders>
            <w:shd w:val="clear" w:color="auto" w:fill="auto"/>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Variant „A”</w:t>
            </w:r>
          </w:p>
        </w:tc>
        <w:tc>
          <w:tcPr>
            <w:tcW w:w="1805" w:type="pct"/>
            <w:shd w:val="clear" w:color="auto" w:fill="auto"/>
          </w:tcPr>
          <w:p w:rsidR="00A47E9F" w:rsidRPr="00A47E9F" w:rsidRDefault="00A47E9F" w:rsidP="00A47E9F">
            <w:pPr>
              <w:ind w:right="-182"/>
              <w:jc w:val="left"/>
              <w:rPr>
                <w:rFonts w:asciiTheme="minorHAnsi" w:hAnsiTheme="minorHAnsi"/>
                <w:b/>
                <w:szCs w:val="22"/>
              </w:rPr>
            </w:pPr>
            <w:r w:rsidRPr="00A47E9F">
              <w:rPr>
                <w:rFonts w:asciiTheme="minorHAnsi" w:hAnsiTheme="minorHAnsi"/>
                <w:b/>
                <w:szCs w:val="22"/>
              </w:rPr>
              <w:t>Bez pomoci Spoločenstva</w:t>
            </w:r>
          </w:p>
        </w:tc>
        <w:tc>
          <w:tcPr>
            <w:tcW w:w="1645" w:type="pct"/>
            <w:shd w:val="clear" w:color="auto" w:fill="auto"/>
          </w:tcPr>
          <w:p w:rsidR="00A47E9F" w:rsidRPr="00A47E9F" w:rsidRDefault="00A47E9F" w:rsidP="00A47E9F">
            <w:pPr>
              <w:ind w:right="-182"/>
              <w:jc w:val="left"/>
              <w:rPr>
                <w:rFonts w:asciiTheme="minorHAnsi" w:hAnsiTheme="minorHAnsi"/>
                <w:b/>
                <w:szCs w:val="22"/>
              </w:rPr>
            </w:pPr>
            <w:r w:rsidRPr="00A47E9F">
              <w:rPr>
                <w:rFonts w:asciiTheme="minorHAnsi" w:hAnsiTheme="minorHAnsi"/>
                <w:b/>
                <w:szCs w:val="22"/>
              </w:rPr>
              <w:t>S pomocou Spoločenstva</w:t>
            </w:r>
          </w:p>
        </w:tc>
      </w:tr>
      <w:tr w:rsidR="00A47E9F" w:rsidRPr="00A47E9F" w:rsidTr="00A47E9F">
        <w:tc>
          <w:tcPr>
            <w:tcW w:w="1550"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Finančné výnosové percento  </w:t>
            </w:r>
          </w:p>
        </w:tc>
        <w:tc>
          <w:tcPr>
            <w:tcW w:w="1805" w:type="pct"/>
            <w:vAlign w:val="center"/>
          </w:tcPr>
          <w:p w:rsidR="00A47E9F" w:rsidRPr="00A47E9F" w:rsidRDefault="00A47E9F" w:rsidP="00A47E9F">
            <w:pPr>
              <w:jc w:val="left"/>
              <w:rPr>
                <w:rFonts w:asciiTheme="minorHAnsi" w:hAnsiTheme="minorHAnsi"/>
                <w:strike/>
                <w:szCs w:val="22"/>
              </w:rPr>
            </w:pPr>
            <w:r w:rsidRPr="00A47E9F">
              <w:rPr>
                <w:rFonts w:asciiTheme="minorHAnsi" w:hAnsiTheme="minorHAnsi"/>
                <w:szCs w:val="22"/>
              </w:rPr>
              <w:t xml:space="preserve">FRR/C = -7,57 % </w:t>
            </w:r>
          </w:p>
        </w:tc>
        <w:tc>
          <w:tcPr>
            <w:tcW w:w="164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FRR/K = -5,21 % </w:t>
            </w:r>
          </w:p>
        </w:tc>
      </w:tr>
      <w:tr w:rsidR="00A47E9F" w:rsidRPr="00A47E9F" w:rsidTr="00A47E9F">
        <w:tc>
          <w:tcPr>
            <w:tcW w:w="1550"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Finančná čistá súčasná hodnota</w:t>
            </w:r>
          </w:p>
        </w:tc>
        <w:tc>
          <w:tcPr>
            <w:tcW w:w="180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FNPV/C = -</w:t>
            </w:r>
            <w:r w:rsidRPr="00A47E9F">
              <w:rPr>
                <w:rFonts w:asciiTheme="minorHAnsi" w:hAnsiTheme="minorHAnsi"/>
                <w:bCs/>
                <w:szCs w:val="22"/>
              </w:rPr>
              <w:t>1 068 767 963</w:t>
            </w:r>
          </w:p>
        </w:tc>
        <w:tc>
          <w:tcPr>
            <w:tcW w:w="164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FNPV/K = </w:t>
            </w:r>
            <w:r w:rsidRPr="00A47E9F">
              <w:rPr>
                <w:rFonts w:asciiTheme="minorHAnsi" w:hAnsiTheme="minorHAnsi"/>
                <w:bCs/>
                <w:szCs w:val="22"/>
              </w:rPr>
              <w:t>-435 285 899</w:t>
            </w:r>
          </w:p>
        </w:tc>
      </w:tr>
    </w:tbl>
    <w:p w:rsidR="00A47E9F" w:rsidRPr="00A47E9F" w:rsidRDefault="00A47E9F" w:rsidP="00A47E9F">
      <w:pPr>
        <w:rPr>
          <w:rFonts w:asciiTheme="minorHAnsi" w:hAnsiTheme="minorHAnsi"/>
          <w:szCs w:val="22"/>
          <w:lang w:eastAsia="cs-CZ"/>
        </w:rPr>
      </w:pP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5"/>
        <w:gridCol w:w="3231"/>
        <w:gridCol w:w="2945"/>
      </w:tblGrid>
      <w:tr w:rsidR="00A47E9F" w:rsidRPr="00A47E9F" w:rsidTr="00A47E9F">
        <w:trPr>
          <w:trHeight w:val="494"/>
        </w:trPr>
        <w:tc>
          <w:tcPr>
            <w:tcW w:w="1550" w:type="pct"/>
            <w:tcBorders>
              <w:right w:val="nil"/>
            </w:tcBorders>
            <w:shd w:val="clear" w:color="auto" w:fill="auto"/>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Variant „B”</w:t>
            </w:r>
          </w:p>
        </w:tc>
        <w:tc>
          <w:tcPr>
            <w:tcW w:w="1805" w:type="pct"/>
            <w:shd w:val="clear" w:color="auto" w:fill="auto"/>
          </w:tcPr>
          <w:p w:rsidR="00A47E9F" w:rsidRPr="00A47E9F" w:rsidRDefault="00A47E9F" w:rsidP="00A47E9F">
            <w:pPr>
              <w:ind w:right="-182"/>
              <w:jc w:val="left"/>
              <w:rPr>
                <w:rFonts w:asciiTheme="minorHAnsi" w:hAnsiTheme="minorHAnsi"/>
                <w:b/>
                <w:szCs w:val="22"/>
              </w:rPr>
            </w:pPr>
            <w:r w:rsidRPr="00A47E9F">
              <w:rPr>
                <w:rFonts w:asciiTheme="minorHAnsi" w:hAnsiTheme="minorHAnsi"/>
                <w:b/>
                <w:szCs w:val="22"/>
              </w:rPr>
              <w:t>Bez pomoci Spoločenstva</w:t>
            </w:r>
          </w:p>
        </w:tc>
        <w:tc>
          <w:tcPr>
            <w:tcW w:w="1645" w:type="pct"/>
            <w:shd w:val="clear" w:color="auto" w:fill="auto"/>
          </w:tcPr>
          <w:p w:rsidR="00A47E9F" w:rsidRPr="00A47E9F" w:rsidRDefault="00A47E9F" w:rsidP="00A47E9F">
            <w:pPr>
              <w:ind w:right="-182"/>
              <w:jc w:val="left"/>
              <w:rPr>
                <w:rFonts w:asciiTheme="minorHAnsi" w:hAnsiTheme="minorHAnsi"/>
                <w:b/>
                <w:szCs w:val="22"/>
              </w:rPr>
            </w:pPr>
            <w:r w:rsidRPr="00A47E9F">
              <w:rPr>
                <w:rFonts w:asciiTheme="minorHAnsi" w:hAnsiTheme="minorHAnsi"/>
                <w:b/>
                <w:szCs w:val="22"/>
              </w:rPr>
              <w:t>S pomocou Spoločenstva</w:t>
            </w:r>
          </w:p>
        </w:tc>
      </w:tr>
      <w:tr w:rsidR="00A47E9F" w:rsidRPr="00A47E9F" w:rsidTr="00A47E9F">
        <w:tc>
          <w:tcPr>
            <w:tcW w:w="1550"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Finančné výnosové percento  </w:t>
            </w:r>
          </w:p>
        </w:tc>
        <w:tc>
          <w:tcPr>
            <w:tcW w:w="1805" w:type="pct"/>
            <w:vAlign w:val="center"/>
          </w:tcPr>
          <w:p w:rsidR="00A47E9F" w:rsidRPr="00A47E9F" w:rsidRDefault="00A47E9F" w:rsidP="00A47E9F">
            <w:pPr>
              <w:jc w:val="left"/>
              <w:rPr>
                <w:rFonts w:asciiTheme="minorHAnsi" w:hAnsiTheme="minorHAnsi"/>
                <w:strike/>
                <w:szCs w:val="22"/>
              </w:rPr>
            </w:pPr>
            <w:r w:rsidRPr="00A47E9F">
              <w:rPr>
                <w:rFonts w:asciiTheme="minorHAnsi" w:hAnsiTheme="minorHAnsi"/>
                <w:szCs w:val="22"/>
              </w:rPr>
              <w:t xml:space="preserve">FRR/C = -8,00 % </w:t>
            </w:r>
          </w:p>
        </w:tc>
        <w:tc>
          <w:tcPr>
            <w:tcW w:w="164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FRR/K = -5,60 % </w:t>
            </w:r>
          </w:p>
        </w:tc>
      </w:tr>
      <w:tr w:rsidR="00A47E9F" w:rsidRPr="00A47E9F" w:rsidTr="00A47E9F">
        <w:tc>
          <w:tcPr>
            <w:tcW w:w="1550"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Finančná čistá súčasná hodnota</w:t>
            </w:r>
          </w:p>
        </w:tc>
        <w:tc>
          <w:tcPr>
            <w:tcW w:w="180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FNPV/C = -</w:t>
            </w:r>
            <w:r w:rsidRPr="00A47E9F">
              <w:rPr>
                <w:rFonts w:asciiTheme="minorHAnsi" w:hAnsiTheme="minorHAnsi"/>
                <w:bCs/>
                <w:szCs w:val="22"/>
              </w:rPr>
              <w:t>1 309 400 784</w:t>
            </w:r>
          </w:p>
        </w:tc>
        <w:tc>
          <w:tcPr>
            <w:tcW w:w="164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FNPV/K = -</w:t>
            </w:r>
            <w:r w:rsidRPr="00A47E9F">
              <w:rPr>
                <w:rFonts w:asciiTheme="minorHAnsi" w:hAnsiTheme="minorHAnsi"/>
                <w:bCs/>
                <w:szCs w:val="22"/>
              </w:rPr>
              <w:t>528 391 386</w:t>
            </w:r>
          </w:p>
        </w:tc>
      </w:tr>
    </w:tbl>
    <w:p w:rsidR="00A47E9F" w:rsidRPr="00A47E9F" w:rsidRDefault="00A47E9F" w:rsidP="00A47E9F">
      <w:pPr>
        <w:rPr>
          <w:rFonts w:asciiTheme="minorHAnsi" w:hAnsiTheme="minorHAnsi"/>
          <w:szCs w:val="22"/>
          <w:lang w:eastAsia="cs-CZ"/>
        </w:rPr>
      </w:pP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5"/>
        <w:gridCol w:w="3231"/>
        <w:gridCol w:w="2945"/>
      </w:tblGrid>
      <w:tr w:rsidR="00A47E9F" w:rsidRPr="00A47E9F" w:rsidTr="00A47E9F">
        <w:trPr>
          <w:trHeight w:val="494"/>
        </w:trPr>
        <w:tc>
          <w:tcPr>
            <w:tcW w:w="1550" w:type="pct"/>
            <w:tcBorders>
              <w:right w:val="nil"/>
            </w:tcBorders>
            <w:shd w:val="clear" w:color="auto" w:fill="auto"/>
          </w:tcPr>
          <w:p w:rsidR="00A47E9F" w:rsidRPr="00A47E9F" w:rsidRDefault="00A47E9F" w:rsidP="00A47E9F">
            <w:pPr>
              <w:jc w:val="left"/>
              <w:rPr>
                <w:rFonts w:asciiTheme="minorHAnsi" w:hAnsiTheme="minorHAnsi"/>
                <w:b/>
                <w:szCs w:val="22"/>
              </w:rPr>
            </w:pPr>
            <w:r w:rsidRPr="00A47E9F">
              <w:rPr>
                <w:rFonts w:asciiTheme="minorHAnsi" w:hAnsiTheme="minorHAnsi"/>
                <w:b/>
                <w:szCs w:val="22"/>
              </w:rPr>
              <w:lastRenderedPageBreak/>
              <w:t>Variant „C”</w:t>
            </w:r>
          </w:p>
        </w:tc>
        <w:tc>
          <w:tcPr>
            <w:tcW w:w="1805" w:type="pct"/>
            <w:shd w:val="clear" w:color="auto" w:fill="auto"/>
          </w:tcPr>
          <w:p w:rsidR="00A47E9F" w:rsidRPr="00A47E9F" w:rsidRDefault="00A47E9F" w:rsidP="00A47E9F">
            <w:pPr>
              <w:ind w:right="-182"/>
              <w:jc w:val="left"/>
              <w:rPr>
                <w:rFonts w:asciiTheme="minorHAnsi" w:hAnsiTheme="minorHAnsi"/>
                <w:b/>
                <w:szCs w:val="22"/>
              </w:rPr>
            </w:pPr>
            <w:r w:rsidRPr="00A47E9F">
              <w:rPr>
                <w:rFonts w:asciiTheme="minorHAnsi" w:hAnsiTheme="minorHAnsi"/>
                <w:b/>
                <w:szCs w:val="22"/>
              </w:rPr>
              <w:t>Bez pomoci Spoločenstva</w:t>
            </w:r>
          </w:p>
        </w:tc>
        <w:tc>
          <w:tcPr>
            <w:tcW w:w="1645" w:type="pct"/>
            <w:shd w:val="clear" w:color="auto" w:fill="auto"/>
          </w:tcPr>
          <w:p w:rsidR="00A47E9F" w:rsidRPr="00A47E9F" w:rsidRDefault="00A47E9F" w:rsidP="00A47E9F">
            <w:pPr>
              <w:ind w:right="-182"/>
              <w:jc w:val="left"/>
              <w:rPr>
                <w:rFonts w:asciiTheme="minorHAnsi" w:hAnsiTheme="minorHAnsi"/>
                <w:b/>
                <w:szCs w:val="22"/>
              </w:rPr>
            </w:pPr>
            <w:r w:rsidRPr="00A47E9F">
              <w:rPr>
                <w:rFonts w:asciiTheme="minorHAnsi" w:hAnsiTheme="minorHAnsi"/>
                <w:b/>
                <w:szCs w:val="22"/>
              </w:rPr>
              <w:t>S pomocou Spoločenstva</w:t>
            </w:r>
          </w:p>
        </w:tc>
      </w:tr>
      <w:tr w:rsidR="00A47E9F" w:rsidRPr="00A47E9F" w:rsidTr="00A47E9F">
        <w:tc>
          <w:tcPr>
            <w:tcW w:w="1550"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Finančné výnosové percento  </w:t>
            </w:r>
          </w:p>
        </w:tc>
        <w:tc>
          <w:tcPr>
            <w:tcW w:w="1805" w:type="pct"/>
            <w:vAlign w:val="center"/>
          </w:tcPr>
          <w:p w:rsidR="00A47E9F" w:rsidRPr="00A47E9F" w:rsidRDefault="00A47E9F" w:rsidP="00A47E9F">
            <w:pPr>
              <w:jc w:val="left"/>
              <w:rPr>
                <w:rFonts w:asciiTheme="minorHAnsi" w:hAnsiTheme="minorHAnsi"/>
                <w:strike/>
                <w:szCs w:val="22"/>
              </w:rPr>
            </w:pPr>
            <w:r w:rsidRPr="00A47E9F">
              <w:rPr>
                <w:rFonts w:asciiTheme="minorHAnsi" w:hAnsiTheme="minorHAnsi"/>
                <w:szCs w:val="22"/>
              </w:rPr>
              <w:t xml:space="preserve">FRR/C = -7,80 % </w:t>
            </w:r>
          </w:p>
        </w:tc>
        <w:tc>
          <w:tcPr>
            <w:tcW w:w="164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FRR/K = -5,37 % </w:t>
            </w:r>
          </w:p>
        </w:tc>
      </w:tr>
      <w:tr w:rsidR="00A47E9F" w:rsidRPr="00A47E9F" w:rsidTr="00A47E9F">
        <w:tc>
          <w:tcPr>
            <w:tcW w:w="1550"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Finančná čistá súčasná hodnota</w:t>
            </w:r>
          </w:p>
        </w:tc>
        <w:tc>
          <w:tcPr>
            <w:tcW w:w="180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FNPV/C = -1 433 855 270</w:t>
            </w:r>
          </w:p>
        </w:tc>
        <w:tc>
          <w:tcPr>
            <w:tcW w:w="1645" w:type="pct"/>
            <w:vAlign w:val="center"/>
          </w:tcPr>
          <w:p w:rsidR="00A47E9F" w:rsidRPr="00A47E9F" w:rsidRDefault="00A47E9F" w:rsidP="00A47E9F">
            <w:pPr>
              <w:jc w:val="left"/>
              <w:rPr>
                <w:rFonts w:asciiTheme="minorHAnsi" w:hAnsiTheme="minorHAnsi"/>
                <w:szCs w:val="22"/>
              </w:rPr>
            </w:pPr>
            <w:r w:rsidRPr="00A47E9F">
              <w:rPr>
                <w:rFonts w:asciiTheme="minorHAnsi" w:hAnsiTheme="minorHAnsi"/>
                <w:szCs w:val="22"/>
              </w:rPr>
              <w:t>FNPV/K = -582 369 505</w:t>
            </w:r>
          </w:p>
        </w:tc>
      </w:tr>
    </w:tbl>
    <w:p w:rsidR="00A47E9F" w:rsidRPr="00A47E9F" w:rsidRDefault="00A47E9F" w:rsidP="00A47E9F">
      <w:pPr>
        <w:rPr>
          <w:rFonts w:asciiTheme="minorHAnsi" w:hAnsiTheme="minorHAnsi"/>
          <w:szCs w:val="22"/>
          <w:lang w:eastAsia="cs-CZ"/>
        </w:rPr>
      </w:pPr>
    </w:p>
    <w:p w:rsidR="00A47E9F" w:rsidRDefault="00A47E9F" w:rsidP="00A47E9F">
      <w:pPr>
        <w:rPr>
          <w:rFonts w:asciiTheme="minorHAnsi" w:hAnsiTheme="minorHAnsi"/>
          <w:szCs w:val="22"/>
          <w:lang w:eastAsia="cs-CZ"/>
        </w:rPr>
      </w:pPr>
      <w:r w:rsidRPr="00A47E9F">
        <w:rPr>
          <w:rFonts w:asciiTheme="minorHAnsi" w:hAnsiTheme="minorHAnsi"/>
          <w:szCs w:val="22"/>
          <w:lang w:eastAsia="cs-CZ"/>
        </w:rPr>
        <w:t xml:space="preserve">Ako vidieť, finančná čistá súčasná hodnota investície je negatívna vo všetkých variantoch, </w:t>
      </w:r>
      <w:bookmarkStart w:id="573" w:name="_Toc306876745"/>
      <w:r w:rsidRPr="00A47E9F">
        <w:rPr>
          <w:rFonts w:asciiTheme="minorHAnsi" w:hAnsiTheme="minorHAnsi"/>
          <w:szCs w:val="22"/>
          <w:lang w:eastAsia="cs-CZ"/>
        </w:rPr>
        <w:t>čo naznačuje, že projekt potrebuje spolufinancovanie zo strany EÚ, pretože investičné náklady nie je možné pokryť generovaním príjmov. Stanovenie medzery vo financovaní a príspevku EÚ v jednotlivých variantoch je prezentované v nasledujúcich tabuľkách.</w:t>
      </w:r>
    </w:p>
    <w:p w:rsidR="00A47E9F" w:rsidRPr="00A47E9F" w:rsidRDefault="00A47E9F" w:rsidP="00A47E9F">
      <w:pPr>
        <w:rPr>
          <w:rFonts w:asciiTheme="minorHAnsi" w:hAnsiTheme="minorHAnsi"/>
          <w:szCs w:val="22"/>
          <w:lang w:eastAsia="cs-CZ"/>
        </w:rPr>
      </w:pPr>
    </w:p>
    <w:p w:rsidR="00A47E9F" w:rsidRPr="00A47E9F" w:rsidRDefault="00A47E9F" w:rsidP="00A47E9F">
      <w:pPr>
        <w:rPr>
          <w:rFonts w:asciiTheme="minorHAnsi" w:hAnsiTheme="minorHAnsi"/>
          <w:b/>
          <w:szCs w:val="22"/>
        </w:rPr>
      </w:pPr>
      <w:r w:rsidRPr="00A47E9F">
        <w:rPr>
          <w:rFonts w:asciiTheme="minorHAnsi" w:hAnsiTheme="minorHAnsi"/>
          <w:b/>
          <w:szCs w:val="22"/>
        </w:rPr>
        <w:t>Výpočet medzery vo financovaní</w:t>
      </w:r>
      <w:bookmarkEnd w:id="573"/>
      <w:r w:rsidRPr="00A47E9F">
        <w:rPr>
          <w:rFonts w:asciiTheme="minorHAnsi" w:hAnsiTheme="minorHAnsi"/>
          <w:b/>
          <w:szCs w:val="22"/>
        </w:rPr>
        <w:t xml:space="preserve"> – Variant „A”</w:t>
      </w: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5"/>
        <w:gridCol w:w="2107"/>
      </w:tblGrid>
      <w:tr w:rsidR="00A47E9F" w:rsidRPr="00A47E9F" w:rsidTr="00A47E9F">
        <w:trPr>
          <w:trHeight w:val="578"/>
        </w:trPr>
        <w:tc>
          <w:tcPr>
            <w:tcW w:w="2647" w:type="pct"/>
            <w:tcBorders>
              <w:right w:val="nil"/>
            </w:tcBorders>
            <w:shd w:val="clear" w:color="auto" w:fill="auto"/>
          </w:tcPr>
          <w:p w:rsidR="00A47E9F" w:rsidRPr="00A47E9F" w:rsidRDefault="00A47E9F" w:rsidP="00A47E9F">
            <w:pPr>
              <w:jc w:val="left"/>
              <w:rPr>
                <w:rFonts w:asciiTheme="minorHAnsi" w:hAnsiTheme="minorHAnsi"/>
                <w:b/>
                <w:szCs w:val="22"/>
                <w:lang w:val="en-GB"/>
              </w:rPr>
            </w:pPr>
          </w:p>
        </w:tc>
        <w:tc>
          <w:tcPr>
            <w:tcW w:w="1176" w:type="pct"/>
            <w:shd w:val="clear" w:color="auto" w:fill="auto"/>
            <w:vAlign w:val="center"/>
          </w:tcPr>
          <w:p w:rsidR="00A47E9F" w:rsidRPr="00A47E9F" w:rsidRDefault="00A47E9F" w:rsidP="00A47E9F">
            <w:pPr>
              <w:ind w:right="-182"/>
              <w:jc w:val="center"/>
              <w:rPr>
                <w:rFonts w:asciiTheme="minorHAnsi" w:hAnsiTheme="minorHAnsi"/>
                <w:b/>
                <w:szCs w:val="22"/>
                <w:lang w:val="en-GB"/>
              </w:rPr>
            </w:pPr>
            <w:r w:rsidRPr="00A47E9F">
              <w:rPr>
                <w:rFonts w:asciiTheme="minorHAnsi" w:hAnsiTheme="minorHAnsi"/>
                <w:b/>
                <w:szCs w:val="22"/>
                <w:lang w:val="en-GB"/>
              </w:rPr>
              <w:t>EUR</w:t>
            </w:r>
          </w:p>
        </w:tc>
        <w:tc>
          <w:tcPr>
            <w:tcW w:w="1177" w:type="pct"/>
            <w:shd w:val="clear" w:color="auto" w:fill="auto"/>
            <w:vAlign w:val="center"/>
          </w:tcPr>
          <w:p w:rsidR="00A47E9F" w:rsidRPr="00A47E9F" w:rsidRDefault="00A47E9F" w:rsidP="00A47E9F">
            <w:pPr>
              <w:ind w:right="-181"/>
              <w:jc w:val="center"/>
              <w:rPr>
                <w:rFonts w:asciiTheme="minorHAnsi" w:hAnsiTheme="minorHAnsi"/>
                <w:b/>
                <w:szCs w:val="22"/>
                <w:lang w:val="en-GB"/>
              </w:rPr>
            </w:pPr>
            <w:r w:rsidRPr="00A47E9F">
              <w:rPr>
                <w:rFonts w:asciiTheme="minorHAnsi" w:hAnsiTheme="minorHAnsi"/>
                <w:b/>
                <w:szCs w:val="22"/>
                <w:lang w:val="en-GB"/>
              </w:rPr>
              <w:t xml:space="preserve">EUR </w:t>
            </w:r>
          </w:p>
          <w:p w:rsidR="00A47E9F" w:rsidRPr="00A47E9F" w:rsidRDefault="00A47E9F" w:rsidP="00A47E9F">
            <w:pPr>
              <w:ind w:right="-181"/>
              <w:jc w:val="center"/>
              <w:rPr>
                <w:rFonts w:asciiTheme="minorHAnsi" w:hAnsiTheme="minorHAnsi"/>
                <w:b/>
                <w:szCs w:val="22"/>
                <w:lang w:val="en-GB"/>
              </w:rPr>
            </w:pPr>
            <w:r w:rsidRPr="00A47E9F">
              <w:rPr>
                <w:rFonts w:asciiTheme="minorHAnsi" w:hAnsiTheme="minorHAnsi"/>
                <w:b/>
                <w:szCs w:val="22"/>
                <w:lang w:val="en-GB"/>
              </w:rPr>
              <w:t>Diskontované</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(bez DPH a nepredvídaných výdavkov)</w:t>
            </w:r>
          </w:p>
        </w:tc>
        <w:tc>
          <w:tcPr>
            <w:tcW w:w="1176"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1 677 925 939</w:t>
            </w: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1 255 745 357</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Zostatková hodnota</w:t>
            </w:r>
          </w:p>
        </w:tc>
        <w:tc>
          <w:tcPr>
            <w:tcW w:w="1176"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158 970 494</w:t>
            </w: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34 436 285</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Príjmy</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13 821 989</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Prevádzkové náklady</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-102 018 642</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Čistý príjem </w:t>
            </w:r>
          </w:p>
          <w:p w:rsidR="00A47E9F" w:rsidRPr="00A47E9F" w:rsidRDefault="00A47E9F" w:rsidP="00A47E9F">
            <w:pPr>
              <w:jc w:val="left"/>
              <w:rPr>
                <w:rFonts w:asciiTheme="minorHAnsi" w:hAnsiTheme="minorHAnsi"/>
                <w:szCs w:val="22"/>
              </w:rPr>
            </w:pPr>
            <w:r w:rsidRPr="00A47E9F">
              <w:rPr>
                <w:rFonts w:asciiTheme="minorHAnsi" w:hAnsiTheme="minorHAnsi"/>
                <w:szCs w:val="22"/>
              </w:rPr>
              <w:t>(príjem – prevádzkové náklady + zostatková hodnota)</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150 276 916</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 čistý príjem</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1 105 468 441</w:t>
            </w:r>
          </w:p>
        </w:tc>
      </w:tr>
      <w:tr w:rsidR="00A47E9F" w:rsidRPr="00A47E9F" w:rsidTr="00A47E9F">
        <w:trPr>
          <w:trHeight w:val="491"/>
        </w:trPr>
        <w:tc>
          <w:tcPr>
            <w:tcW w:w="2647" w:type="pct"/>
            <w:tcBorders>
              <w:right w:val="nil"/>
            </w:tcBorders>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 xml:space="preserve">Miera schodku financovania </w:t>
            </w:r>
          </w:p>
          <w:p w:rsidR="00A47E9F" w:rsidRPr="00A47E9F" w:rsidRDefault="00A47E9F" w:rsidP="00A47E9F">
            <w:pPr>
              <w:jc w:val="left"/>
              <w:rPr>
                <w:rFonts w:asciiTheme="minorHAnsi" w:hAnsiTheme="minorHAnsi"/>
                <w:b/>
                <w:szCs w:val="22"/>
              </w:rPr>
            </w:pPr>
            <w:r w:rsidRPr="00A47E9F">
              <w:rPr>
                <w:rFonts w:asciiTheme="minorHAnsi" w:hAnsiTheme="minorHAnsi"/>
                <w:szCs w:val="22"/>
              </w:rPr>
              <w:t>(Investičné náklady – čistý príjem) / Investičné náklady</w:t>
            </w:r>
          </w:p>
        </w:tc>
        <w:tc>
          <w:tcPr>
            <w:tcW w:w="1176" w:type="pct"/>
            <w:vAlign w:val="bottom"/>
          </w:tcPr>
          <w:p w:rsidR="00A47E9F" w:rsidRPr="00A47E9F" w:rsidRDefault="00A47E9F" w:rsidP="00A47E9F">
            <w:pPr>
              <w:jc w:val="center"/>
              <w:rPr>
                <w:rFonts w:asciiTheme="minorHAnsi" w:hAnsiTheme="minorHAnsi"/>
                <w:b/>
                <w:bCs/>
                <w:szCs w:val="22"/>
              </w:rPr>
            </w:pPr>
          </w:p>
        </w:tc>
        <w:tc>
          <w:tcPr>
            <w:tcW w:w="1177" w:type="pct"/>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88,033 %</w:t>
            </w:r>
          </w:p>
        </w:tc>
      </w:tr>
    </w:tbl>
    <w:p w:rsidR="00A47E9F" w:rsidRPr="00A47E9F" w:rsidRDefault="00A47E9F" w:rsidP="00A47E9F">
      <w:pPr>
        <w:rPr>
          <w:rFonts w:asciiTheme="minorHAnsi" w:hAnsiTheme="minorHAnsi"/>
          <w:szCs w:val="22"/>
          <w:lang w:val="en-GB"/>
        </w:rPr>
      </w:pPr>
    </w:p>
    <w:tbl>
      <w:tblPr>
        <w:tblW w:w="7488" w:type="dxa"/>
        <w:tblInd w:w="70" w:type="dxa"/>
        <w:tblCellMar>
          <w:left w:w="70" w:type="dxa"/>
          <w:right w:w="70" w:type="dxa"/>
        </w:tblCellMar>
        <w:tblLook w:val="04A0" w:firstRow="1" w:lastRow="0" w:firstColumn="1" w:lastColumn="0" w:noHBand="0" w:noVBand="1"/>
      </w:tblPr>
      <w:tblGrid>
        <w:gridCol w:w="3996"/>
        <w:gridCol w:w="1716"/>
        <w:gridCol w:w="1776"/>
      </w:tblGrid>
      <w:tr w:rsidR="00A47E9F" w:rsidRPr="00A47E9F" w:rsidTr="00A47E9F">
        <w:trPr>
          <w:trHeight w:val="264"/>
        </w:trPr>
        <w:tc>
          <w:tcPr>
            <w:tcW w:w="3996" w:type="dxa"/>
            <w:tcBorders>
              <w:top w:val="nil"/>
              <w:left w:val="nil"/>
              <w:bottom w:val="nil"/>
              <w:right w:val="nil"/>
            </w:tcBorders>
            <w:shd w:val="clear" w:color="000000" w:fill="FFFFFF"/>
            <w:noWrap/>
            <w:vAlign w:val="bottom"/>
            <w:hideMark/>
          </w:tcPr>
          <w:p w:rsidR="00A47E9F" w:rsidRPr="00A47E9F" w:rsidRDefault="00A47E9F" w:rsidP="00A47E9F">
            <w:pPr>
              <w:jc w:val="left"/>
              <w:rPr>
                <w:rFonts w:asciiTheme="minorHAnsi" w:hAnsiTheme="minorHAnsi" w:cs="Arial"/>
                <w:szCs w:val="22"/>
                <w:lang w:eastAsia="sk-SK"/>
              </w:rPr>
            </w:pPr>
            <w:bookmarkStart w:id="574" w:name="_Toc306876746"/>
          </w:p>
        </w:tc>
        <w:tc>
          <w:tcPr>
            <w:tcW w:w="1716" w:type="dxa"/>
            <w:tcBorders>
              <w:top w:val="nil"/>
              <w:left w:val="nil"/>
              <w:bottom w:val="nil"/>
              <w:right w:val="nil"/>
            </w:tcBorders>
            <w:shd w:val="clear" w:color="000000" w:fill="FFFFFF"/>
            <w:noWrap/>
            <w:vAlign w:val="bottom"/>
            <w:hideMark/>
          </w:tcPr>
          <w:p w:rsidR="00A47E9F" w:rsidRPr="00A47E9F" w:rsidRDefault="00A47E9F" w:rsidP="00A47E9F">
            <w:pPr>
              <w:jc w:val="left"/>
              <w:rPr>
                <w:rFonts w:asciiTheme="minorHAnsi" w:hAnsiTheme="minorHAnsi" w:cs="Arial"/>
                <w:szCs w:val="22"/>
                <w:lang w:eastAsia="sk-SK"/>
              </w:rPr>
            </w:pPr>
            <w:r w:rsidRPr="00A47E9F">
              <w:rPr>
                <w:rFonts w:asciiTheme="minorHAnsi" w:hAnsiTheme="minorHAnsi" w:cs="Arial"/>
                <w:szCs w:val="22"/>
                <w:lang w:eastAsia="sk-SK"/>
              </w:rPr>
              <w:t> </w:t>
            </w:r>
          </w:p>
        </w:tc>
        <w:tc>
          <w:tcPr>
            <w:tcW w:w="1776" w:type="dxa"/>
            <w:tcBorders>
              <w:top w:val="nil"/>
              <w:left w:val="nil"/>
              <w:bottom w:val="nil"/>
              <w:right w:val="nil"/>
            </w:tcBorders>
            <w:shd w:val="clear" w:color="000000" w:fill="FFFFFF"/>
            <w:noWrap/>
            <w:vAlign w:val="bottom"/>
            <w:hideMark/>
          </w:tcPr>
          <w:p w:rsidR="00A47E9F" w:rsidRPr="00A47E9F" w:rsidRDefault="00A47E9F" w:rsidP="00A47E9F">
            <w:pPr>
              <w:jc w:val="left"/>
              <w:rPr>
                <w:rFonts w:asciiTheme="minorHAnsi" w:hAnsiTheme="minorHAnsi" w:cs="Arial"/>
                <w:szCs w:val="22"/>
                <w:lang w:eastAsia="sk-SK"/>
              </w:rPr>
            </w:pPr>
            <w:r w:rsidRPr="00A47E9F">
              <w:rPr>
                <w:rFonts w:asciiTheme="minorHAnsi" w:hAnsiTheme="minorHAnsi" w:cs="Arial"/>
                <w:szCs w:val="22"/>
                <w:lang w:eastAsia="sk-SK"/>
              </w:rPr>
              <w:t> </w:t>
            </w:r>
          </w:p>
        </w:tc>
      </w:tr>
    </w:tbl>
    <w:p w:rsidR="00A47E9F" w:rsidRPr="00A47E9F" w:rsidRDefault="00A47E9F" w:rsidP="00A47E9F">
      <w:pPr>
        <w:pStyle w:val="Popis"/>
        <w:spacing w:after="0"/>
        <w:rPr>
          <w:rFonts w:asciiTheme="minorHAnsi" w:hAnsiTheme="minorHAnsi"/>
          <w:sz w:val="22"/>
        </w:rPr>
      </w:pPr>
      <w:r w:rsidRPr="00A47E9F">
        <w:rPr>
          <w:rFonts w:asciiTheme="minorHAnsi" w:hAnsiTheme="minorHAnsi"/>
          <w:sz w:val="22"/>
        </w:rPr>
        <w:t>Výpočet príspevku Úni</w:t>
      </w:r>
      <w:bookmarkEnd w:id="574"/>
      <w:r w:rsidRPr="00A47E9F">
        <w:rPr>
          <w:rFonts w:asciiTheme="minorHAnsi" w:hAnsiTheme="minorHAnsi"/>
          <w:sz w:val="22"/>
        </w:rPr>
        <w:t>e – Variant „A”</w:t>
      </w:r>
    </w:p>
    <w:tbl>
      <w:tblPr>
        <w:tblW w:w="3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4"/>
      </w:tblGrid>
      <w:tr w:rsidR="00A47E9F" w:rsidRPr="00A47E9F" w:rsidTr="00A47E9F">
        <w:trPr>
          <w:trHeight w:val="414"/>
        </w:trPr>
        <w:tc>
          <w:tcPr>
            <w:tcW w:w="3463" w:type="pct"/>
            <w:tcBorders>
              <w:right w:val="nil"/>
            </w:tcBorders>
            <w:shd w:val="clear" w:color="auto" w:fill="auto"/>
          </w:tcPr>
          <w:p w:rsidR="00A47E9F" w:rsidRPr="00A47E9F" w:rsidRDefault="00A47E9F" w:rsidP="00A47E9F">
            <w:pPr>
              <w:jc w:val="left"/>
              <w:rPr>
                <w:rFonts w:asciiTheme="minorHAnsi" w:hAnsiTheme="minorHAnsi"/>
                <w:b/>
                <w:szCs w:val="22"/>
              </w:rPr>
            </w:pPr>
          </w:p>
        </w:tc>
        <w:tc>
          <w:tcPr>
            <w:tcW w:w="1537" w:type="pct"/>
            <w:shd w:val="clear" w:color="auto" w:fill="auto"/>
            <w:vAlign w:val="center"/>
          </w:tcPr>
          <w:p w:rsidR="00A47E9F" w:rsidRPr="00A47E9F" w:rsidRDefault="00A47E9F" w:rsidP="00A47E9F">
            <w:pPr>
              <w:ind w:right="-182"/>
              <w:jc w:val="center"/>
              <w:rPr>
                <w:rFonts w:asciiTheme="minorHAnsi" w:hAnsiTheme="minorHAnsi"/>
                <w:b/>
                <w:szCs w:val="22"/>
              </w:rPr>
            </w:pPr>
            <w:r w:rsidRPr="00A47E9F">
              <w:rPr>
                <w:rFonts w:asciiTheme="minorHAnsi" w:hAnsiTheme="minorHAnsi"/>
                <w:b/>
                <w:szCs w:val="22"/>
              </w:rPr>
              <w:t>EUR</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Oprávnené náklady </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1 834 739 578</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Suma podľa rozhodnutia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1 615 176 293</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Podiel spolufinancovania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85 %</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Príspevok Spoločenstva</w:t>
            </w:r>
          </w:p>
        </w:tc>
        <w:tc>
          <w:tcPr>
            <w:tcW w:w="1537" w:type="pct"/>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1 372 899 849</w:t>
            </w:r>
          </w:p>
        </w:tc>
      </w:tr>
    </w:tbl>
    <w:p w:rsidR="00A47E9F" w:rsidRDefault="00A47E9F" w:rsidP="00A47E9F">
      <w:pPr>
        <w:rPr>
          <w:rFonts w:asciiTheme="minorHAnsi" w:hAnsiTheme="minorHAnsi"/>
          <w:szCs w:val="22"/>
          <w:lang w:eastAsia="cs-CZ"/>
        </w:rPr>
      </w:pPr>
      <w:bookmarkStart w:id="575" w:name="_Toc306876747"/>
    </w:p>
    <w:p w:rsidR="00A47E9F" w:rsidRPr="00A47E9F" w:rsidRDefault="00A47E9F" w:rsidP="00A47E9F">
      <w:pPr>
        <w:pStyle w:val="Popis"/>
        <w:rPr>
          <w:rFonts w:asciiTheme="minorHAnsi" w:hAnsiTheme="minorHAnsi"/>
          <w:sz w:val="22"/>
        </w:rPr>
      </w:pPr>
      <w:r w:rsidRPr="00A47E9F">
        <w:rPr>
          <w:rFonts w:asciiTheme="minorHAnsi" w:hAnsiTheme="minorHAnsi"/>
          <w:sz w:val="22"/>
        </w:rPr>
        <w:t>Štruktúra financovania</w:t>
      </w:r>
      <w:bookmarkEnd w:id="575"/>
      <w:r w:rsidRPr="00A47E9F">
        <w:rPr>
          <w:rFonts w:asciiTheme="minorHAnsi" w:hAnsiTheme="minorHAnsi"/>
          <w:sz w:val="22"/>
        </w:rPr>
        <w:t xml:space="preserve"> – Variant „A”</w:t>
      </w:r>
    </w:p>
    <w:tbl>
      <w:tblPr>
        <w:tblW w:w="3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4"/>
      </w:tblGrid>
      <w:tr w:rsidR="00A47E9F" w:rsidRPr="00A47E9F" w:rsidTr="00A47E9F">
        <w:trPr>
          <w:trHeight w:val="494"/>
        </w:trPr>
        <w:tc>
          <w:tcPr>
            <w:tcW w:w="3463" w:type="pct"/>
            <w:tcBorders>
              <w:right w:val="nil"/>
            </w:tcBorders>
            <w:shd w:val="clear" w:color="auto" w:fill="auto"/>
          </w:tcPr>
          <w:p w:rsidR="00A47E9F" w:rsidRPr="00A47E9F" w:rsidRDefault="00A47E9F" w:rsidP="00A47E9F">
            <w:pPr>
              <w:jc w:val="left"/>
              <w:rPr>
                <w:rFonts w:asciiTheme="minorHAnsi" w:hAnsiTheme="minorHAnsi"/>
                <w:b/>
                <w:szCs w:val="22"/>
              </w:rPr>
            </w:pPr>
          </w:p>
        </w:tc>
        <w:tc>
          <w:tcPr>
            <w:tcW w:w="1537" w:type="pct"/>
            <w:shd w:val="clear" w:color="auto" w:fill="auto"/>
            <w:vAlign w:val="center"/>
          </w:tcPr>
          <w:p w:rsidR="00A47E9F" w:rsidRPr="00A47E9F" w:rsidRDefault="00A47E9F" w:rsidP="00A47E9F">
            <w:pPr>
              <w:ind w:right="-182"/>
              <w:jc w:val="center"/>
              <w:rPr>
                <w:rFonts w:asciiTheme="minorHAnsi" w:hAnsiTheme="minorHAnsi"/>
                <w:b/>
                <w:szCs w:val="22"/>
              </w:rPr>
            </w:pPr>
            <w:r w:rsidRPr="00A47E9F">
              <w:rPr>
                <w:rFonts w:asciiTheme="minorHAnsi" w:hAnsiTheme="minorHAnsi"/>
                <w:b/>
                <w:szCs w:val="22"/>
              </w:rPr>
              <w:t>EUR</w:t>
            </w:r>
          </w:p>
        </w:tc>
      </w:tr>
      <w:tr w:rsidR="00A47E9F" w:rsidRPr="00A47E9F" w:rsidTr="00A47E9F">
        <w:trPr>
          <w:trHeight w:val="358"/>
        </w:trPr>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(vrátane DPH a nepredvídaných výdavkov)</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2 201 687 494</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Príspevok Spoločenstva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1 372 899 849</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Vlastný príspevok</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828 787 645</w:t>
            </w:r>
          </w:p>
        </w:tc>
      </w:tr>
    </w:tbl>
    <w:p w:rsidR="00A47E9F" w:rsidRPr="00A47E9F" w:rsidRDefault="00A47E9F" w:rsidP="00A47E9F">
      <w:pPr>
        <w:rPr>
          <w:rFonts w:asciiTheme="minorHAnsi" w:hAnsiTheme="minorHAnsi"/>
          <w:szCs w:val="22"/>
          <w:lang w:eastAsia="cs-CZ"/>
        </w:rPr>
      </w:pPr>
    </w:p>
    <w:p w:rsidR="00A47E9F" w:rsidRPr="00A47E9F" w:rsidRDefault="00A47E9F" w:rsidP="00A47E9F">
      <w:pPr>
        <w:rPr>
          <w:rFonts w:asciiTheme="minorHAnsi" w:hAnsiTheme="minorHAnsi"/>
          <w:szCs w:val="22"/>
          <w:lang w:eastAsia="cs-CZ"/>
        </w:rPr>
      </w:pPr>
    </w:p>
    <w:p w:rsidR="00A47E9F" w:rsidRPr="00A47E9F" w:rsidRDefault="00A47E9F" w:rsidP="00A47E9F">
      <w:pPr>
        <w:rPr>
          <w:rFonts w:asciiTheme="minorHAnsi" w:hAnsiTheme="minorHAnsi"/>
          <w:b/>
          <w:szCs w:val="22"/>
        </w:rPr>
      </w:pPr>
      <w:r w:rsidRPr="00A47E9F">
        <w:rPr>
          <w:rFonts w:asciiTheme="minorHAnsi" w:hAnsiTheme="minorHAnsi"/>
          <w:b/>
          <w:szCs w:val="22"/>
        </w:rPr>
        <w:t>Výpočet medzery vo financovaní – Variant „B”</w:t>
      </w: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5"/>
        <w:gridCol w:w="2107"/>
      </w:tblGrid>
      <w:tr w:rsidR="00A47E9F" w:rsidRPr="00A47E9F" w:rsidTr="00A47E9F">
        <w:trPr>
          <w:trHeight w:val="578"/>
        </w:trPr>
        <w:tc>
          <w:tcPr>
            <w:tcW w:w="2647" w:type="pct"/>
            <w:tcBorders>
              <w:right w:val="nil"/>
            </w:tcBorders>
            <w:shd w:val="clear" w:color="auto" w:fill="auto"/>
          </w:tcPr>
          <w:p w:rsidR="00A47E9F" w:rsidRPr="00A47E9F" w:rsidRDefault="00A47E9F" w:rsidP="00A47E9F">
            <w:pPr>
              <w:jc w:val="left"/>
              <w:rPr>
                <w:rFonts w:asciiTheme="minorHAnsi" w:hAnsiTheme="minorHAnsi"/>
                <w:b/>
                <w:szCs w:val="22"/>
                <w:lang w:val="en-GB"/>
              </w:rPr>
            </w:pPr>
          </w:p>
        </w:tc>
        <w:tc>
          <w:tcPr>
            <w:tcW w:w="1176" w:type="pct"/>
            <w:shd w:val="clear" w:color="auto" w:fill="auto"/>
            <w:vAlign w:val="center"/>
          </w:tcPr>
          <w:p w:rsidR="00A47E9F" w:rsidRPr="00A47E9F" w:rsidRDefault="00A47E9F" w:rsidP="00A47E9F">
            <w:pPr>
              <w:ind w:right="-182"/>
              <w:jc w:val="center"/>
              <w:rPr>
                <w:rFonts w:asciiTheme="minorHAnsi" w:hAnsiTheme="minorHAnsi"/>
                <w:b/>
                <w:szCs w:val="22"/>
                <w:lang w:val="en-GB"/>
              </w:rPr>
            </w:pPr>
            <w:r w:rsidRPr="00A47E9F">
              <w:rPr>
                <w:rFonts w:asciiTheme="minorHAnsi" w:hAnsiTheme="minorHAnsi"/>
                <w:b/>
                <w:szCs w:val="22"/>
                <w:lang w:val="en-GB"/>
              </w:rPr>
              <w:t>EUR</w:t>
            </w:r>
          </w:p>
        </w:tc>
        <w:tc>
          <w:tcPr>
            <w:tcW w:w="1177" w:type="pct"/>
            <w:shd w:val="clear" w:color="auto" w:fill="auto"/>
            <w:vAlign w:val="center"/>
          </w:tcPr>
          <w:p w:rsidR="00A47E9F" w:rsidRPr="00A47E9F" w:rsidRDefault="00A47E9F" w:rsidP="00A47E9F">
            <w:pPr>
              <w:ind w:right="-181"/>
              <w:jc w:val="center"/>
              <w:rPr>
                <w:rFonts w:asciiTheme="minorHAnsi" w:hAnsiTheme="minorHAnsi"/>
                <w:b/>
                <w:szCs w:val="22"/>
                <w:lang w:val="en-GB"/>
              </w:rPr>
            </w:pPr>
            <w:r w:rsidRPr="00A47E9F">
              <w:rPr>
                <w:rFonts w:asciiTheme="minorHAnsi" w:hAnsiTheme="minorHAnsi"/>
                <w:b/>
                <w:szCs w:val="22"/>
                <w:lang w:val="en-GB"/>
              </w:rPr>
              <w:t xml:space="preserve">EUR </w:t>
            </w:r>
          </w:p>
          <w:p w:rsidR="00A47E9F" w:rsidRPr="00A47E9F" w:rsidRDefault="00A47E9F" w:rsidP="00A47E9F">
            <w:pPr>
              <w:ind w:right="-181"/>
              <w:jc w:val="center"/>
              <w:rPr>
                <w:rFonts w:asciiTheme="minorHAnsi" w:hAnsiTheme="minorHAnsi"/>
                <w:b/>
                <w:szCs w:val="22"/>
                <w:lang w:val="en-GB"/>
              </w:rPr>
            </w:pPr>
            <w:r w:rsidRPr="00A47E9F">
              <w:rPr>
                <w:rFonts w:asciiTheme="minorHAnsi" w:hAnsiTheme="minorHAnsi"/>
                <w:b/>
                <w:szCs w:val="22"/>
                <w:lang w:val="en-GB"/>
              </w:rPr>
              <w:t>Diskontované</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(bez DPH a nepredvídaných výdavkov)</w:t>
            </w:r>
          </w:p>
        </w:tc>
        <w:tc>
          <w:tcPr>
            <w:tcW w:w="1176"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2 000 809 094</w:t>
            </w: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1 497 896 171</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Zostatková hodnota</w:t>
            </w:r>
          </w:p>
        </w:tc>
        <w:tc>
          <w:tcPr>
            <w:tcW w:w="1176"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162 512 511</w:t>
            </w: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35 203 559</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Príjmy</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14 739 389</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Prevádzkové náklady</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-102 187 522</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Čistý príjem </w:t>
            </w:r>
          </w:p>
          <w:p w:rsidR="00A47E9F" w:rsidRPr="00A47E9F" w:rsidRDefault="00A47E9F" w:rsidP="00A47E9F">
            <w:pPr>
              <w:jc w:val="left"/>
              <w:rPr>
                <w:rFonts w:asciiTheme="minorHAnsi" w:hAnsiTheme="minorHAnsi"/>
                <w:szCs w:val="22"/>
              </w:rPr>
            </w:pPr>
            <w:r w:rsidRPr="00A47E9F">
              <w:rPr>
                <w:rFonts w:asciiTheme="minorHAnsi" w:hAnsiTheme="minorHAnsi"/>
                <w:szCs w:val="22"/>
              </w:rPr>
              <w:t>(príjem – prevádzkové náklady + zostatková hodnota)</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152 130 469</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 čistý príjem</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1 345 765 701</w:t>
            </w:r>
          </w:p>
        </w:tc>
      </w:tr>
      <w:tr w:rsidR="00A47E9F" w:rsidRPr="00A47E9F" w:rsidTr="00A47E9F">
        <w:trPr>
          <w:trHeight w:val="491"/>
        </w:trPr>
        <w:tc>
          <w:tcPr>
            <w:tcW w:w="2647" w:type="pct"/>
            <w:tcBorders>
              <w:right w:val="nil"/>
            </w:tcBorders>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 xml:space="preserve">Miera schodku financovania </w:t>
            </w:r>
          </w:p>
          <w:p w:rsidR="00A47E9F" w:rsidRPr="00A47E9F" w:rsidRDefault="00A47E9F" w:rsidP="00A47E9F">
            <w:pPr>
              <w:jc w:val="left"/>
              <w:rPr>
                <w:rFonts w:asciiTheme="minorHAnsi" w:hAnsiTheme="minorHAnsi"/>
                <w:b/>
                <w:szCs w:val="22"/>
              </w:rPr>
            </w:pPr>
            <w:r w:rsidRPr="00A47E9F">
              <w:rPr>
                <w:rFonts w:asciiTheme="minorHAnsi" w:hAnsiTheme="minorHAnsi"/>
                <w:szCs w:val="22"/>
              </w:rPr>
              <w:t>(Investičné náklady – čistý príjem) / Investičné náklady</w:t>
            </w:r>
          </w:p>
        </w:tc>
        <w:tc>
          <w:tcPr>
            <w:tcW w:w="1176" w:type="pct"/>
            <w:vAlign w:val="bottom"/>
          </w:tcPr>
          <w:p w:rsidR="00A47E9F" w:rsidRPr="00A47E9F" w:rsidRDefault="00A47E9F" w:rsidP="00A47E9F">
            <w:pPr>
              <w:jc w:val="center"/>
              <w:rPr>
                <w:rFonts w:asciiTheme="minorHAnsi" w:hAnsiTheme="minorHAnsi"/>
                <w:bCs/>
                <w:szCs w:val="22"/>
              </w:rPr>
            </w:pPr>
          </w:p>
        </w:tc>
        <w:tc>
          <w:tcPr>
            <w:tcW w:w="1177" w:type="pct"/>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89,844 %</w:t>
            </w:r>
          </w:p>
        </w:tc>
      </w:tr>
    </w:tbl>
    <w:p w:rsidR="00A47E9F" w:rsidRPr="00A47E9F" w:rsidRDefault="00A47E9F" w:rsidP="00A47E9F">
      <w:pPr>
        <w:rPr>
          <w:rFonts w:asciiTheme="minorHAnsi" w:hAnsiTheme="minorHAnsi"/>
          <w:szCs w:val="22"/>
          <w:lang w:val="en-GB"/>
        </w:rPr>
      </w:pPr>
    </w:p>
    <w:p w:rsidR="00A47E9F" w:rsidRPr="00A47E9F" w:rsidRDefault="00A47E9F" w:rsidP="00A47E9F">
      <w:pPr>
        <w:pStyle w:val="Popis"/>
        <w:spacing w:after="0"/>
        <w:rPr>
          <w:rFonts w:asciiTheme="minorHAnsi" w:hAnsiTheme="minorHAnsi"/>
          <w:sz w:val="22"/>
        </w:rPr>
      </w:pPr>
      <w:r w:rsidRPr="00A47E9F">
        <w:rPr>
          <w:rFonts w:asciiTheme="minorHAnsi" w:hAnsiTheme="minorHAnsi"/>
          <w:sz w:val="22"/>
        </w:rPr>
        <w:t>Výpočet príspevku Únie – Variant „B”</w:t>
      </w:r>
    </w:p>
    <w:tbl>
      <w:tblPr>
        <w:tblW w:w="3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4"/>
      </w:tblGrid>
      <w:tr w:rsidR="00A47E9F" w:rsidRPr="00A47E9F" w:rsidTr="00A47E9F">
        <w:trPr>
          <w:trHeight w:val="414"/>
        </w:trPr>
        <w:tc>
          <w:tcPr>
            <w:tcW w:w="3463" w:type="pct"/>
            <w:tcBorders>
              <w:right w:val="nil"/>
            </w:tcBorders>
            <w:shd w:val="clear" w:color="auto" w:fill="auto"/>
          </w:tcPr>
          <w:p w:rsidR="00A47E9F" w:rsidRPr="00A47E9F" w:rsidRDefault="00A47E9F" w:rsidP="00A47E9F">
            <w:pPr>
              <w:jc w:val="left"/>
              <w:rPr>
                <w:rFonts w:asciiTheme="minorHAnsi" w:hAnsiTheme="minorHAnsi"/>
                <w:b/>
                <w:szCs w:val="22"/>
              </w:rPr>
            </w:pPr>
          </w:p>
        </w:tc>
        <w:tc>
          <w:tcPr>
            <w:tcW w:w="1537" w:type="pct"/>
            <w:shd w:val="clear" w:color="auto" w:fill="auto"/>
            <w:vAlign w:val="center"/>
          </w:tcPr>
          <w:p w:rsidR="00A47E9F" w:rsidRPr="00A47E9F" w:rsidRDefault="00A47E9F" w:rsidP="00A47E9F">
            <w:pPr>
              <w:ind w:right="-182"/>
              <w:jc w:val="center"/>
              <w:rPr>
                <w:rFonts w:asciiTheme="minorHAnsi" w:hAnsiTheme="minorHAnsi"/>
                <w:b/>
                <w:szCs w:val="22"/>
              </w:rPr>
            </w:pPr>
            <w:r w:rsidRPr="00A47E9F">
              <w:rPr>
                <w:rFonts w:asciiTheme="minorHAnsi" w:hAnsiTheme="minorHAnsi"/>
                <w:b/>
                <w:szCs w:val="22"/>
              </w:rPr>
              <w:t>EUR</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Oprávnené náklady </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2 187 770 691</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Suma podľa rozhodnutia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1 965 580 700</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Podiel spolufinancovania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85 %</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Príspevok Spoločenstva</w:t>
            </w:r>
          </w:p>
        </w:tc>
        <w:tc>
          <w:tcPr>
            <w:tcW w:w="1537" w:type="pct"/>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1 670 743 595</w:t>
            </w:r>
          </w:p>
        </w:tc>
      </w:tr>
    </w:tbl>
    <w:p w:rsidR="00A47E9F" w:rsidRPr="00A47E9F" w:rsidRDefault="00A47E9F" w:rsidP="00A47E9F">
      <w:pPr>
        <w:rPr>
          <w:rFonts w:asciiTheme="minorHAnsi" w:hAnsiTheme="minorHAnsi"/>
          <w:szCs w:val="22"/>
          <w:lang w:eastAsia="cs-CZ"/>
        </w:rPr>
      </w:pPr>
    </w:p>
    <w:tbl>
      <w:tblPr>
        <w:tblW w:w="3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4"/>
      </w:tblGrid>
      <w:tr w:rsidR="00A47E9F" w:rsidRPr="00A47E9F" w:rsidTr="00A47E9F">
        <w:trPr>
          <w:trHeight w:val="494"/>
        </w:trPr>
        <w:tc>
          <w:tcPr>
            <w:tcW w:w="3463" w:type="pct"/>
            <w:tcBorders>
              <w:right w:val="nil"/>
            </w:tcBorders>
            <w:shd w:val="clear" w:color="auto" w:fill="auto"/>
          </w:tcPr>
          <w:p w:rsidR="00A47E9F" w:rsidRPr="00A47E9F" w:rsidRDefault="00A47E9F" w:rsidP="00A47E9F">
            <w:pPr>
              <w:jc w:val="left"/>
              <w:rPr>
                <w:rFonts w:asciiTheme="minorHAnsi" w:hAnsiTheme="minorHAnsi"/>
                <w:b/>
                <w:szCs w:val="22"/>
              </w:rPr>
            </w:pPr>
            <w:r w:rsidRPr="00A47E9F">
              <w:rPr>
                <w:rFonts w:asciiTheme="minorHAnsi" w:hAnsiTheme="minorHAnsi"/>
                <w:szCs w:val="22"/>
              </w:rPr>
              <w:t>Štruktúra financovania – Variant „B”</w:t>
            </w:r>
          </w:p>
        </w:tc>
        <w:tc>
          <w:tcPr>
            <w:tcW w:w="1537" w:type="pct"/>
            <w:shd w:val="clear" w:color="auto" w:fill="auto"/>
            <w:vAlign w:val="center"/>
          </w:tcPr>
          <w:p w:rsidR="00A47E9F" w:rsidRPr="00A47E9F" w:rsidRDefault="00A47E9F" w:rsidP="00A47E9F">
            <w:pPr>
              <w:ind w:right="-182"/>
              <w:jc w:val="center"/>
              <w:rPr>
                <w:rFonts w:asciiTheme="minorHAnsi" w:hAnsiTheme="minorHAnsi"/>
                <w:b/>
                <w:szCs w:val="22"/>
              </w:rPr>
            </w:pPr>
            <w:r w:rsidRPr="00A47E9F">
              <w:rPr>
                <w:rFonts w:asciiTheme="minorHAnsi" w:hAnsiTheme="minorHAnsi"/>
                <w:b/>
                <w:szCs w:val="22"/>
              </w:rPr>
              <w:t>EUR</w:t>
            </w:r>
          </w:p>
        </w:tc>
      </w:tr>
      <w:tr w:rsidR="00A47E9F" w:rsidRPr="00A47E9F" w:rsidTr="00A47E9F">
        <w:trPr>
          <w:trHeight w:val="358"/>
        </w:trPr>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(vrátane DPH a nepredvídaných výdavkov)</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2 625 264 830</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Príspevok Spoločenstva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1 670 743 595</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Vlastný príspevok</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954 521 235</w:t>
            </w:r>
          </w:p>
        </w:tc>
      </w:tr>
    </w:tbl>
    <w:p w:rsidR="00A47E9F" w:rsidRDefault="00A47E9F" w:rsidP="00A47E9F">
      <w:pPr>
        <w:rPr>
          <w:rFonts w:asciiTheme="minorHAnsi" w:hAnsiTheme="minorHAnsi"/>
          <w:szCs w:val="22"/>
          <w:lang w:eastAsia="cs-CZ"/>
        </w:rPr>
      </w:pPr>
    </w:p>
    <w:p w:rsidR="00A47E9F" w:rsidRPr="00A47E9F" w:rsidRDefault="00A47E9F" w:rsidP="00A47E9F">
      <w:pPr>
        <w:rPr>
          <w:rFonts w:asciiTheme="minorHAnsi" w:hAnsiTheme="minorHAnsi"/>
          <w:b/>
          <w:szCs w:val="22"/>
        </w:rPr>
      </w:pPr>
      <w:r w:rsidRPr="00A47E9F">
        <w:rPr>
          <w:rFonts w:asciiTheme="minorHAnsi" w:hAnsiTheme="minorHAnsi"/>
          <w:b/>
          <w:szCs w:val="22"/>
        </w:rPr>
        <w:t>Výpočet medzery vo financovaní – Variant „C”</w:t>
      </w: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5"/>
        <w:gridCol w:w="2107"/>
      </w:tblGrid>
      <w:tr w:rsidR="00A47E9F" w:rsidRPr="00A47E9F" w:rsidTr="00A47E9F">
        <w:trPr>
          <w:trHeight w:val="578"/>
        </w:trPr>
        <w:tc>
          <w:tcPr>
            <w:tcW w:w="2647" w:type="pct"/>
            <w:tcBorders>
              <w:right w:val="nil"/>
            </w:tcBorders>
            <w:shd w:val="clear" w:color="auto" w:fill="auto"/>
          </w:tcPr>
          <w:p w:rsidR="00A47E9F" w:rsidRPr="00A47E9F" w:rsidRDefault="00A47E9F" w:rsidP="00A47E9F">
            <w:pPr>
              <w:jc w:val="left"/>
              <w:rPr>
                <w:rFonts w:asciiTheme="minorHAnsi" w:hAnsiTheme="minorHAnsi"/>
                <w:b/>
                <w:szCs w:val="22"/>
                <w:lang w:val="en-GB"/>
              </w:rPr>
            </w:pPr>
          </w:p>
        </w:tc>
        <w:tc>
          <w:tcPr>
            <w:tcW w:w="1176" w:type="pct"/>
            <w:shd w:val="clear" w:color="auto" w:fill="auto"/>
            <w:vAlign w:val="center"/>
          </w:tcPr>
          <w:p w:rsidR="00A47E9F" w:rsidRPr="00A47E9F" w:rsidRDefault="00A47E9F" w:rsidP="00A47E9F">
            <w:pPr>
              <w:ind w:right="-182"/>
              <w:jc w:val="center"/>
              <w:rPr>
                <w:rFonts w:asciiTheme="minorHAnsi" w:hAnsiTheme="minorHAnsi"/>
                <w:b/>
                <w:szCs w:val="22"/>
                <w:lang w:val="en-GB"/>
              </w:rPr>
            </w:pPr>
            <w:r w:rsidRPr="00A47E9F">
              <w:rPr>
                <w:rFonts w:asciiTheme="minorHAnsi" w:hAnsiTheme="minorHAnsi"/>
                <w:b/>
                <w:szCs w:val="22"/>
                <w:lang w:val="en-GB"/>
              </w:rPr>
              <w:t>EUR</w:t>
            </w:r>
          </w:p>
        </w:tc>
        <w:tc>
          <w:tcPr>
            <w:tcW w:w="1177" w:type="pct"/>
            <w:shd w:val="clear" w:color="auto" w:fill="auto"/>
            <w:vAlign w:val="center"/>
          </w:tcPr>
          <w:p w:rsidR="00A47E9F" w:rsidRPr="00A47E9F" w:rsidRDefault="00A47E9F" w:rsidP="00A47E9F">
            <w:pPr>
              <w:ind w:right="-181"/>
              <w:jc w:val="center"/>
              <w:rPr>
                <w:rFonts w:asciiTheme="minorHAnsi" w:hAnsiTheme="minorHAnsi"/>
                <w:b/>
                <w:szCs w:val="22"/>
                <w:lang w:val="en-GB"/>
              </w:rPr>
            </w:pPr>
            <w:r w:rsidRPr="00A47E9F">
              <w:rPr>
                <w:rFonts w:asciiTheme="minorHAnsi" w:hAnsiTheme="minorHAnsi"/>
                <w:b/>
                <w:szCs w:val="22"/>
                <w:lang w:val="en-GB"/>
              </w:rPr>
              <w:t xml:space="preserve">EUR </w:t>
            </w:r>
          </w:p>
          <w:p w:rsidR="00A47E9F" w:rsidRPr="00A47E9F" w:rsidRDefault="00A47E9F" w:rsidP="00A47E9F">
            <w:pPr>
              <w:ind w:right="-181"/>
              <w:jc w:val="center"/>
              <w:rPr>
                <w:rFonts w:asciiTheme="minorHAnsi" w:hAnsiTheme="minorHAnsi"/>
                <w:b/>
                <w:szCs w:val="22"/>
                <w:lang w:val="en-GB"/>
              </w:rPr>
            </w:pPr>
            <w:r w:rsidRPr="00A47E9F">
              <w:rPr>
                <w:rFonts w:asciiTheme="minorHAnsi" w:hAnsiTheme="minorHAnsi"/>
                <w:b/>
                <w:szCs w:val="22"/>
                <w:lang w:val="en-GB"/>
              </w:rPr>
              <w:t>Diskontované</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(bez DPH a nepredvídaných výdavkov)</w:t>
            </w:r>
          </w:p>
        </w:tc>
        <w:tc>
          <w:tcPr>
            <w:tcW w:w="1176"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2 179 991 158</w:t>
            </w: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1 631 845 197</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Zostatková hodnota</w:t>
            </w:r>
          </w:p>
        </w:tc>
        <w:tc>
          <w:tcPr>
            <w:tcW w:w="1176"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179 007 628</w:t>
            </w: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38 776 741</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Príjmy</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22 138 978</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Prevádzkové náklady</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-104 180 165</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Čistý príjem </w:t>
            </w:r>
          </w:p>
          <w:p w:rsidR="00A47E9F" w:rsidRPr="00A47E9F" w:rsidRDefault="00A47E9F" w:rsidP="00A47E9F">
            <w:pPr>
              <w:jc w:val="left"/>
              <w:rPr>
                <w:rFonts w:asciiTheme="minorHAnsi" w:hAnsiTheme="minorHAnsi"/>
                <w:szCs w:val="22"/>
              </w:rPr>
            </w:pPr>
            <w:r w:rsidRPr="00A47E9F">
              <w:rPr>
                <w:rFonts w:asciiTheme="minorHAnsi" w:hAnsiTheme="minorHAnsi"/>
                <w:szCs w:val="22"/>
              </w:rPr>
              <w:t>(príjem – prevádzkové náklady + zostatková hodnota)</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165 095 885</w:t>
            </w:r>
          </w:p>
        </w:tc>
      </w:tr>
      <w:tr w:rsidR="00A47E9F" w:rsidRPr="00A47E9F" w:rsidTr="00A47E9F">
        <w:tc>
          <w:tcPr>
            <w:tcW w:w="2647"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lastRenderedPageBreak/>
              <w:t>Investičné náklady – čistý príjem</w:t>
            </w:r>
          </w:p>
        </w:tc>
        <w:tc>
          <w:tcPr>
            <w:tcW w:w="1176" w:type="pct"/>
            <w:vAlign w:val="bottom"/>
          </w:tcPr>
          <w:p w:rsidR="00A47E9F" w:rsidRPr="00A47E9F" w:rsidRDefault="00A47E9F" w:rsidP="00A47E9F">
            <w:pPr>
              <w:jc w:val="center"/>
              <w:rPr>
                <w:rFonts w:asciiTheme="minorHAnsi" w:hAnsiTheme="minorHAnsi"/>
                <w:szCs w:val="22"/>
              </w:rPr>
            </w:pPr>
          </w:p>
        </w:tc>
        <w:tc>
          <w:tcPr>
            <w:tcW w:w="117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1 466 749 312</w:t>
            </w:r>
          </w:p>
        </w:tc>
      </w:tr>
      <w:tr w:rsidR="00A47E9F" w:rsidRPr="00A47E9F" w:rsidTr="00A47E9F">
        <w:trPr>
          <w:trHeight w:val="491"/>
        </w:trPr>
        <w:tc>
          <w:tcPr>
            <w:tcW w:w="2647" w:type="pct"/>
            <w:tcBorders>
              <w:right w:val="nil"/>
            </w:tcBorders>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 xml:space="preserve">Miera schodku financovania </w:t>
            </w:r>
          </w:p>
          <w:p w:rsidR="00A47E9F" w:rsidRPr="00A47E9F" w:rsidRDefault="00A47E9F" w:rsidP="00A47E9F">
            <w:pPr>
              <w:jc w:val="left"/>
              <w:rPr>
                <w:rFonts w:asciiTheme="minorHAnsi" w:hAnsiTheme="minorHAnsi"/>
                <w:b/>
                <w:szCs w:val="22"/>
              </w:rPr>
            </w:pPr>
            <w:r w:rsidRPr="00A47E9F">
              <w:rPr>
                <w:rFonts w:asciiTheme="minorHAnsi" w:hAnsiTheme="minorHAnsi"/>
                <w:szCs w:val="22"/>
              </w:rPr>
              <w:t>(Investičné náklady – čistý príjem) / Investičné náklady</w:t>
            </w:r>
          </w:p>
        </w:tc>
        <w:tc>
          <w:tcPr>
            <w:tcW w:w="1176" w:type="pct"/>
            <w:vAlign w:val="bottom"/>
          </w:tcPr>
          <w:p w:rsidR="00A47E9F" w:rsidRPr="00A47E9F" w:rsidRDefault="00A47E9F" w:rsidP="00A47E9F">
            <w:pPr>
              <w:jc w:val="center"/>
              <w:rPr>
                <w:rFonts w:asciiTheme="minorHAnsi" w:hAnsiTheme="minorHAnsi"/>
                <w:bCs/>
                <w:szCs w:val="22"/>
              </w:rPr>
            </w:pPr>
          </w:p>
        </w:tc>
        <w:tc>
          <w:tcPr>
            <w:tcW w:w="1177" w:type="pct"/>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89,883 %</w:t>
            </w:r>
          </w:p>
        </w:tc>
      </w:tr>
    </w:tbl>
    <w:p w:rsidR="00A47E9F" w:rsidRPr="00A47E9F" w:rsidRDefault="00A47E9F" w:rsidP="00A47E9F">
      <w:pPr>
        <w:rPr>
          <w:rFonts w:asciiTheme="minorHAnsi" w:hAnsiTheme="minorHAnsi"/>
          <w:szCs w:val="22"/>
          <w:lang w:val="en-GB"/>
        </w:rPr>
      </w:pPr>
    </w:p>
    <w:p w:rsidR="00A47E9F" w:rsidRPr="00A47E9F" w:rsidRDefault="00A47E9F" w:rsidP="00A47E9F">
      <w:pPr>
        <w:pStyle w:val="Popis"/>
        <w:spacing w:after="0"/>
        <w:rPr>
          <w:rFonts w:asciiTheme="minorHAnsi" w:hAnsiTheme="minorHAnsi"/>
          <w:sz w:val="22"/>
        </w:rPr>
      </w:pPr>
      <w:r w:rsidRPr="00A47E9F">
        <w:rPr>
          <w:rFonts w:asciiTheme="minorHAnsi" w:hAnsiTheme="minorHAnsi"/>
          <w:sz w:val="22"/>
        </w:rPr>
        <w:t>Výpočet príspevku Únie – Variant „C”</w:t>
      </w:r>
    </w:p>
    <w:tbl>
      <w:tblPr>
        <w:tblW w:w="3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4"/>
      </w:tblGrid>
      <w:tr w:rsidR="00A47E9F" w:rsidRPr="00A47E9F" w:rsidTr="00A47E9F">
        <w:trPr>
          <w:trHeight w:val="414"/>
        </w:trPr>
        <w:tc>
          <w:tcPr>
            <w:tcW w:w="3463" w:type="pct"/>
            <w:tcBorders>
              <w:right w:val="nil"/>
            </w:tcBorders>
            <w:shd w:val="clear" w:color="auto" w:fill="auto"/>
          </w:tcPr>
          <w:p w:rsidR="00A47E9F" w:rsidRPr="00A47E9F" w:rsidRDefault="00A47E9F" w:rsidP="00A47E9F">
            <w:pPr>
              <w:jc w:val="left"/>
              <w:rPr>
                <w:rFonts w:asciiTheme="minorHAnsi" w:hAnsiTheme="minorHAnsi"/>
                <w:b/>
                <w:szCs w:val="22"/>
              </w:rPr>
            </w:pPr>
          </w:p>
        </w:tc>
        <w:tc>
          <w:tcPr>
            <w:tcW w:w="1537" w:type="pct"/>
            <w:shd w:val="clear" w:color="auto" w:fill="auto"/>
            <w:vAlign w:val="center"/>
          </w:tcPr>
          <w:p w:rsidR="00A47E9F" w:rsidRPr="00A47E9F" w:rsidRDefault="00A47E9F" w:rsidP="00A47E9F">
            <w:pPr>
              <w:ind w:right="-182"/>
              <w:jc w:val="center"/>
              <w:rPr>
                <w:rFonts w:asciiTheme="minorHAnsi" w:hAnsiTheme="minorHAnsi"/>
                <w:b/>
                <w:szCs w:val="22"/>
              </w:rPr>
            </w:pPr>
            <w:r w:rsidRPr="00A47E9F">
              <w:rPr>
                <w:rFonts w:asciiTheme="minorHAnsi" w:hAnsiTheme="minorHAnsi"/>
                <w:b/>
                <w:szCs w:val="22"/>
              </w:rPr>
              <w:t>EUR</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 xml:space="preserve">Oprávnené náklady </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2 383 670 706</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Suma podľa rozhodnutia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2 142 514 741</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Podiel spolufinancovania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85 %</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b/>
                <w:szCs w:val="22"/>
              </w:rPr>
            </w:pPr>
            <w:r w:rsidRPr="00A47E9F">
              <w:rPr>
                <w:rFonts w:asciiTheme="minorHAnsi" w:hAnsiTheme="minorHAnsi"/>
                <w:b/>
                <w:szCs w:val="22"/>
              </w:rPr>
              <w:t>Príspevok Spoločenstva</w:t>
            </w:r>
          </w:p>
        </w:tc>
        <w:tc>
          <w:tcPr>
            <w:tcW w:w="1537" w:type="pct"/>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1 821 137 530</w:t>
            </w:r>
          </w:p>
        </w:tc>
      </w:tr>
    </w:tbl>
    <w:p w:rsidR="00A47E9F" w:rsidRPr="00A47E9F" w:rsidRDefault="00A47E9F" w:rsidP="00A47E9F">
      <w:pPr>
        <w:rPr>
          <w:rFonts w:asciiTheme="minorHAnsi" w:hAnsiTheme="minorHAnsi"/>
          <w:szCs w:val="22"/>
          <w:lang w:eastAsia="cs-CZ"/>
        </w:rPr>
      </w:pPr>
    </w:p>
    <w:p w:rsidR="00A47E9F" w:rsidRPr="00A47E9F" w:rsidRDefault="00A47E9F" w:rsidP="00A47E9F">
      <w:pPr>
        <w:pStyle w:val="Popis"/>
        <w:rPr>
          <w:rFonts w:asciiTheme="minorHAnsi" w:hAnsiTheme="minorHAnsi"/>
          <w:sz w:val="22"/>
        </w:rPr>
      </w:pPr>
      <w:r w:rsidRPr="00A47E9F">
        <w:rPr>
          <w:rFonts w:asciiTheme="minorHAnsi" w:hAnsiTheme="minorHAnsi"/>
          <w:sz w:val="22"/>
        </w:rPr>
        <w:t>Štruktúra financovania – Variant „C”</w:t>
      </w:r>
    </w:p>
    <w:tbl>
      <w:tblPr>
        <w:tblW w:w="3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9"/>
        <w:gridCol w:w="2104"/>
      </w:tblGrid>
      <w:tr w:rsidR="00A47E9F" w:rsidRPr="00A47E9F" w:rsidTr="00A47E9F">
        <w:trPr>
          <w:trHeight w:val="494"/>
        </w:trPr>
        <w:tc>
          <w:tcPr>
            <w:tcW w:w="3463" w:type="pct"/>
            <w:tcBorders>
              <w:right w:val="nil"/>
            </w:tcBorders>
            <w:shd w:val="clear" w:color="auto" w:fill="auto"/>
          </w:tcPr>
          <w:p w:rsidR="00A47E9F" w:rsidRPr="00A47E9F" w:rsidRDefault="00A47E9F" w:rsidP="00A47E9F">
            <w:pPr>
              <w:jc w:val="left"/>
              <w:rPr>
                <w:rFonts w:asciiTheme="minorHAnsi" w:hAnsiTheme="minorHAnsi"/>
                <w:b/>
                <w:szCs w:val="22"/>
              </w:rPr>
            </w:pPr>
          </w:p>
        </w:tc>
        <w:tc>
          <w:tcPr>
            <w:tcW w:w="1537" w:type="pct"/>
            <w:shd w:val="clear" w:color="auto" w:fill="auto"/>
            <w:vAlign w:val="center"/>
          </w:tcPr>
          <w:p w:rsidR="00A47E9F" w:rsidRPr="00A47E9F" w:rsidRDefault="00A47E9F" w:rsidP="00A47E9F">
            <w:pPr>
              <w:ind w:right="-182"/>
              <w:jc w:val="center"/>
              <w:rPr>
                <w:rFonts w:asciiTheme="minorHAnsi" w:hAnsiTheme="minorHAnsi"/>
                <w:b/>
                <w:szCs w:val="22"/>
              </w:rPr>
            </w:pPr>
            <w:r w:rsidRPr="00A47E9F">
              <w:rPr>
                <w:rFonts w:asciiTheme="minorHAnsi" w:hAnsiTheme="minorHAnsi"/>
                <w:b/>
                <w:szCs w:val="22"/>
              </w:rPr>
              <w:t>EUR</w:t>
            </w:r>
          </w:p>
        </w:tc>
      </w:tr>
      <w:tr w:rsidR="00A47E9F" w:rsidRPr="00A47E9F" w:rsidTr="00A47E9F">
        <w:trPr>
          <w:trHeight w:val="358"/>
        </w:trPr>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Investičné náklady (vrátane DPH a nepredvídaných výdavkov)</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2 860 284 847</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Príspevok Spoločenstva</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1 821 137 530</w:t>
            </w:r>
          </w:p>
        </w:tc>
      </w:tr>
      <w:tr w:rsidR="00A47E9F" w:rsidRPr="00A47E9F" w:rsidTr="00A47E9F">
        <w:tc>
          <w:tcPr>
            <w:tcW w:w="3463" w:type="pct"/>
            <w:tcBorders>
              <w:right w:val="nil"/>
            </w:tcBorders>
          </w:tcPr>
          <w:p w:rsidR="00A47E9F" w:rsidRPr="00A47E9F" w:rsidRDefault="00A47E9F" w:rsidP="00A47E9F">
            <w:pPr>
              <w:jc w:val="left"/>
              <w:rPr>
                <w:rFonts w:asciiTheme="minorHAnsi" w:hAnsiTheme="minorHAnsi"/>
                <w:szCs w:val="22"/>
              </w:rPr>
            </w:pPr>
            <w:r w:rsidRPr="00A47E9F">
              <w:rPr>
                <w:rFonts w:asciiTheme="minorHAnsi" w:hAnsiTheme="minorHAnsi"/>
                <w:szCs w:val="22"/>
              </w:rPr>
              <w:t>Vlastný príspevok</w:t>
            </w:r>
          </w:p>
        </w:tc>
        <w:tc>
          <w:tcPr>
            <w:tcW w:w="1537" w:type="pct"/>
            <w:vAlign w:val="bottom"/>
          </w:tcPr>
          <w:p w:rsidR="00A47E9F" w:rsidRPr="00A47E9F" w:rsidRDefault="00A47E9F" w:rsidP="00A47E9F">
            <w:pPr>
              <w:jc w:val="center"/>
              <w:rPr>
                <w:rFonts w:asciiTheme="minorHAnsi" w:hAnsiTheme="minorHAnsi"/>
                <w:szCs w:val="22"/>
              </w:rPr>
            </w:pPr>
            <w:r w:rsidRPr="00A47E9F">
              <w:rPr>
                <w:rFonts w:asciiTheme="minorHAnsi" w:hAnsiTheme="minorHAnsi"/>
                <w:szCs w:val="22"/>
              </w:rPr>
              <w:t>1 039 147 318</w:t>
            </w:r>
          </w:p>
        </w:tc>
      </w:tr>
    </w:tbl>
    <w:p w:rsidR="00A47E9F" w:rsidRPr="00A47E9F" w:rsidRDefault="00A47E9F" w:rsidP="00A47E9F">
      <w:pPr>
        <w:rPr>
          <w:rFonts w:asciiTheme="minorHAnsi" w:hAnsiTheme="minorHAnsi"/>
          <w:szCs w:val="22"/>
          <w:lang w:eastAsia="cs-CZ"/>
        </w:rPr>
      </w:pPr>
    </w:p>
    <w:p w:rsidR="00A47E9F" w:rsidRPr="00A47E9F" w:rsidRDefault="00A47E9F" w:rsidP="00A47E9F">
      <w:pPr>
        <w:rPr>
          <w:rFonts w:asciiTheme="minorHAnsi" w:hAnsiTheme="minorHAnsi"/>
          <w:szCs w:val="22"/>
          <w:lang w:eastAsia="cs-CZ"/>
        </w:rPr>
      </w:pPr>
      <w:r w:rsidRPr="00A47E9F">
        <w:rPr>
          <w:rFonts w:asciiTheme="minorHAnsi" w:hAnsiTheme="minorHAnsi"/>
          <w:szCs w:val="22"/>
          <w:lang w:eastAsia="cs-CZ"/>
        </w:rPr>
        <w:t>Vzhľadom na stanovenú štruktúru financovania a tiež s prihliadnutím na dotáciu na prevádzku kumulatívne čisté finančné toky projektu potvrdzujú jeho finančnú udržateľnosť vo všetkých variantoch, nakoľko zostávajú pozitívnymi počas celého referenčného obdobia.</w:t>
      </w:r>
    </w:p>
    <w:p w:rsidR="00A47E9F" w:rsidRDefault="00A47E9F" w:rsidP="00A47E9F">
      <w:pPr>
        <w:rPr>
          <w:rFonts w:ascii="Times New Roman" w:hAnsi="Times New Roman"/>
          <w:sz w:val="24"/>
          <w:lang w:eastAsia="cs-CZ"/>
        </w:rPr>
      </w:pPr>
    </w:p>
    <w:p w:rsidR="0075673C" w:rsidRDefault="0075673C" w:rsidP="0075673C">
      <w:pPr>
        <w:pStyle w:val="Nadpis3"/>
      </w:pPr>
      <w:bookmarkStart w:id="576" w:name="_Toc346693681"/>
      <w:bookmarkStart w:id="577" w:name="_Toc436217207"/>
      <w:r>
        <w:t>Ekonomická anal</w:t>
      </w:r>
      <w:bookmarkEnd w:id="576"/>
      <w:r>
        <w:t>ýza</w:t>
      </w:r>
      <w:bookmarkEnd w:id="577"/>
    </w:p>
    <w:p w:rsidR="0075673C" w:rsidRPr="0075673C" w:rsidRDefault="0075673C" w:rsidP="0075673C">
      <w:pPr>
        <w:rPr>
          <w:rFonts w:asciiTheme="minorHAnsi" w:hAnsiTheme="minorHAnsi"/>
          <w:szCs w:val="22"/>
          <w:lang w:eastAsia="cs-CZ"/>
        </w:rPr>
      </w:pPr>
      <w:bookmarkStart w:id="578" w:name="_Toc346693682"/>
      <w:r w:rsidRPr="0075673C">
        <w:rPr>
          <w:rFonts w:asciiTheme="minorHAnsi" w:hAnsiTheme="minorHAnsi"/>
          <w:szCs w:val="22"/>
          <w:lang w:eastAsia="cs-CZ"/>
        </w:rPr>
        <w:t xml:space="preserve">Ekonomická </w:t>
      </w:r>
      <w:r w:rsidRPr="0075673C">
        <w:rPr>
          <w:rFonts w:asciiTheme="minorHAnsi" w:hAnsiTheme="minorHAnsi"/>
          <w:szCs w:val="22"/>
        </w:rPr>
        <w:t xml:space="preserve">analýza hodnotí prínosy investície – modernizácie železničnej infraštruktúry pre ekonomickú prosperitu Slovenskej republiky a Európskej únie na rozdiel od finančnej analýzy, ktorá je vypracovaná len v mene </w:t>
      </w:r>
      <w:r w:rsidRPr="0075673C">
        <w:rPr>
          <w:rFonts w:asciiTheme="minorHAnsi" w:hAnsiTheme="minorHAnsi"/>
          <w:szCs w:val="22"/>
          <w:lang w:eastAsia="cs-CZ"/>
        </w:rPr>
        <w:t>ŽSR.</w:t>
      </w:r>
    </w:p>
    <w:p w:rsidR="0075673C" w:rsidRPr="0075673C" w:rsidRDefault="0075673C" w:rsidP="0075673C">
      <w:pPr>
        <w:rPr>
          <w:rFonts w:asciiTheme="minorHAnsi" w:hAnsiTheme="minorHAnsi"/>
          <w:szCs w:val="22"/>
          <w:lang w:eastAsia="cs-CZ"/>
        </w:rPr>
      </w:pP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 xml:space="preserve">Ekonomická analýza zahŕňa: </w:t>
      </w:r>
    </w:p>
    <w:p w:rsidR="0075673C" w:rsidRPr="0075673C" w:rsidRDefault="0075673C" w:rsidP="0075673C">
      <w:pPr>
        <w:numPr>
          <w:ilvl w:val="0"/>
          <w:numId w:val="104"/>
        </w:numPr>
        <w:spacing w:line="240" w:lineRule="auto"/>
        <w:rPr>
          <w:rFonts w:asciiTheme="minorHAnsi" w:hAnsiTheme="minorHAnsi"/>
          <w:szCs w:val="22"/>
          <w:lang w:eastAsia="cs-CZ"/>
        </w:rPr>
      </w:pPr>
      <w:r w:rsidRPr="0075673C">
        <w:rPr>
          <w:rFonts w:asciiTheme="minorHAnsi" w:hAnsiTheme="minorHAnsi"/>
          <w:szCs w:val="22"/>
          <w:lang w:eastAsia="cs-CZ"/>
        </w:rPr>
        <w:t xml:space="preserve">fiškálne korekcie – konverzia trhových cien na účtovné ceny; </w:t>
      </w:r>
    </w:p>
    <w:p w:rsidR="0075673C" w:rsidRPr="0075673C" w:rsidRDefault="0075673C" w:rsidP="0075673C">
      <w:pPr>
        <w:numPr>
          <w:ilvl w:val="0"/>
          <w:numId w:val="104"/>
        </w:numPr>
        <w:spacing w:line="240" w:lineRule="auto"/>
        <w:rPr>
          <w:rFonts w:asciiTheme="minorHAnsi" w:hAnsiTheme="minorHAnsi"/>
          <w:szCs w:val="22"/>
          <w:lang w:eastAsia="cs-CZ"/>
        </w:rPr>
      </w:pPr>
      <w:r w:rsidRPr="0075673C">
        <w:rPr>
          <w:rFonts w:asciiTheme="minorHAnsi" w:hAnsiTheme="minorHAnsi"/>
          <w:szCs w:val="22"/>
          <w:lang w:eastAsia="cs-CZ"/>
        </w:rPr>
        <w:t xml:space="preserve">netrhové vplyvy a ich prevedenie do peňažnej hodnoty; </w:t>
      </w:r>
    </w:p>
    <w:p w:rsidR="0075673C" w:rsidRPr="0075673C" w:rsidRDefault="0075673C" w:rsidP="00B852FC">
      <w:pPr>
        <w:numPr>
          <w:ilvl w:val="0"/>
          <w:numId w:val="104"/>
        </w:numPr>
        <w:rPr>
          <w:rFonts w:asciiTheme="minorHAnsi" w:hAnsiTheme="minorHAnsi"/>
          <w:szCs w:val="22"/>
          <w:lang w:eastAsia="cs-CZ"/>
        </w:rPr>
      </w:pPr>
      <w:r w:rsidRPr="0075673C">
        <w:rPr>
          <w:rFonts w:asciiTheme="minorHAnsi" w:hAnsiTheme="minorHAnsi"/>
          <w:szCs w:val="22"/>
          <w:lang w:eastAsia="cs-CZ"/>
        </w:rPr>
        <w:t xml:space="preserve">diskontovanie odhadovaných nákladov a prínosov; </w:t>
      </w:r>
    </w:p>
    <w:p w:rsidR="0075673C" w:rsidRPr="0075673C" w:rsidRDefault="0075673C" w:rsidP="00B852FC">
      <w:pPr>
        <w:numPr>
          <w:ilvl w:val="0"/>
          <w:numId w:val="104"/>
        </w:numPr>
        <w:rPr>
          <w:rFonts w:asciiTheme="minorHAnsi" w:hAnsiTheme="minorHAnsi"/>
          <w:szCs w:val="22"/>
          <w:lang w:eastAsia="cs-CZ"/>
        </w:rPr>
      </w:pPr>
      <w:r w:rsidRPr="0075673C">
        <w:rPr>
          <w:rFonts w:asciiTheme="minorHAnsi" w:hAnsiTheme="minorHAnsi"/>
          <w:szCs w:val="22"/>
          <w:lang w:eastAsia="cs-CZ"/>
        </w:rPr>
        <w:t>kalkuláciu ukazovateľov ekonomickej výkonnosti:</w:t>
      </w:r>
    </w:p>
    <w:p w:rsidR="0075673C" w:rsidRPr="0075673C" w:rsidRDefault="0075673C" w:rsidP="00B852FC">
      <w:pPr>
        <w:numPr>
          <w:ilvl w:val="1"/>
          <w:numId w:val="104"/>
        </w:numPr>
        <w:rPr>
          <w:rFonts w:asciiTheme="minorHAnsi" w:hAnsiTheme="minorHAnsi"/>
          <w:szCs w:val="22"/>
          <w:lang w:eastAsia="cs-CZ"/>
        </w:rPr>
      </w:pPr>
      <w:r w:rsidRPr="0075673C">
        <w:rPr>
          <w:rFonts w:asciiTheme="minorHAnsi" w:hAnsiTheme="minorHAnsi"/>
          <w:szCs w:val="22"/>
          <w:lang w:eastAsia="cs-CZ"/>
        </w:rPr>
        <w:t>ekonomická čistá súčasná hodnota (ENPV)</w:t>
      </w:r>
    </w:p>
    <w:p w:rsidR="0075673C" w:rsidRPr="0075673C" w:rsidRDefault="0075673C" w:rsidP="00B852FC">
      <w:pPr>
        <w:numPr>
          <w:ilvl w:val="1"/>
          <w:numId w:val="104"/>
        </w:numPr>
        <w:rPr>
          <w:rFonts w:asciiTheme="minorHAnsi" w:hAnsiTheme="minorHAnsi"/>
          <w:szCs w:val="22"/>
          <w:lang w:eastAsia="cs-CZ"/>
        </w:rPr>
      </w:pPr>
      <w:r w:rsidRPr="0075673C">
        <w:rPr>
          <w:rFonts w:asciiTheme="minorHAnsi" w:hAnsiTheme="minorHAnsi"/>
          <w:szCs w:val="22"/>
          <w:lang w:eastAsia="cs-CZ"/>
        </w:rPr>
        <w:t>ekonomické vnútorné výnosové percento (EIRR)</w:t>
      </w:r>
    </w:p>
    <w:p w:rsidR="0075673C" w:rsidRPr="0075673C" w:rsidRDefault="0075673C" w:rsidP="00B852FC">
      <w:pPr>
        <w:numPr>
          <w:ilvl w:val="1"/>
          <w:numId w:val="104"/>
        </w:numPr>
        <w:rPr>
          <w:rFonts w:asciiTheme="minorHAnsi" w:hAnsiTheme="minorHAnsi"/>
          <w:szCs w:val="22"/>
          <w:lang w:eastAsia="cs-CZ"/>
        </w:rPr>
      </w:pPr>
      <w:r w:rsidRPr="0075673C">
        <w:rPr>
          <w:rFonts w:asciiTheme="minorHAnsi" w:hAnsiTheme="minorHAnsi"/>
          <w:szCs w:val="22"/>
          <w:lang w:eastAsia="cs-CZ"/>
        </w:rPr>
        <w:t>pomer výnosov a nákladov (B/C).</w:t>
      </w:r>
    </w:p>
    <w:p w:rsidR="0075673C" w:rsidRDefault="0075673C" w:rsidP="00B852FC">
      <w:pPr>
        <w:rPr>
          <w:rFonts w:asciiTheme="minorHAnsi" w:hAnsiTheme="minorHAnsi"/>
          <w:szCs w:val="22"/>
          <w:lang w:eastAsia="cs-CZ"/>
        </w:rPr>
      </w:pPr>
    </w:p>
    <w:p w:rsidR="00661E64" w:rsidRDefault="00661E64" w:rsidP="00B852FC">
      <w:pPr>
        <w:rPr>
          <w:rFonts w:asciiTheme="minorHAnsi" w:hAnsiTheme="minorHAnsi"/>
          <w:szCs w:val="22"/>
          <w:lang w:eastAsia="cs-CZ"/>
        </w:rPr>
      </w:pPr>
    </w:p>
    <w:p w:rsidR="00661E64" w:rsidRDefault="00661E64" w:rsidP="00B852FC">
      <w:pPr>
        <w:rPr>
          <w:rFonts w:asciiTheme="minorHAnsi" w:hAnsiTheme="minorHAnsi"/>
          <w:szCs w:val="22"/>
          <w:lang w:eastAsia="cs-CZ"/>
        </w:rPr>
      </w:pPr>
    </w:p>
    <w:p w:rsidR="00661E64" w:rsidRPr="0075673C" w:rsidRDefault="00661E64" w:rsidP="00B852FC">
      <w:pPr>
        <w:rPr>
          <w:rFonts w:asciiTheme="minorHAnsi" w:hAnsiTheme="minorHAnsi"/>
          <w:szCs w:val="22"/>
          <w:lang w:eastAsia="cs-CZ"/>
        </w:rPr>
      </w:pPr>
    </w:p>
    <w:bookmarkEnd w:id="578"/>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lastRenderedPageBreak/>
        <w:t>V ekonomickej analýze boli zohľadnené nasledovné predpoklady:</w:t>
      </w:r>
    </w:p>
    <w:p w:rsidR="0075673C" w:rsidRPr="0075673C" w:rsidRDefault="0075673C" w:rsidP="00B852FC">
      <w:pPr>
        <w:pStyle w:val="Odsekzoznamu"/>
        <w:numPr>
          <w:ilvl w:val="0"/>
          <w:numId w:val="102"/>
        </w:numPr>
        <w:spacing w:before="120" w:after="0" w:line="276" w:lineRule="auto"/>
        <w:rPr>
          <w:rFonts w:asciiTheme="minorHAnsi" w:hAnsiTheme="minorHAnsi"/>
          <w:sz w:val="22"/>
          <w:szCs w:val="22"/>
          <w:lang w:eastAsia="cs-CZ"/>
        </w:rPr>
      </w:pPr>
      <w:r w:rsidRPr="0075673C">
        <w:rPr>
          <w:rFonts w:asciiTheme="minorHAnsi" w:hAnsiTheme="minorHAnsi"/>
          <w:sz w:val="22"/>
          <w:szCs w:val="22"/>
        </w:rPr>
        <w:t>referenčné obdobie minimálne 30 rokov (v štúdii realizovateľnosti je referenčné obdobie nastavené tak, aby aj po období realizácie bola dodržaná lehota 30 rokov; referenčné obdobie predstavuje 2016 – 2053); prvý rok sa rovná roku vzniku prvých investičných výdavkov,</w:t>
      </w:r>
    </w:p>
    <w:p w:rsidR="0075673C" w:rsidRPr="0075673C" w:rsidRDefault="0075673C" w:rsidP="00B852FC">
      <w:pPr>
        <w:pStyle w:val="Odsekzoznamu"/>
        <w:numPr>
          <w:ilvl w:val="0"/>
          <w:numId w:val="102"/>
        </w:numPr>
        <w:spacing w:before="120" w:after="0" w:line="276" w:lineRule="auto"/>
        <w:rPr>
          <w:rFonts w:asciiTheme="minorHAnsi" w:hAnsiTheme="minorHAnsi"/>
          <w:sz w:val="22"/>
          <w:szCs w:val="22"/>
        </w:rPr>
      </w:pPr>
      <w:r w:rsidRPr="0075673C">
        <w:rPr>
          <w:rFonts w:asciiTheme="minorHAnsi" w:hAnsiTheme="minorHAnsi"/>
          <w:sz w:val="22"/>
          <w:szCs w:val="22"/>
        </w:rPr>
        <w:t>reálna sociálna diskontná sadzba je stanovená na 5,0 %,</w:t>
      </w:r>
    </w:p>
    <w:p w:rsidR="0075673C" w:rsidRPr="0075673C" w:rsidRDefault="0075673C" w:rsidP="00B852FC">
      <w:pPr>
        <w:pStyle w:val="Odsekzoznamu"/>
        <w:numPr>
          <w:ilvl w:val="0"/>
          <w:numId w:val="102"/>
        </w:numPr>
        <w:spacing w:before="120" w:after="0" w:line="276" w:lineRule="auto"/>
        <w:rPr>
          <w:rFonts w:asciiTheme="minorHAnsi" w:hAnsiTheme="minorHAnsi"/>
          <w:sz w:val="22"/>
          <w:szCs w:val="22"/>
        </w:rPr>
      </w:pPr>
      <w:r w:rsidRPr="0075673C">
        <w:rPr>
          <w:rFonts w:asciiTheme="minorHAnsi" w:hAnsiTheme="minorHAnsi"/>
          <w:sz w:val="22"/>
          <w:szCs w:val="22"/>
        </w:rPr>
        <w:t>analýza zohľadňuje stále ceny roku 2016 (východiskový rok je rok 2016),</w:t>
      </w:r>
    </w:p>
    <w:p w:rsidR="0075673C" w:rsidRPr="0075673C" w:rsidRDefault="0075673C" w:rsidP="00B852FC">
      <w:pPr>
        <w:pStyle w:val="Odsekzoznamu"/>
        <w:numPr>
          <w:ilvl w:val="0"/>
          <w:numId w:val="102"/>
        </w:numPr>
        <w:spacing w:before="120" w:after="0" w:line="276" w:lineRule="auto"/>
        <w:rPr>
          <w:rFonts w:asciiTheme="minorHAnsi" w:hAnsiTheme="minorHAnsi"/>
          <w:sz w:val="22"/>
          <w:szCs w:val="22"/>
        </w:rPr>
      </w:pPr>
      <w:r w:rsidRPr="0075673C">
        <w:rPr>
          <w:rFonts w:asciiTheme="minorHAnsi" w:hAnsiTheme="minorHAnsi"/>
          <w:sz w:val="22"/>
          <w:szCs w:val="22"/>
        </w:rPr>
        <w:t>všetky budúce hodnoty prínosov a nákladov sú diskontované na úroveň roku 2016,</w:t>
      </w:r>
    </w:p>
    <w:p w:rsidR="0075673C" w:rsidRDefault="0075673C" w:rsidP="00B852FC">
      <w:pPr>
        <w:pStyle w:val="Odsekzoznamu"/>
        <w:numPr>
          <w:ilvl w:val="0"/>
          <w:numId w:val="103"/>
        </w:numPr>
        <w:spacing w:after="0" w:line="276" w:lineRule="auto"/>
        <w:ind w:left="357" w:hanging="357"/>
        <w:rPr>
          <w:rFonts w:asciiTheme="minorHAnsi" w:hAnsiTheme="minorHAnsi"/>
          <w:sz w:val="22"/>
          <w:szCs w:val="22"/>
        </w:rPr>
      </w:pPr>
      <w:r w:rsidRPr="0075673C">
        <w:rPr>
          <w:rFonts w:asciiTheme="minorHAnsi" w:hAnsiTheme="minorHAnsi"/>
          <w:sz w:val="22"/>
          <w:szCs w:val="22"/>
        </w:rPr>
        <w:t>všetky peňažné hodnoty sú v EUR.</w:t>
      </w:r>
    </w:p>
    <w:p w:rsidR="0075673C" w:rsidRPr="0075673C" w:rsidRDefault="0075673C" w:rsidP="00B852FC">
      <w:pPr>
        <w:pStyle w:val="Odsekzoznamu"/>
        <w:spacing w:after="0" w:line="276" w:lineRule="auto"/>
        <w:ind w:left="357"/>
        <w:rPr>
          <w:rFonts w:asciiTheme="minorHAnsi" w:hAnsiTheme="minorHAnsi"/>
          <w:sz w:val="22"/>
          <w:szCs w:val="22"/>
        </w:rPr>
      </w:pPr>
    </w:p>
    <w:p w:rsidR="0075673C" w:rsidRPr="0075673C" w:rsidRDefault="0075673C" w:rsidP="00B852FC">
      <w:pPr>
        <w:pStyle w:val="Nadpis2"/>
        <w:numPr>
          <w:ilvl w:val="0"/>
          <w:numId w:val="0"/>
        </w:numPr>
        <w:spacing w:before="0" w:after="0" w:line="276" w:lineRule="auto"/>
        <w:ind w:left="567" w:hanging="567"/>
        <w:rPr>
          <w:rFonts w:asciiTheme="minorHAnsi" w:hAnsiTheme="minorHAnsi"/>
          <w:color w:val="auto"/>
          <w:sz w:val="22"/>
          <w:szCs w:val="22"/>
        </w:rPr>
      </w:pPr>
      <w:bookmarkStart w:id="579" w:name="_Toc346693683"/>
      <w:bookmarkStart w:id="580" w:name="_Toc435190909"/>
      <w:bookmarkStart w:id="581" w:name="_Toc436217208"/>
      <w:r w:rsidRPr="0075673C">
        <w:rPr>
          <w:rFonts w:asciiTheme="minorHAnsi" w:hAnsiTheme="minorHAnsi"/>
          <w:color w:val="auto"/>
          <w:sz w:val="22"/>
          <w:szCs w:val="22"/>
        </w:rPr>
        <w:t>Investičné náklady a fiškálne korekcie</w:t>
      </w:r>
      <w:bookmarkEnd w:id="579"/>
      <w:bookmarkEnd w:id="580"/>
      <w:bookmarkEnd w:id="581"/>
    </w:p>
    <w:p w:rsidR="0075673C" w:rsidRPr="0075673C" w:rsidRDefault="0075673C" w:rsidP="00B852FC">
      <w:pPr>
        <w:rPr>
          <w:rFonts w:asciiTheme="minorHAnsi" w:hAnsiTheme="minorHAnsi"/>
          <w:szCs w:val="22"/>
          <w:lang w:eastAsia="cs-CZ"/>
        </w:rPr>
      </w:pPr>
      <w:bookmarkStart w:id="582" w:name="_Toc306876748"/>
    </w:p>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Za účelom ekonomickej analýzy boli ceny transformované z trhových na účtovné ceny aplikáciou fiškálnych korekčných faktorov nasledovne: </w:t>
      </w:r>
    </w:p>
    <w:p w:rsidR="0075673C" w:rsidRPr="0075673C" w:rsidRDefault="0075673C" w:rsidP="00B852FC">
      <w:pPr>
        <w:numPr>
          <w:ilvl w:val="0"/>
          <w:numId w:val="105"/>
        </w:numPr>
        <w:rPr>
          <w:rFonts w:asciiTheme="minorHAnsi" w:hAnsiTheme="minorHAnsi"/>
          <w:szCs w:val="22"/>
          <w:lang w:eastAsia="cs-CZ"/>
        </w:rPr>
      </w:pPr>
      <w:r w:rsidRPr="0075673C">
        <w:rPr>
          <w:rFonts w:asciiTheme="minorHAnsi" w:hAnsiTheme="minorHAnsi"/>
          <w:szCs w:val="22"/>
          <w:lang w:eastAsia="cs-CZ"/>
        </w:rPr>
        <w:t>Plán/návrh: 0,64</w:t>
      </w:r>
    </w:p>
    <w:p w:rsidR="0075673C" w:rsidRPr="0075673C" w:rsidRDefault="0075673C" w:rsidP="00B852FC">
      <w:pPr>
        <w:numPr>
          <w:ilvl w:val="0"/>
          <w:numId w:val="105"/>
        </w:numPr>
        <w:rPr>
          <w:rFonts w:asciiTheme="minorHAnsi" w:hAnsiTheme="minorHAnsi"/>
          <w:szCs w:val="22"/>
          <w:lang w:eastAsia="cs-CZ"/>
        </w:rPr>
      </w:pPr>
      <w:r w:rsidRPr="0075673C">
        <w:rPr>
          <w:rFonts w:asciiTheme="minorHAnsi" w:hAnsiTheme="minorHAnsi"/>
          <w:szCs w:val="22"/>
          <w:lang w:eastAsia="cs-CZ"/>
        </w:rPr>
        <w:t>Pôda: 1,00</w:t>
      </w:r>
    </w:p>
    <w:p w:rsidR="0075673C" w:rsidRPr="0075673C" w:rsidRDefault="0075673C" w:rsidP="00B852FC">
      <w:pPr>
        <w:numPr>
          <w:ilvl w:val="0"/>
          <w:numId w:val="105"/>
        </w:numPr>
        <w:rPr>
          <w:rFonts w:asciiTheme="minorHAnsi" w:hAnsiTheme="minorHAnsi"/>
          <w:szCs w:val="22"/>
          <w:lang w:eastAsia="cs-CZ"/>
        </w:rPr>
      </w:pPr>
      <w:r w:rsidRPr="0075673C">
        <w:rPr>
          <w:rFonts w:asciiTheme="minorHAnsi" w:hAnsiTheme="minorHAnsi"/>
          <w:szCs w:val="22"/>
          <w:lang w:eastAsia="cs-CZ"/>
        </w:rPr>
        <w:t>Zvyšné náklady: 0,8992</w:t>
      </w:r>
      <w:r w:rsidRPr="0075673C">
        <w:rPr>
          <w:rStyle w:val="Odkaznapoznmkupodiarou"/>
          <w:rFonts w:asciiTheme="minorHAnsi" w:hAnsiTheme="minorHAnsi"/>
          <w:szCs w:val="22"/>
          <w:lang w:eastAsia="cs-CZ"/>
        </w:rPr>
        <w:footnoteReference w:id="6"/>
      </w:r>
    </w:p>
    <w:p w:rsidR="0075673C" w:rsidRPr="0075673C" w:rsidRDefault="0075673C" w:rsidP="00B852FC">
      <w:pPr>
        <w:rPr>
          <w:rFonts w:asciiTheme="minorHAnsi" w:hAnsiTheme="minorHAnsi"/>
          <w:szCs w:val="22"/>
          <w:lang w:eastAsia="cs-CZ"/>
        </w:rPr>
      </w:pPr>
    </w:p>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Investičné náklady – ekonomické (bez nepredvídaných nákladov a DPH) na modernizáciu traťového úseku v jednotlivých variantoch sú uvedené nižšie. </w:t>
      </w:r>
    </w:p>
    <w:p w:rsidR="0075673C" w:rsidRPr="0075673C" w:rsidRDefault="0075673C" w:rsidP="0075673C">
      <w:pPr>
        <w:pStyle w:val="Popis"/>
        <w:spacing w:after="0"/>
        <w:rPr>
          <w:rFonts w:asciiTheme="minorHAnsi" w:hAnsiTheme="minorHAnsi"/>
          <w:sz w:val="22"/>
          <w:lang w:eastAsia="cs-CZ"/>
        </w:rPr>
      </w:pPr>
    </w:p>
    <w:tbl>
      <w:tblPr>
        <w:tblW w:w="0" w:type="auto"/>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firstRow="1" w:lastRow="0" w:firstColumn="1" w:lastColumn="0" w:noHBand="0" w:noVBand="0"/>
      </w:tblPr>
      <w:tblGrid>
        <w:gridCol w:w="5387"/>
        <w:gridCol w:w="2268"/>
      </w:tblGrid>
      <w:tr w:rsidR="0075673C" w:rsidRPr="0075673C" w:rsidTr="0075673C">
        <w:trPr>
          <w:trHeight w:val="471"/>
        </w:trPr>
        <w:tc>
          <w:tcPr>
            <w:tcW w:w="5387" w:type="dxa"/>
            <w:tcBorders>
              <w:top w:val="single" w:sz="8" w:space="0" w:color="000000"/>
              <w:left w:val="single" w:sz="8" w:space="0" w:color="000000"/>
              <w:bottom w:val="single" w:sz="8" w:space="0" w:color="000000"/>
              <w:right w:val="single" w:sz="8" w:space="0" w:color="000000"/>
            </w:tcBorders>
            <w:vAlign w:val="center"/>
            <w:hideMark/>
          </w:tcPr>
          <w:bookmarkEnd w:id="582"/>
          <w:p w:rsidR="0075673C" w:rsidRPr="0075673C" w:rsidRDefault="0075673C">
            <w:pPr>
              <w:jc w:val="left"/>
              <w:rPr>
                <w:rFonts w:asciiTheme="minorHAnsi" w:hAnsiTheme="minorHAnsi"/>
                <w:szCs w:val="22"/>
              </w:rPr>
            </w:pPr>
            <w:r w:rsidRPr="0075673C">
              <w:rPr>
                <w:rFonts w:asciiTheme="minorHAnsi" w:hAnsiTheme="minorHAnsi"/>
                <w:szCs w:val="22"/>
              </w:rPr>
              <w:t>Investičné náklady – ekonomické – Variant „A“</w:t>
            </w:r>
          </w:p>
        </w:tc>
        <w:tc>
          <w:tcPr>
            <w:tcW w:w="2268" w:type="dxa"/>
            <w:tcBorders>
              <w:top w:val="single" w:sz="8" w:space="0" w:color="000000"/>
              <w:left w:val="single" w:sz="8" w:space="0" w:color="000000"/>
              <w:bottom w:val="single" w:sz="8" w:space="0" w:color="000000"/>
              <w:right w:val="single" w:sz="8" w:space="0" w:color="000000"/>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bCs/>
                <w:szCs w:val="22"/>
              </w:rPr>
              <w:t>1 488 467 957 EUR</w:t>
            </w:r>
          </w:p>
        </w:tc>
      </w:tr>
      <w:tr w:rsidR="0075673C" w:rsidRPr="0075673C" w:rsidTr="0075673C">
        <w:trPr>
          <w:trHeight w:val="365"/>
        </w:trPr>
        <w:tc>
          <w:tcPr>
            <w:tcW w:w="5387" w:type="dxa"/>
            <w:tcBorders>
              <w:top w:val="single" w:sz="8" w:space="0" w:color="000000"/>
              <w:left w:val="single" w:sz="8" w:space="0" w:color="000000"/>
              <w:bottom w:val="single" w:sz="8" w:space="0" w:color="000000"/>
              <w:right w:val="single" w:sz="8" w:space="0" w:color="000000"/>
            </w:tcBorders>
            <w:vAlign w:val="center"/>
            <w:hideMark/>
          </w:tcPr>
          <w:p w:rsidR="0075673C" w:rsidRPr="0075673C" w:rsidRDefault="0075673C">
            <w:pPr>
              <w:jc w:val="left"/>
              <w:rPr>
                <w:rFonts w:asciiTheme="minorHAnsi" w:hAnsiTheme="minorHAnsi"/>
                <w:szCs w:val="22"/>
              </w:rPr>
            </w:pPr>
            <w:r w:rsidRPr="0075673C">
              <w:rPr>
                <w:rFonts w:asciiTheme="minorHAnsi" w:hAnsiTheme="minorHAnsi"/>
                <w:szCs w:val="22"/>
              </w:rPr>
              <w:t>Investičné náklady – ekonomické – Variant „B“</w:t>
            </w:r>
          </w:p>
        </w:tc>
        <w:tc>
          <w:tcPr>
            <w:tcW w:w="2268" w:type="dxa"/>
            <w:tcBorders>
              <w:top w:val="single" w:sz="8" w:space="0" w:color="000000"/>
              <w:left w:val="single" w:sz="8" w:space="0" w:color="000000"/>
              <w:bottom w:val="single" w:sz="8" w:space="0" w:color="000000"/>
              <w:right w:val="single" w:sz="8" w:space="0" w:color="000000"/>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bCs/>
                <w:szCs w:val="22"/>
              </w:rPr>
              <w:t>1 774 927 554 EUR</w:t>
            </w:r>
          </w:p>
        </w:tc>
      </w:tr>
      <w:tr w:rsidR="0075673C" w:rsidRPr="0075673C" w:rsidTr="0075673C">
        <w:trPr>
          <w:trHeight w:val="356"/>
        </w:trPr>
        <w:tc>
          <w:tcPr>
            <w:tcW w:w="5387" w:type="dxa"/>
            <w:tcBorders>
              <w:top w:val="single" w:sz="8" w:space="0" w:color="000000"/>
              <w:left w:val="single" w:sz="8" w:space="0" w:color="000000"/>
              <w:bottom w:val="single" w:sz="8" w:space="0" w:color="000000"/>
              <w:right w:val="single" w:sz="8" w:space="0" w:color="000000"/>
            </w:tcBorders>
            <w:vAlign w:val="center"/>
            <w:hideMark/>
          </w:tcPr>
          <w:p w:rsidR="0075673C" w:rsidRPr="0075673C" w:rsidRDefault="0075673C">
            <w:pPr>
              <w:jc w:val="left"/>
              <w:rPr>
                <w:rFonts w:asciiTheme="minorHAnsi" w:hAnsiTheme="minorHAnsi"/>
                <w:szCs w:val="22"/>
              </w:rPr>
            </w:pPr>
            <w:r w:rsidRPr="0075673C">
              <w:rPr>
                <w:rFonts w:asciiTheme="minorHAnsi" w:hAnsiTheme="minorHAnsi"/>
                <w:szCs w:val="22"/>
              </w:rPr>
              <w:t>Investičné náklady – ekonomické – Variant „C“</w:t>
            </w:r>
          </w:p>
        </w:tc>
        <w:tc>
          <w:tcPr>
            <w:tcW w:w="2268" w:type="dxa"/>
            <w:tcBorders>
              <w:top w:val="single" w:sz="8" w:space="0" w:color="000000"/>
              <w:left w:val="single" w:sz="8" w:space="0" w:color="000000"/>
              <w:bottom w:val="single" w:sz="8" w:space="0" w:color="000000"/>
              <w:right w:val="single" w:sz="8" w:space="0" w:color="000000"/>
            </w:tcBorders>
            <w:vAlign w:val="center"/>
            <w:hideMark/>
          </w:tcPr>
          <w:p w:rsidR="0075673C" w:rsidRPr="0075673C" w:rsidRDefault="0075673C">
            <w:pPr>
              <w:jc w:val="center"/>
              <w:rPr>
                <w:rFonts w:asciiTheme="minorHAnsi" w:hAnsiTheme="minorHAnsi"/>
                <w:szCs w:val="22"/>
              </w:rPr>
            </w:pPr>
            <w:r w:rsidRPr="0075673C">
              <w:rPr>
                <w:rFonts w:asciiTheme="minorHAnsi" w:hAnsiTheme="minorHAnsi"/>
                <w:bCs/>
                <w:szCs w:val="22"/>
              </w:rPr>
              <w:t>1 933 911 660 EUR</w:t>
            </w:r>
          </w:p>
        </w:tc>
      </w:tr>
    </w:tbl>
    <w:p w:rsidR="0075673C" w:rsidRPr="0075673C" w:rsidRDefault="0075673C" w:rsidP="0075673C">
      <w:pPr>
        <w:rPr>
          <w:rFonts w:asciiTheme="minorHAnsi" w:hAnsiTheme="minorHAnsi"/>
          <w:szCs w:val="22"/>
          <w:lang w:eastAsia="cs-CZ"/>
        </w:rPr>
      </w:pPr>
    </w:p>
    <w:p w:rsidR="0075673C" w:rsidRPr="0075673C" w:rsidRDefault="0075673C" w:rsidP="0075673C">
      <w:pPr>
        <w:pStyle w:val="Nadpis2"/>
        <w:numPr>
          <w:ilvl w:val="0"/>
          <w:numId w:val="0"/>
        </w:numPr>
        <w:ind w:left="567" w:hanging="567"/>
        <w:rPr>
          <w:rFonts w:asciiTheme="minorHAnsi" w:hAnsiTheme="minorHAnsi"/>
          <w:color w:val="auto"/>
          <w:sz w:val="22"/>
          <w:szCs w:val="22"/>
          <w:lang w:eastAsia="cs-CZ"/>
        </w:rPr>
      </w:pPr>
      <w:bookmarkStart w:id="583" w:name="_Toc346693684"/>
      <w:bookmarkStart w:id="584" w:name="_Toc435190910"/>
      <w:bookmarkStart w:id="585" w:name="_Toc436217209"/>
      <w:r w:rsidRPr="0075673C">
        <w:rPr>
          <w:rFonts w:asciiTheme="minorHAnsi" w:hAnsiTheme="minorHAnsi"/>
          <w:color w:val="auto"/>
          <w:sz w:val="22"/>
          <w:szCs w:val="22"/>
        </w:rPr>
        <w:t>Stanovenie prínosov</w:t>
      </w:r>
      <w:bookmarkEnd w:id="583"/>
      <w:bookmarkEnd w:id="584"/>
      <w:bookmarkEnd w:id="585"/>
    </w:p>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Modernizácia </w:t>
      </w:r>
      <w:r w:rsidRPr="0075673C">
        <w:rPr>
          <w:rFonts w:asciiTheme="minorHAnsi" w:hAnsiTheme="minorHAnsi"/>
          <w:szCs w:val="22"/>
        </w:rPr>
        <w:t>železničnej infraštruktúry povedie k vytvoreniu širokého spektra sociálno-ekonomických prínosov. Ekonomická analýza stanovila a vyčíslila najdôležitejšie z nich. Tieto vo všetkých variantoch tvoria</w:t>
      </w:r>
      <w:r w:rsidRPr="0075673C">
        <w:rPr>
          <w:rFonts w:asciiTheme="minorHAnsi" w:hAnsiTheme="minorHAnsi"/>
          <w:szCs w:val="22"/>
          <w:lang w:eastAsia="cs-CZ"/>
        </w:rPr>
        <w:t>:</w:t>
      </w:r>
    </w:p>
    <w:p w:rsidR="0075673C" w:rsidRPr="0075673C" w:rsidRDefault="0075673C" w:rsidP="00B852FC">
      <w:pPr>
        <w:pStyle w:val="Odsekzoznamu"/>
        <w:numPr>
          <w:ilvl w:val="0"/>
          <w:numId w:val="103"/>
        </w:numPr>
        <w:spacing w:before="120" w:after="0" w:line="276" w:lineRule="auto"/>
        <w:rPr>
          <w:rFonts w:asciiTheme="minorHAnsi" w:hAnsiTheme="minorHAnsi"/>
          <w:sz w:val="22"/>
          <w:szCs w:val="22"/>
          <w:lang w:eastAsia="cs-CZ"/>
        </w:rPr>
      </w:pPr>
      <w:r w:rsidRPr="0075673C">
        <w:rPr>
          <w:rFonts w:asciiTheme="minorHAnsi" w:hAnsiTheme="minorHAnsi"/>
          <w:sz w:val="22"/>
          <w:szCs w:val="22"/>
        </w:rPr>
        <w:t>Úspora nákladov na údržbu ciest</w:t>
      </w:r>
    </w:p>
    <w:p w:rsidR="0075673C" w:rsidRPr="0075673C" w:rsidRDefault="0075673C" w:rsidP="00B852FC">
      <w:pPr>
        <w:pStyle w:val="Odsekzoznamu"/>
        <w:numPr>
          <w:ilvl w:val="0"/>
          <w:numId w:val="103"/>
        </w:numPr>
        <w:spacing w:before="120" w:after="0" w:line="276" w:lineRule="auto"/>
        <w:rPr>
          <w:rFonts w:asciiTheme="minorHAnsi" w:hAnsiTheme="minorHAnsi"/>
          <w:sz w:val="22"/>
          <w:szCs w:val="22"/>
        </w:rPr>
      </w:pPr>
      <w:r w:rsidRPr="0075673C">
        <w:rPr>
          <w:rFonts w:asciiTheme="minorHAnsi" w:hAnsiTheme="minorHAnsi"/>
          <w:sz w:val="22"/>
          <w:szCs w:val="22"/>
        </w:rPr>
        <w:t>Úspora jazdného času</w:t>
      </w:r>
    </w:p>
    <w:p w:rsidR="0075673C" w:rsidRPr="0075673C" w:rsidRDefault="0075673C" w:rsidP="00B852FC">
      <w:pPr>
        <w:pStyle w:val="Odsekzoznamu"/>
        <w:numPr>
          <w:ilvl w:val="0"/>
          <w:numId w:val="103"/>
        </w:numPr>
        <w:spacing w:before="120" w:after="0" w:line="276" w:lineRule="auto"/>
        <w:rPr>
          <w:rFonts w:asciiTheme="minorHAnsi" w:hAnsiTheme="minorHAnsi"/>
          <w:sz w:val="22"/>
          <w:szCs w:val="22"/>
        </w:rPr>
      </w:pPr>
      <w:r w:rsidRPr="0075673C">
        <w:rPr>
          <w:rFonts w:asciiTheme="minorHAnsi" w:hAnsiTheme="minorHAnsi"/>
          <w:sz w:val="22"/>
          <w:szCs w:val="22"/>
        </w:rPr>
        <w:t>Úspora prevádzkových nákladov na vozidlá</w:t>
      </w:r>
    </w:p>
    <w:p w:rsidR="0075673C" w:rsidRPr="0075673C" w:rsidRDefault="0075673C" w:rsidP="00B852FC">
      <w:pPr>
        <w:pStyle w:val="Odsekzoznamu"/>
        <w:numPr>
          <w:ilvl w:val="0"/>
          <w:numId w:val="103"/>
        </w:numPr>
        <w:spacing w:before="120" w:after="0" w:line="276" w:lineRule="auto"/>
        <w:rPr>
          <w:rFonts w:asciiTheme="minorHAnsi" w:hAnsiTheme="minorHAnsi"/>
          <w:sz w:val="22"/>
          <w:szCs w:val="22"/>
        </w:rPr>
      </w:pPr>
      <w:r w:rsidRPr="0075673C">
        <w:rPr>
          <w:rFonts w:asciiTheme="minorHAnsi" w:hAnsiTheme="minorHAnsi"/>
          <w:sz w:val="22"/>
          <w:szCs w:val="22"/>
        </w:rPr>
        <w:t>Úspora nákladov na nehody</w:t>
      </w:r>
    </w:p>
    <w:p w:rsidR="0075673C" w:rsidRPr="0075673C" w:rsidRDefault="0075673C" w:rsidP="00B852FC">
      <w:pPr>
        <w:pStyle w:val="Odsekzoznamu"/>
        <w:numPr>
          <w:ilvl w:val="0"/>
          <w:numId w:val="103"/>
        </w:numPr>
        <w:spacing w:before="120" w:after="0" w:line="276" w:lineRule="auto"/>
        <w:rPr>
          <w:rFonts w:asciiTheme="minorHAnsi" w:hAnsiTheme="minorHAnsi"/>
          <w:sz w:val="22"/>
          <w:szCs w:val="22"/>
        </w:rPr>
      </w:pPr>
      <w:r w:rsidRPr="0075673C">
        <w:rPr>
          <w:rFonts w:asciiTheme="minorHAnsi" w:hAnsiTheme="minorHAnsi"/>
          <w:sz w:val="22"/>
          <w:szCs w:val="22"/>
        </w:rPr>
        <w:t>Úspora nákladov na znečistenie životného prostredia</w:t>
      </w:r>
    </w:p>
    <w:p w:rsidR="0075673C" w:rsidRPr="0075673C" w:rsidRDefault="0075673C" w:rsidP="00B852FC">
      <w:pPr>
        <w:pStyle w:val="Odsekzoznamu"/>
        <w:numPr>
          <w:ilvl w:val="0"/>
          <w:numId w:val="103"/>
        </w:numPr>
        <w:spacing w:before="120" w:after="0" w:line="276" w:lineRule="auto"/>
        <w:rPr>
          <w:rFonts w:asciiTheme="minorHAnsi" w:hAnsiTheme="minorHAnsi"/>
          <w:sz w:val="22"/>
          <w:szCs w:val="22"/>
        </w:rPr>
      </w:pPr>
      <w:r w:rsidRPr="0075673C">
        <w:rPr>
          <w:rFonts w:asciiTheme="minorHAnsi" w:hAnsiTheme="minorHAnsi"/>
          <w:sz w:val="22"/>
          <w:szCs w:val="22"/>
        </w:rPr>
        <w:t>Úspora nákladov na klimatické vplyvy</w:t>
      </w:r>
    </w:p>
    <w:p w:rsidR="0075673C" w:rsidRPr="0075673C" w:rsidRDefault="0075673C" w:rsidP="00B852FC">
      <w:pPr>
        <w:pStyle w:val="Odsekzoznamu"/>
        <w:numPr>
          <w:ilvl w:val="0"/>
          <w:numId w:val="103"/>
        </w:numPr>
        <w:spacing w:before="120" w:after="0" w:line="276" w:lineRule="auto"/>
        <w:rPr>
          <w:rFonts w:asciiTheme="minorHAnsi" w:hAnsiTheme="minorHAnsi"/>
          <w:sz w:val="22"/>
          <w:szCs w:val="22"/>
        </w:rPr>
      </w:pPr>
      <w:r w:rsidRPr="0075673C">
        <w:rPr>
          <w:rFonts w:asciiTheme="minorHAnsi" w:hAnsiTheme="minorHAnsi"/>
          <w:sz w:val="22"/>
          <w:szCs w:val="22"/>
        </w:rPr>
        <w:t>Úspora nákladov na hlučnosť</w:t>
      </w:r>
    </w:p>
    <w:p w:rsidR="00342C0A" w:rsidRDefault="00342C0A" w:rsidP="00B852FC">
      <w:pPr>
        <w:rPr>
          <w:rFonts w:asciiTheme="minorHAnsi" w:hAnsiTheme="minorHAnsi"/>
          <w:szCs w:val="22"/>
          <w:lang w:eastAsia="cs-CZ"/>
        </w:rPr>
      </w:pPr>
      <w:bookmarkStart w:id="586" w:name="_Toc346693686"/>
    </w:p>
    <w:p w:rsidR="0075673C" w:rsidRPr="00342C0A" w:rsidRDefault="0075673C" w:rsidP="00B852FC">
      <w:pPr>
        <w:rPr>
          <w:rFonts w:asciiTheme="minorHAnsi" w:hAnsiTheme="minorHAnsi"/>
          <w:i/>
          <w:szCs w:val="22"/>
          <w:lang w:eastAsia="cs-CZ"/>
        </w:rPr>
      </w:pPr>
      <w:r w:rsidRPr="00342C0A">
        <w:rPr>
          <w:rFonts w:asciiTheme="minorHAnsi" w:hAnsiTheme="minorHAnsi"/>
          <w:i/>
          <w:szCs w:val="22"/>
          <w:lang w:eastAsia="cs-CZ"/>
        </w:rPr>
        <w:lastRenderedPageBreak/>
        <w:t>Úspora nákladov na údržbu ciest</w:t>
      </w:r>
      <w:bookmarkEnd w:id="586"/>
    </w:p>
    <w:p w:rsidR="00342C0A" w:rsidRDefault="00342C0A" w:rsidP="00B852FC">
      <w:pPr>
        <w:rPr>
          <w:rFonts w:asciiTheme="minorHAnsi" w:hAnsiTheme="minorHAnsi"/>
          <w:szCs w:val="22"/>
          <w:lang w:eastAsia="cs-CZ"/>
        </w:rPr>
      </w:pPr>
    </w:p>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Tento </w:t>
      </w:r>
      <w:r w:rsidRPr="0075673C">
        <w:rPr>
          <w:rFonts w:asciiTheme="minorHAnsi" w:hAnsiTheme="minorHAnsi"/>
          <w:szCs w:val="22"/>
        </w:rPr>
        <w:t>prínos predstavuje úsporu nákladov na údržbu ciest pri doprave prevedenej z cesty na železnicu. Generované osobo-km a tkm v nákladnej doprave sú vynásobené nákladmi na údržbu a opravu cestnej infraštruktúry na osobo-km, resp. na tkm pre nákladnú dopravu v zmysle slovenskej príručky CBA</w:t>
      </w:r>
      <w:r w:rsidRPr="0075673C">
        <w:rPr>
          <w:rFonts w:asciiTheme="minorHAnsi" w:hAnsiTheme="minorHAnsi"/>
          <w:szCs w:val="22"/>
          <w:lang w:eastAsia="cs-CZ"/>
        </w:rPr>
        <w:t>.</w:t>
      </w:r>
    </w:p>
    <w:p w:rsidR="00342C0A" w:rsidRDefault="00342C0A" w:rsidP="00B852FC">
      <w:pPr>
        <w:rPr>
          <w:rFonts w:asciiTheme="minorHAnsi" w:hAnsiTheme="minorHAnsi"/>
          <w:i/>
          <w:szCs w:val="22"/>
          <w:lang w:eastAsia="cs-CZ"/>
        </w:rPr>
      </w:pPr>
      <w:bookmarkStart w:id="587" w:name="_Toc346693687"/>
    </w:p>
    <w:p w:rsidR="0075673C" w:rsidRPr="00342C0A" w:rsidRDefault="0075673C" w:rsidP="00B852FC">
      <w:pPr>
        <w:rPr>
          <w:rFonts w:asciiTheme="minorHAnsi" w:hAnsiTheme="minorHAnsi"/>
          <w:i/>
          <w:szCs w:val="22"/>
          <w:lang w:eastAsia="cs-CZ"/>
        </w:rPr>
      </w:pPr>
      <w:r w:rsidRPr="00342C0A">
        <w:rPr>
          <w:rFonts w:asciiTheme="minorHAnsi" w:hAnsiTheme="minorHAnsi"/>
          <w:i/>
          <w:szCs w:val="22"/>
          <w:lang w:eastAsia="cs-CZ"/>
        </w:rPr>
        <w:t>Úspora jazdného času</w:t>
      </w:r>
      <w:bookmarkEnd w:id="587"/>
    </w:p>
    <w:p w:rsidR="00342C0A" w:rsidRDefault="00342C0A" w:rsidP="00B852FC">
      <w:pPr>
        <w:rPr>
          <w:rFonts w:asciiTheme="minorHAnsi" w:hAnsiTheme="minorHAnsi"/>
          <w:szCs w:val="22"/>
          <w:lang w:eastAsia="cs-CZ"/>
        </w:rPr>
      </w:pPr>
    </w:p>
    <w:p w:rsidR="0075673C" w:rsidRP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Keďže </w:t>
      </w:r>
      <w:r w:rsidRPr="0075673C">
        <w:rPr>
          <w:rFonts w:asciiTheme="minorHAnsi" w:hAnsiTheme="minorHAnsi"/>
          <w:szCs w:val="22"/>
        </w:rPr>
        <w:t>modernizácia trate umožní vlakom jazdiť väčšími rýchlosťami, očakáva sa výrazná úspora jazdných časov súčasnej železničnej dopravy na koridore. Okrem toho bude prevedená doprava (presun z ciest) poskytovať rýchlejšie jazdné časy v porovnaní s konkurenčnou cestnou alternatívou. Nasledujúce tabuľky zobrazujú očakávanú úsporu jazdného času v jednotlivých variantoch</w:t>
      </w:r>
      <w:r w:rsidRPr="0075673C">
        <w:rPr>
          <w:rFonts w:asciiTheme="minorHAnsi" w:hAnsiTheme="minorHAnsi"/>
          <w:szCs w:val="22"/>
          <w:lang w:eastAsia="cs-CZ"/>
        </w:rPr>
        <w:t>.</w:t>
      </w:r>
    </w:p>
    <w:tbl>
      <w:tblPr>
        <w:tblW w:w="9284" w:type="dxa"/>
        <w:tblInd w:w="70" w:type="dxa"/>
        <w:tblCellMar>
          <w:left w:w="70" w:type="dxa"/>
          <w:right w:w="70" w:type="dxa"/>
        </w:tblCellMar>
        <w:tblLook w:val="04A0" w:firstRow="1" w:lastRow="0" w:firstColumn="1" w:lastColumn="0" w:noHBand="0" w:noVBand="1"/>
      </w:tblPr>
      <w:tblGrid>
        <w:gridCol w:w="3969"/>
        <w:gridCol w:w="1560"/>
        <w:gridCol w:w="543"/>
        <w:gridCol w:w="1016"/>
        <w:gridCol w:w="2196"/>
      </w:tblGrid>
      <w:tr w:rsidR="0075673C" w:rsidRPr="0075673C" w:rsidTr="0075673C">
        <w:trPr>
          <w:trHeight w:val="264"/>
        </w:trPr>
        <w:tc>
          <w:tcPr>
            <w:tcW w:w="3969" w:type="dxa"/>
            <w:noWrap/>
            <w:vAlign w:val="bottom"/>
            <w:hideMark/>
          </w:tcPr>
          <w:p w:rsidR="0075673C" w:rsidRPr="0075673C" w:rsidRDefault="0075673C" w:rsidP="00B852FC">
            <w:pPr>
              <w:jc w:val="left"/>
              <w:rPr>
                <w:rFonts w:asciiTheme="minorHAnsi" w:hAnsiTheme="minorHAnsi"/>
                <w:b/>
                <w:szCs w:val="22"/>
                <w:lang w:eastAsia="sk-SK"/>
              </w:rPr>
            </w:pPr>
            <w:bookmarkStart w:id="588" w:name="_Toc306876750"/>
            <w:r w:rsidRPr="0075673C">
              <w:rPr>
                <w:rFonts w:asciiTheme="minorHAnsi" w:hAnsiTheme="minorHAnsi"/>
                <w:b/>
                <w:szCs w:val="22"/>
                <w:lang w:eastAsia="sk-SK"/>
              </w:rPr>
              <w:t>Variant „A“</w:t>
            </w:r>
          </w:p>
        </w:tc>
        <w:tc>
          <w:tcPr>
            <w:tcW w:w="3119" w:type="dxa"/>
            <w:gridSpan w:val="3"/>
            <w:vAlign w:val="bottom"/>
            <w:hideMark/>
          </w:tcPr>
          <w:p w:rsidR="0075673C" w:rsidRPr="0075673C" w:rsidRDefault="0075673C" w:rsidP="00B852FC">
            <w:pPr>
              <w:jc w:val="left"/>
              <w:rPr>
                <w:rFonts w:asciiTheme="minorHAnsi" w:hAnsiTheme="minorHAnsi"/>
                <w:szCs w:val="22"/>
                <w:lang w:eastAsia="sk-SK"/>
              </w:rPr>
            </w:pPr>
          </w:p>
        </w:tc>
        <w:tc>
          <w:tcPr>
            <w:tcW w:w="2196" w:type="dxa"/>
            <w:vAlign w:val="bottom"/>
            <w:hideMark/>
          </w:tcPr>
          <w:p w:rsidR="0075673C" w:rsidRPr="0075673C" w:rsidRDefault="0075673C" w:rsidP="00B852FC">
            <w:pPr>
              <w:jc w:val="left"/>
              <w:rPr>
                <w:rFonts w:asciiTheme="minorHAnsi" w:hAnsiTheme="minorHAnsi"/>
                <w:szCs w:val="22"/>
                <w:lang w:eastAsia="sk-SK"/>
              </w:rPr>
            </w:pPr>
          </w:p>
        </w:tc>
      </w:tr>
      <w:tr w:rsidR="0075673C" w:rsidRPr="0075673C" w:rsidTr="0075673C">
        <w:trPr>
          <w:trHeight w:val="264"/>
        </w:trPr>
        <w:tc>
          <w:tcPr>
            <w:tcW w:w="3969"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 </w:t>
            </w:r>
          </w:p>
        </w:tc>
        <w:tc>
          <w:tcPr>
            <w:tcW w:w="3119" w:type="dxa"/>
            <w:gridSpan w:val="3"/>
            <w:tcBorders>
              <w:top w:val="single" w:sz="4" w:space="0" w:color="auto"/>
              <w:left w:val="nil"/>
              <w:bottom w:val="single" w:sz="4" w:space="0" w:color="auto"/>
              <w:right w:val="single" w:sz="4" w:space="0" w:color="auto"/>
            </w:tcBorders>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Osobná doprava</w:t>
            </w:r>
          </w:p>
        </w:tc>
        <w:tc>
          <w:tcPr>
            <w:tcW w:w="2196" w:type="dxa"/>
            <w:tcBorders>
              <w:top w:val="single" w:sz="4" w:space="0" w:color="auto"/>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szCs w:val="22"/>
                <w:lang w:eastAsia="sk-SK"/>
              </w:rPr>
            </w:pPr>
            <w:r w:rsidRPr="0075673C">
              <w:rPr>
                <w:rFonts w:asciiTheme="minorHAnsi" w:hAnsiTheme="minorHAnsi"/>
                <w:b/>
                <w:szCs w:val="22"/>
                <w:lang w:eastAsia="sk-SK"/>
              </w:rPr>
              <w:t>Nákladná doprava</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tcPr>
          <w:p w:rsidR="0075673C" w:rsidRPr="0075673C" w:rsidRDefault="0075673C" w:rsidP="00B852FC">
            <w:pPr>
              <w:jc w:val="left"/>
              <w:rPr>
                <w:rFonts w:asciiTheme="minorHAnsi" w:hAnsiTheme="minorHAnsi"/>
                <w:szCs w:val="22"/>
                <w:lang w:eastAsia="sk-SK"/>
              </w:rPr>
            </w:pP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Regionálna</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Diaľková</w:t>
            </w:r>
          </w:p>
        </w:tc>
        <w:tc>
          <w:tcPr>
            <w:tcW w:w="2196" w:type="dxa"/>
            <w:tcBorders>
              <w:top w:val="nil"/>
              <w:left w:val="nil"/>
              <w:bottom w:val="single" w:sz="4" w:space="0" w:color="auto"/>
              <w:right w:val="single" w:sz="4" w:space="0" w:color="auto"/>
            </w:tcBorders>
            <w:noWrap/>
            <w:vAlign w:val="bottom"/>
          </w:tcPr>
          <w:p w:rsidR="0075673C" w:rsidRPr="0075673C" w:rsidRDefault="0075673C" w:rsidP="00B852FC">
            <w:pPr>
              <w:jc w:val="center"/>
              <w:rPr>
                <w:rFonts w:asciiTheme="minorHAnsi" w:hAnsiTheme="minorHAnsi"/>
                <w:szCs w:val="22"/>
                <w:lang w:eastAsia="sk-SK"/>
              </w:rPr>
            </w:pP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Bratislava – Kúty št. hr.</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2,42</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2,625</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10,23</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Bratislava – Štúrovo št. hr.</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8,13</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11,81</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14,32</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Nové Zámky – Komárno</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3,06</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3,57</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 </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b/>
                <w:bCs/>
                <w:szCs w:val="22"/>
                <w:lang w:eastAsia="sk-SK"/>
              </w:rPr>
            </w:pPr>
            <w:r w:rsidRPr="0075673C">
              <w:rPr>
                <w:rFonts w:asciiTheme="minorHAnsi" w:hAnsiTheme="minorHAnsi"/>
                <w:b/>
                <w:bCs/>
                <w:szCs w:val="22"/>
                <w:lang w:eastAsia="sk-SK"/>
              </w:rPr>
              <w:t>SPOLU</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13,61</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14,43</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28,12</w:t>
            </w:r>
          </w:p>
        </w:tc>
      </w:tr>
      <w:tr w:rsidR="0075673C" w:rsidRPr="0075673C" w:rsidTr="0075673C">
        <w:trPr>
          <w:trHeight w:val="264"/>
        </w:trPr>
        <w:tc>
          <w:tcPr>
            <w:tcW w:w="3969" w:type="dxa"/>
            <w:shd w:val="clear" w:color="auto" w:fill="FFFFFF"/>
            <w:noWrap/>
            <w:vAlign w:val="bottom"/>
            <w:hideMark/>
          </w:tcPr>
          <w:p w:rsidR="0075673C" w:rsidRPr="0075673C" w:rsidRDefault="0075673C" w:rsidP="00B852FC">
            <w:pPr>
              <w:jc w:val="left"/>
              <w:rPr>
                <w:rFonts w:asciiTheme="minorHAnsi" w:hAnsiTheme="minorHAnsi"/>
                <w:szCs w:val="22"/>
                <w:lang w:eastAsia="sk-SK"/>
              </w:rPr>
            </w:pPr>
          </w:p>
        </w:tc>
        <w:tc>
          <w:tcPr>
            <w:tcW w:w="2103" w:type="dxa"/>
            <w:gridSpan w:val="2"/>
            <w:noWrap/>
            <w:vAlign w:val="bottom"/>
            <w:hideMark/>
          </w:tcPr>
          <w:p w:rsidR="0075673C" w:rsidRPr="0075673C" w:rsidRDefault="0075673C" w:rsidP="00B852FC">
            <w:pPr>
              <w:jc w:val="left"/>
              <w:rPr>
                <w:rFonts w:asciiTheme="minorHAnsi" w:hAnsiTheme="minorHAnsi"/>
                <w:szCs w:val="22"/>
                <w:lang w:eastAsia="sk-SK"/>
              </w:rPr>
            </w:pPr>
          </w:p>
        </w:tc>
        <w:tc>
          <w:tcPr>
            <w:tcW w:w="1016" w:type="dxa"/>
            <w:noWrap/>
            <w:vAlign w:val="bottom"/>
            <w:hideMark/>
          </w:tcPr>
          <w:p w:rsidR="0075673C" w:rsidRPr="0075673C" w:rsidRDefault="0075673C" w:rsidP="00B852FC">
            <w:pPr>
              <w:jc w:val="left"/>
              <w:rPr>
                <w:rFonts w:asciiTheme="minorHAnsi" w:hAnsiTheme="minorHAnsi"/>
                <w:szCs w:val="22"/>
                <w:lang w:eastAsia="sk-SK"/>
              </w:rPr>
            </w:pPr>
          </w:p>
        </w:tc>
        <w:tc>
          <w:tcPr>
            <w:tcW w:w="2196" w:type="dxa"/>
            <w:noWrap/>
            <w:vAlign w:val="bottom"/>
            <w:hideMark/>
          </w:tcPr>
          <w:p w:rsidR="0075673C" w:rsidRPr="0075673C" w:rsidRDefault="0075673C" w:rsidP="00B852FC">
            <w:pPr>
              <w:jc w:val="left"/>
              <w:rPr>
                <w:rFonts w:asciiTheme="minorHAnsi" w:hAnsiTheme="minorHAnsi"/>
                <w:szCs w:val="22"/>
                <w:lang w:eastAsia="sk-SK"/>
              </w:rPr>
            </w:pPr>
          </w:p>
        </w:tc>
      </w:tr>
      <w:tr w:rsidR="0075673C" w:rsidRPr="0075673C" w:rsidTr="0075673C">
        <w:trPr>
          <w:trHeight w:val="264"/>
        </w:trPr>
        <w:tc>
          <w:tcPr>
            <w:tcW w:w="3969" w:type="dxa"/>
            <w:noWrap/>
            <w:vAlign w:val="bottom"/>
            <w:hideMark/>
          </w:tcPr>
          <w:p w:rsidR="0075673C" w:rsidRPr="0075673C" w:rsidRDefault="0075673C" w:rsidP="00B852FC">
            <w:pPr>
              <w:jc w:val="left"/>
              <w:rPr>
                <w:rFonts w:asciiTheme="minorHAnsi" w:hAnsiTheme="minorHAnsi"/>
                <w:b/>
                <w:szCs w:val="22"/>
                <w:lang w:eastAsia="sk-SK"/>
              </w:rPr>
            </w:pPr>
            <w:r w:rsidRPr="0075673C">
              <w:rPr>
                <w:rFonts w:asciiTheme="minorHAnsi" w:hAnsiTheme="minorHAnsi"/>
                <w:b/>
                <w:szCs w:val="22"/>
                <w:lang w:eastAsia="sk-SK"/>
              </w:rPr>
              <w:t>Variant „B“</w:t>
            </w:r>
          </w:p>
        </w:tc>
        <w:tc>
          <w:tcPr>
            <w:tcW w:w="3119" w:type="dxa"/>
            <w:gridSpan w:val="3"/>
            <w:vAlign w:val="bottom"/>
            <w:hideMark/>
          </w:tcPr>
          <w:p w:rsidR="0075673C" w:rsidRPr="0075673C" w:rsidRDefault="0075673C" w:rsidP="00B852FC">
            <w:pPr>
              <w:jc w:val="left"/>
              <w:rPr>
                <w:rFonts w:asciiTheme="minorHAnsi" w:hAnsiTheme="minorHAnsi"/>
                <w:szCs w:val="22"/>
                <w:lang w:eastAsia="sk-SK"/>
              </w:rPr>
            </w:pPr>
          </w:p>
        </w:tc>
        <w:tc>
          <w:tcPr>
            <w:tcW w:w="2196" w:type="dxa"/>
            <w:vAlign w:val="bottom"/>
            <w:hideMark/>
          </w:tcPr>
          <w:p w:rsidR="0075673C" w:rsidRPr="0075673C" w:rsidRDefault="0075673C" w:rsidP="00B852FC">
            <w:pPr>
              <w:jc w:val="left"/>
              <w:rPr>
                <w:rFonts w:asciiTheme="minorHAnsi" w:hAnsiTheme="minorHAnsi"/>
                <w:szCs w:val="22"/>
                <w:lang w:eastAsia="sk-SK"/>
              </w:rPr>
            </w:pPr>
          </w:p>
        </w:tc>
      </w:tr>
      <w:tr w:rsidR="0075673C" w:rsidRPr="0075673C" w:rsidTr="0075673C">
        <w:trPr>
          <w:trHeight w:val="264"/>
        </w:trPr>
        <w:tc>
          <w:tcPr>
            <w:tcW w:w="3969"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 </w:t>
            </w:r>
          </w:p>
        </w:tc>
        <w:tc>
          <w:tcPr>
            <w:tcW w:w="3119" w:type="dxa"/>
            <w:gridSpan w:val="3"/>
            <w:tcBorders>
              <w:top w:val="single" w:sz="4" w:space="0" w:color="auto"/>
              <w:left w:val="nil"/>
              <w:bottom w:val="single" w:sz="4" w:space="0" w:color="auto"/>
              <w:right w:val="single" w:sz="4" w:space="0" w:color="auto"/>
            </w:tcBorders>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Osobná doprava</w:t>
            </w:r>
          </w:p>
        </w:tc>
        <w:tc>
          <w:tcPr>
            <w:tcW w:w="2196" w:type="dxa"/>
            <w:tcBorders>
              <w:top w:val="single" w:sz="4" w:space="0" w:color="auto"/>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szCs w:val="22"/>
                <w:lang w:eastAsia="sk-SK"/>
              </w:rPr>
            </w:pPr>
            <w:r w:rsidRPr="0075673C">
              <w:rPr>
                <w:rFonts w:asciiTheme="minorHAnsi" w:hAnsiTheme="minorHAnsi"/>
                <w:b/>
                <w:szCs w:val="22"/>
                <w:lang w:eastAsia="sk-SK"/>
              </w:rPr>
              <w:t>Nákladná doprava</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tcPr>
          <w:p w:rsidR="0075673C" w:rsidRPr="0075673C" w:rsidRDefault="0075673C" w:rsidP="00B852FC">
            <w:pPr>
              <w:jc w:val="left"/>
              <w:rPr>
                <w:rFonts w:asciiTheme="minorHAnsi" w:hAnsiTheme="minorHAnsi"/>
                <w:szCs w:val="22"/>
                <w:lang w:eastAsia="sk-SK"/>
              </w:rPr>
            </w:pP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Regionálna</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Diaľková</w:t>
            </w:r>
          </w:p>
        </w:tc>
        <w:tc>
          <w:tcPr>
            <w:tcW w:w="2196" w:type="dxa"/>
            <w:tcBorders>
              <w:top w:val="nil"/>
              <w:left w:val="nil"/>
              <w:bottom w:val="single" w:sz="4" w:space="0" w:color="auto"/>
              <w:right w:val="single" w:sz="4" w:space="0" w:color="auto"/>
            </w:tcBorders>
            <w:noWrap/>
            <w:vAlign w:val="bottom"/>
          </w:tcPr>
          <w:p w:rsidR="0075673C" w:rsidRPr="0075673C" w:rsidRDefault="0075673C" w:rsidP="00B852FC">
            <w:pPr>
              <w:jc w:val="center"/>
              <w:rPr>
                <w:rFonts w:asciiTheme="minorHAnsi" w:hAnsiTheme="minorHAnsi"/>
                <w:szCs w:val="22"/>
                <w:lang w:eastAsia="sk-SK"/>
              </w:rPr>
            </w:pP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Bratislava – Kúty št. hr.</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3,32</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5,44</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10,23</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Bratislava – Štúrovo št. hr.</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10,67</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19,42</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14,32</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Nové Zámky – Komárno</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3,06</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3,57</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 </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b/>
                <w:bCs/>
                <w:szCs w:val="22"/>
                <w:lang w:eastAsia="sk-SK"/>
              </w:rPr>
            </w:pPr>
            <w:r w:rsidRPr="0075673C">
              <w:rPr>
                <w:rFonts w:asciiTheme="minorHAnsi" w:hAnsiTheme="minorHAnsi"/>
                <w:b/>
                <w:bCs/>
                <w:szCs w:val="22"/>
                <w:lang w:eastAsia="sk-SK"/>
              </w:rPr>
              <w:t>SPOLU</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17,05</w:t>
            </w:r>
          </w:p>
        </w:tc>
        <w:tc>
          <w:tcPr>
            <w:tcW w:w="1559" w:type="dxa"/>
            <w:gridSpan w:val="2"/>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24,86</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28,12</w:t>
            </w:r>
          </w:p>
        </w:tc>
      </w:tr>
    </w:tbl>
    <w:p w:rsidR="0075673C" w:rsidRPr="0075673C" w:rsidRDefault="0075673C" w:rsidP="00B852FC">
      <w:pPr>
        <w:rPr>
          <w:rFonts w:asciiTheme="minorHAnsi" w:hAnsiTheme="minorHAnsi"/>
          <w:b/>
          <w:szCs w:val="22"/>
          <w:lang w:eastAsia="cs-CZ"/>
        </w:rPr>
      </w:pPr>
    </w:p>
    <w:tbl>
      <w:tblPr>
        <w:tblW w:w="9284" w:type="dxa"/>
        <w:tblInd w:w="70" w:type="dxa"/>
        <w:tblCellMar>
          <w:left w:w="70" w:type="dxa"/>
          <w:right w:w="70" w:type="dxa"/>
        </w:tblCellMar>
        <w:tblLook w:val="04A0" w:firstRow="1" w:lastRow="0" w:firstColumn="1" w:lastColumn="0" w:noHBand="0" w:noVBand="1"/>
      </w:tblPr>
      <w:tblGrid>
        <w:gridCol w:w="3969"/>
        <w:gridCol w:w="1560"/>
        <w:gridCol w:w="1559"/>
        <w:gridCol w:w="2196"/>
      </w:tblGrid>
      <w:tr w:rsidR="0075673C" w:rsidRPr="0075673C" w:rsidTr="0075673C">
        <w:trPr>
          <w:trHeight w:val="264"/>
        </w:trPr>
        <w:tc>
          <w:tcPr>
            <w:tcW w:w="3969" w:type="dxa"/>
            <w:noWrap/>
            <w:vAlign w:val="bottom"/>
            <w:hideMark/>
          </w:tcPr>
          <w:p w:rsidR="0075673C" w:rsidRPr="0075673C" w:rsidRDefault="0075673C" w:rsidP="00B852FC">
            <w:pPr>
              <w:jc w:val="left"/>
              <w:rPr>
                <w:rFonts w:asciiTheme="minorHAnsi" w:hAnsiTheme="minorHAnsi"/>
                <w:b/>
                <w:szCs w:val="22"/>
                <w:highlight w:val="yellow"/>
                <w:lang w:eastAsia="sk-SK"/>
              </w:rPr>
            </w:pPr>
            <w:r w:rsidRPr="0075673C">
              <w:rPr>
                <w:rFonts w:asciiTheme="minorHAnsi" w:hAnsiTheme="minorHAnsi"/>
                <w:b/>
                <w:szCs w:val="22"/>
                <w:lang w:eastAsia="sk-SK"/>
              </w:rPr>
              <w:t>Variant „C“</w:t>
            </w:r>
          </w:p>
        </w:tc>
        <w:tc>
          <w:tcPr>
            <w:tcW w:w="3119" w:type="dxa"/>
            <w:gridSpan w:val="2"/>
            <w:vAlign w:val="bottom"/>
            <w:hideMark/>
          </w:tcPr>
          <w:p w:rsidR="0075673C" w:rsidRPr="0075673C" w:rsidRDefault="0075673C" w:rsidP="00B852FC">
            <w:pPr>
              <w:jc w:val="left"/>
              <w:rPr>
                <w:rFonts w:asciiTheme="minorHAnsi" w:hAnsiTheme="minorHAnsi"/>
                <w:szCs w:val="22"/>
                <w:lang w:eastAsia="sk-SK"/>
              </w:rPr>
            </w:pPr>
          </w:p>
        </w:tc>
        <w:tc>
          <w:tcPr>
            <w:tcW w:w="2196" w:type="dxa"/>
            <w:vAlign w:val="bottom"/>
            <w:hideMark/>
          </w:tcPr>
          <w:p w:rsidR="0075673C" w:rsidRPr="0075673C" w:rsidRDefault="0075673C" w:rsidP="00B852FC">
            <w:pPr>
              <w:jc w:val="left"/>
              <w:rPr>
                <w:rFonts w:asciiTheme="minorHAnsi" w:hAnsiTheme="minorHAnsi"/>
                <w:szCs w:val="22"/>
                <w:lang w:eastAsia="sk-SK"/>
              </w:rPr>
            </w:pPr>
          </w:p>
        </w:tc>
      </w:tr>
      <w:tr w:rsidR="0075673C" w:rsidRPr="0075673C" w:rsidTr="0075673C">
        <w:trPr>
          <w:trHeight w:val="264"/>
        </w:trPr>
        <w:tc>
          <w:tcPr>
            <w:tcW w:w="3969"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 </w:t>
            </w:r>
          </w:p>
        </w:tc>
        <w:tc>
          <w:tcPr>
            <w:tcW w:w="3119" w:type="dxa"/>
            <w:gridSpan w:val="2"/>
            <w:tcBorders>
              <w:top w:val="single" w:sz="4" w:space="0" w:color="auto"/>
              <w:left w:val="nil"/>
              <w:bottom w:val="single" w:sz="4" w:space="0" w:color="auto"/>
              <w:right w:val="single" w:sz="4" w:space="0" w:color="auto"/>
            </w:tcBorders>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Osobná doprava</w:t>
            </w:r>
          </w:p>
        </w:tc>
        <w:tc>
          <w:tcPr>
            <w:tcW w:w="2196" w:type="dxa"/>
            <w:tcBorders>
              <w:top w:val="single" w:sz="4" w:space="0" w:color="auto"/>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szCs w:val="22"/>
                <w:lang w:eastAsia="sk-SK"/>
              </w:rPr>
            </w:pPr>
            <w:r w:rsidRPr="0075673C">
              <w:rPr>
                <w:rFonts w:asciiTheme="minorHAnsi" w:hAnsiTheme="minorHAnsi"/>
                <w:b/>
                <w:szCs w:val="22"/>
                <w:lang w:eastAsia="sk-SK"/>
              </w:rPr>
              <w:t>Nákladná doprava</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tcPr>
          <w:p w:rsidR="0075673C" w:rsidRPr="0075673C" w:rsidRDefault="0075673C" w:rsidP="00B852FC">
            <w:pPr>
              <w:jc w:val="left"/>
              <w:rPr>
                <w:rFonts w:asciiTheme="minorHAnsi" w:hAnsiTheme="minorHAnsi"/>
                <w:szCs w:val="22"/>
                <w:lang w:eastAsia="sk-SK"/>
              </w:rPr>
            </w:pP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Regionálna</w:t>
            </w:r>
          </w:p>
        </w:tc>
        <w:tc>
          <w:tcPr>
            <w:tcW w:w="1559"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
                <w:bCs/>
                <w:szCs w:val="22"/>
                <w:lang w:eastAsia="sk-SK"/>
              </w:rPr>
            </w:pPr>
            <w:r w:rsidRPr="0075673C">
              <w:rPr>
                <w:rFonts w:asciiTheme="minorHAnsi" w:hAnsiTheme="minorHAnsi"/>
                <w:b/>
                <w:bCs/>
                <w:szCs w:val="22"/>
                <w:lang w:eastAsia="sk-SK"/>
              </w:rPr>
              <w:t>Diaľková</w:t>
            </w:r>
          </w:p>
        </w:tc>
        <w:tc>
          <w:tcPr>
            <w:tcW w:w="2196" w:type="dxa"/>
            <w:tcBorders>
              <w:top w:val="nil"/>
              <w:left w:val="nil"/>
              <w:bottom w:val="single" w:sz="4" w:space="0" w:color="auto"/>
              <w:right w:val="single" w:sz="4" w:space="0" w:color="auto"/>
            </w:tcBorders>
            <w:noWrap/>
            <w:vAlign w:val="bottom"/>
          </w:tcPr>
          <w:p w:rsidR="0075673C" w:rsidRPr="0075673C" w:rsidRDefault="0075673C" w:rsidP="00B852FC">
            <w:pPr>
              <w:jc w:val="center"/>
              <w:rPr>
                <w:rFonts w:asciiTheme="minorHAnsi" w:hAnsiTheme="minorHAnsi"/>
                <w:szCs w:val="22"/>
                <w:lang w:eastAsia="sk-SK"/>
              </w:rPr>
            </w:pP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Bratislava – Kúty št. hr.</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3,32</w:t>
            </w:r>
          </w:p>
        </w:tc>
        <w:tc>
          <w:tcPr>
            <w:tcW w:w="1559"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8,79</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10,23</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Bratislava – Štúrovo št. hr.</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10,67</w:t>
            </w:r>
          </w:p>
        </w:tc>
        <w:tc>
          <w:tcPr>
            <w:tcW w:w="1559"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28,86</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14,32</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úsek Nové Zámky – Komárno</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3,06</w:t>
            </w:r>
          </w:p>
        </w:tc>
        <w:tc>
          <w:tcPr>
            <w:tcW w:w="1559"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szCs w:val="22"/>
                <w:lang w:eastAsia="sk-SK"/>
              </w:rPr>
            </w:pPr>
            <w:r w:rsidRPr="0075673C">
              <w:rPr>
                <w:rFonts w:asciiTheme="minorHAnsi" w:hAnsiTheme="minorHAnsi"/>
                <w:szCs w:val="22"/>
                <w:lang w:eastAsia="sk-SK"/>
              </w:rPr>
              <w:t>3,57</w:t>
            </w: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r w:rsidRPr="0075673C">
              <w:rPr>
                <w:rFonts w:asciiTheme="minorHAnsi" w:hAnsiTheme="minorHAnsi"/>
                <w:szCs w:val="22"/>
                <w:lang w:eastAsia="sk-SK"/>
              </w:rPr>
              <w:t> </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c>
          <w:tcPr>
            <w:tcW w:w="1559" w:type="dxa"/>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szCs w:val="22"/>
                <w:lang w:eastAsia="sk-SK"/>
              </w:rPr>
            </w:pPr>
          </w:p>
        </w:tc>
      </w:tr>
      <w:tr w:rsidR="0075673C" w:rsidRPr="0075673C" w:rsidTr="0075673C">
        <w:trPr>
          <w:trHeight w:val="264"/>
        </w:trPr>
        <w:tc>
          <w:tcPr>
            <w:tcW w:w="3969" w:type="dxa"/>
            <w:tcBorders>
              <w:top w:val="nil"/>
              <w:left w:val="single" w:sz="4" w:space="0" w:color="auto"/>
              <w:bottom w:val="single" w:sz="4" w:space="0" w:color="auto"/>
              <w:right w:val="single" w:sz="4" w:space="0" w:color="auto"/>
            </w:tcBorders>
            <w:noWrap/>
            <w:vAlign w:val="bottom"/>
            <w:hideMark/>
          </w:tcPr>
          <w:p w:rsidR="0075673C" w:rsidRPr="0075673C" w:rsidRDefault="0075673C" w:rsidP="00B852FC">
            <w:pPr>
              <w:jc w:val="left"/>
              <w:rPr>
                <w:rFonts w:asciiTheme="minorHAnsi" w:hAnsiTheme="minorHAnsi"/>
                <w:b/>
                <w:bCs/>
                <w:szCs w:val="22"/>
                <w:lang w:eastAsia="sk-SK"/>
              </w:rPr>
            </w:pPr>
            <w:r w:rsidRPr="0075673C">
              <w:rPr>
                <w:rFonts w:asciiTheme="minorHAnsi" w:hAnsiTheme="minorHAnsi"/>
                <w:b/>
                <w:bCs/>
                <w:szCs w:val="22"/>
                <w:lang w:eastAsia="sk-SK"/>
              </w:rPr>
              <w:t>SPOLU</w:t>
            </w:r>
          </w:p>
        </w:tc>
        <w:tc>
          <w:tcPr>
            <w:tcW w:w="1560"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17,05</w:t>
            </w:r>
          </w:p>
        </w:tc>
        <w:tc>
          <w:tcPr>
            <w:tcW w:w="1559"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37,65</w:t>
            </w:r>
          </w:p>
        </w:tc>
        <w:tc>
          <w:tcPr>
            <w:tcW w:w="2196" w:type="dxa"/>
            <w:tcBorders>
              <w:top w:val="nil"/>
              <w:left w:val="nil"/>
              <w:bottom w:val="single" w:sz="4" w:space="0" w:color="auto"/>
              <w:right w:val="single" w:sz="4" w:space="0" w:color="auto"/>
            </w:tcBorders>
            <w:noWrap/>
            <w:vAlign w:val="bottom"/>
            <w:hideMark/>
          </w:tcPr>
          <w:p w:rsidR="0075673C" w:rsidRPr="0075673C" w:rsidRDefault="0075673C" w:rsidP="00B852FC">
            <w:pPr>
              <w:jc w:val="center"/>
              <w:rPr>
                <w:rFonts w:asciiTheme="minorHAnsi" w:hAnsiTheme="minorHAnsi"/>
                <w:bCs/>
                <w:szCs w:val="22"/>
                <w:lang w:eastAsia="sk-SK"/>
              </w:rPr>
            </w:pPr>
            <w:r w:rsidRPr="0075673C">
              <w:rPr>
                <w:rFonts w:asciiTheme="minorHAnsi" w:hAnsiTheme="minorHAnsi"/>
                <w:bCs/>
                <w:szCs w:val="22"/>
                <w:lang w:eastAsia="sk-SK"/>
              </w:rPr>
              <w:t>28,12</w:t>
            </w:r>
          </w:p>
        </w:tc>
      </w:tr>
    </w:tbl>
    <w:p w:rsidR="0075673C" w:rsidRPr="0075673C" w:rsidRDefault="0075673C" w:rsidP="00B852FC">
      <w:pPr>
        <w:rPr>
          <w:rFonts w:asciiTheme="minorHAnsi" w:hAnsiTheme="minorHAnsi"/>
          <w:b/>
          <w:szCs w:val="22"/>
          <w:lang w:eastAsia="cs-CZ"/>
        </w:rPr>
      </w:pPr>
    </w:p>
    <w:p w:rsid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Odhadované </w:t>
      </w:r>
      <w:r w:rsidRPr="0075673C">
        <w:rPr>
          <w:rFonts w:asciiTheme="minorHAnsi" w:hAnsiTheme="minorHAnsi"/>
          <w:szCs w:val="22"/>
        </w:rPr>
        <w:t>úspory jazdného času boli prevedené do peňažnej hodnoty nasledujúcimi jednotkovými hodnotami času</w:t>
      </w:r>
      <w:r w:rsidRPr="0075673C">
        <w:rPr>
          <w:rFonts w:asciiTheme="minorHAnsi" w:hAnsiTheme="minorHAnsi"/>
          <w:szCs w:val="22"/>
          <w:lang w:eastAsia="cs-CZ"/>
        </w:rPr>
        <w:t>.</w:t>
      </w:r>
    </w:p>
    <w:p w:rsidR="00342C0A" w:rsidRDefault="00342C0A" w:rsidP="00B852FC">
      <w:pPr>
        <w:rPr>
          <w:rFonts w:asciiTheme="minorHAnsi" w:hAnsiTheme="minorHAnsi"/>
          <w:szCs w:val="22"/>
          <w:lang w:eastAsia="cs-CZ"/>
        </w:rPr>
      </w:pPr>
    </w:p>
    <w:p w:rsidR="00342C0A" w:rsidRPr="0075673C" w:rsidRDefault="00342C0A" w:rsidP="00B852FC">
      <w:pPr>
        <w:rPr>
          <w:rFonts w:asciiTheme="minorHAnsi" w:hAnsiTheme="minorHAnsi"/>
          <w:szCs w:val="22"/>
          <w:lang w:eastAsia="cs-CZ"/>
        </w:rPr>
      </w:pPr>
    </w:p>
    <w:p w:rsidR="0075673C" w:rsidRPr="0075673C" w:rsidRDefault="0075673C" w:rsidP="00B852FC">
      <w:pPr>
        <w:pStyle w:val="Popis"/>
        <w:spacing w:line="276" w:lineRule="auto"/>
        <w:rPr>
          <w:rFonts w:asciiTheme="minorHAnsi" w:hAnsiTheme="minorHAnsi"/>
          <w:i/>
          <w:sz w:val="22"/>
          <w:lang w:eastAsia="cs-CZ"/>
        </w:rPr>
      </w:pPr>
      <w:r w:rsidRPr="0075673C">
        <w:rPr>
          <w:rFonts w:asciiTheme="minorHAnsi" w:hAnsiTheme="minorHAnsi"/>
          <w:b/>
          <w:i/>
          <w:sz w:val="22"/>
        </w:rPr>
        <w:lastRenderedPageBreak/>
        <w:t>Jednotkové hodnoty času</w:t>
      </w:r>
      <w:bookmarkEnd w:id="588"/>
    </w:p>
    <w:tbl>
      <w:tblPr>
        <w:tblW w:w="7088" w:type="dxa"/>
        <w:tblInd w:w="108" w:type="dxa"/>
        <w:tblLook w:val="00A0" w:firstRow="1" w:lastRow="0" w:firstColumn="1" w:lastColumn="0" w:noHBand="0" w:noVBand="0"/>
      </w:tblPr>
      <w:tblGrid>
        <w:gridCol w:w="4678"/>
        <w:gridCol w:w="2410"/>
      </w:tblGrid>
      <w:tr w:rsidR="0075673C" w:rsidRPr="0075673C" w:rsidTr="0075673C">
        <w:trPr>
          <w:trHeight w:val="255"/>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Na osobo/hod.</w:t>
            </w:r>
          </w:p>
        </w:tc>
        <w:tc>
          <w:tcPr>
            <w:tcW w:w="2410" w:type="dxa"/>
            <w:tcBorders>
              <w:top w:val="single" w:sz="4" w:space="0" w:color="auto"/>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rPr>
            </w:pPr>
            <w:r w:rsidRPr="0075673C">
              <w:rPr>
                <w:rFonts w:asciiTheme="minorHAnsi" w:hAnsiTheme="minorHAnsi"/>
                <w:szCs w:val="22"/>
              </w:rPr>
              <w:t>EUR, 2016</w:t>
            </w:r>
          </w:p>
        </w:tc>
      </w:tr>
      <w:tr w:rsidR="0075673C" w:rsidRPr="0075673C" w:rsidTr="0075673C">
        <w:trPr>
          <w:trHeight w:val="255"/>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Dochádzanie do práce (krátka vzdialenosť)</w:t>
            </w:r>
          </w:p>
        </w:tc>
        <w:tc>
          <w:tcPr>
            <w:tcW w:w="2410" w:type="dxa"/>
            <w:tcBorders>
              <w:top w:val="single" w:sz="4" w:space="0" w:color="auto"/>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lang w:val="en-GB"/>
              </w:rPr>
            </w:pPr>
            <w:r w:rsidRPr="0075673C">
              <w:rPr>
                <w:rFonts w:asciiTheme="minorHAnsi" w:hAnsiTheme="minorHAnsi"/>
                <w:szCs w:val="22"/>
                <w:lang w:val="en-GB"/>
              </w:rPr>
              <w:t>6,75</w:t>
            </w:r>
          </w:p>
        </w:tc>
      </w:tr>
      <w:tr w:rsidR="0075673C" w:rsidRPr="0075673C" w:rsidTr="0075673C">
        <w:trPr>
          <w:trHeight w:val="255"/>
        </w:trPr>
        <w:tc>
          <w:tcPr>
            <w:tcW w:w="4678"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Dochádzanie do práce (dlhá vzdialenosť)</w:t>
            </w:r>
          </w:p>
        </w:tc>
        <w:tc>
          <w:tcPr>
            <w:tcW w:w="2410" w:type="dxa"/>
            <w:tcBorders>
              <w:top w:val="nil"/>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lang w:val="en-GB"/>
              </w:rPr>
            </w:pPr>
            <w:r w:rsidRPr="0075673C">
              <w:rPr>
                <w:rFonts w:asciiTheme="minorHAnsi" w:hAnsiTheme="minorHAnsi"/>
                <w:szCs w:val="22"/>
                <w:lang w:val="en-GB"/>
              </w:rPr>
              <w:t>6,75</w:t>
            </w:r>
          </w:p>
        </w:tc>
      </w:tr>
      <w:tr w:rsidR="0075673C" w:rsidRPr="0075673C" w:rsidTr="0075673C">
        <w:trPr>
          <w:trHeight w:val="255"/>
        </w:trPr>
        <w:tc>
          <w:tcPr>
            <w:tcW w:w="4678"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Ostatné (krátka vzdialenosť)</w:t>
            </w:r>
            <w:r w:rsidRPr="0075673C">
              <w:rPr>
                <w:rFonts w:asciiTheme="minorHAnsi" w:hAnsiTheme="minorHAnsi"/>
                <w:szCs w:val="22"/>
              </w:rPr>
              <w:tab/>
            </w:r>
          </w:p>
        </w:tc>
        <w:tc>
          <w:tcPr>
            <w:tcW w:w="2410" w:type="dxa"/>
            <w:tcBorders>
              <w:top w:val="nil"/>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lang w:val="en-GB"/>
              </w:rPr>
            </w:pPr>
            <w:r w:rsidRPr="0075673C">
              <w:rPr>
                <w:rFonts w:asciiTheme="minorHAnsi" w:hAnsiTheme="minorHAnsi"/>
                <w:szCs w:val="22"/>
                <w:lang w:val="en-GB"/>
              </w:rPr>
              <w:t>4,81</w:t>
            </w:r>
          </w:p>
        </w:tc>
      </w:tr>
      <w:tr w:rsidR="0075673C" w:rsidRPr="0075673C" w:rsidTr="0075673C">
        <w:trPr>
          <w:trHeight w:val="255"/>
        </w:trPr>
        <w:tc>
          <w:tcPr>
            <w:tcW w:w="4678"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Ostatné (dlhá vzdialenosť)</w:t>
            </w:r>
          </w:p>
        </w:tc>
        <w:tc>
          <w:tcPr>
            <w:tcW w:w="2410" w:type="dxa"/>
            <w:tcBorders>
              <w:top w:val="nil"/>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lang w:val="en-GB"/>
              </w:rPr>
            </w:pPr>
            <w:r w:rsidRPr="0075673C">
              <w:rPr>
                <w:rFonts w:asciiTheme="minorHAnsi" w:hAnsiTheme="minorHAnsi"/>
                <w:szCs w:val="22"/>
                <w:lang w:val="en-GB"/>
              </w:rPr>
              <w:t>4,81</w:t>
            </w:r>
          </w:p>
        </w:tc>
      </w:tr>
      <w:tr w:rsidR="0075673C" w:rsidRPr="0075673C" w:rsidTr="0075673C">
        <w:trPr>
          <w:trHeight w:val="255"/>
        </w:trPr>
        <w:tc>
          <w:tcPr>
            <w:tcW w:w="4678"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Pracovné cesty</w:t>
            </w:r>
          </w:p>
        </w:tc>
        <w:tc>
          <w:tcPr>
            <w:tcW w:w="2410" w:type="dxa"/>
            <w:tcBorders>
              <w:top w:val="nil"/>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lang w:val="en-GB"/>
              </w:rPr>
            </w:pPr>
            <w:r w:rsidRPr="0075673C">
              <w:rPr>
                <w:rFonts w:asciiTheme="minorHAnsi" w:hAnsiTheme="minorHAnsi"/>
                <w:szCs w:val="22"/>
                <w:lang w:val="en-GB"/>
              </w:rPr>
              <w:t>9,64</w:t>
            </w:r>
          </w:p>
        </w:tc>
      </w:tr>
      <w:tr w:rsidR="0075673C" w:rsidRPr="0075673C" w:rsidTr="0075673C">
        <w:trPr>
          <w:trHeight w:val="255"/>
        </w:trPr>
        <w:tc>
          <w:tcPr>
            <w:tcW w:w="4678" w:type="dxa"/>
            <w:tcBorders>
              <w:top w:val="nil"/>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Na tono/hod.</w:t>
            </w:r>
          </w:p>
        </w:tc>
        <w:tc>
          <w:tcPr>
            <w:tcW w:w="2410" w:type="dxa"/>
            <w:tcBorders>
              <w:top w:val="nil"/>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lang w:val="en-GB"/>
              </w:rPr>
            </w:pPr>
            <w:r w:rsidRPr="0075673C">
              <w:rPr>
                <w:rFonts w:asciiTheme="minorHAnsi" w:hAnsiTheme="minorHAnsi"/>
                <w:szCs w:val="22"/>
              </w:rPr>
              <w:t>EUR, 2016</w:t>
            </w:r>
          </w:p>
        </w:tc>
      </w:tr>
      <w:tr w:rsidR="0075673C" w:rsidRPr="0075673C" w:rsidTr="0075673C">
        <w:trPr>
          <w:trHeight w:val="255"/>
        </w:trPr>
        <w:tc>
          <w:tcPr>
            <w:tcW w:w="4678" w:type="dxa"/>
            <w:tcBorders>
              <w:top w:val="single" w:sz="4" w:space="0" w:color="auto"/>
              <w:left w:val="single" w:sz="4" w:space="0" w:color="auto"/>
              <w:bottom w:val="single" w:sz="4" w:space="0" w:color="auto"/>
              <w:right w:val="single" w:sz="4" w:space="0" w:color="auto"/>
            </w:tcBorders>
            <w:noWrap/>
            <w:vAlign w:val="bottom"/>
            <w:hideMark/>
          </w:tcPr>
          <w:p w:rsidR="0075673C" w:rsidRPr="0075673C" w:rsidRDefault="0075673C">
            <w:pPr>
              <w:jc w:val="left"/>
              <w:rPr>
                <w:rFonts w:asciiTheme="minorHAnsi" w:hAnsiTheme="minorHAnsi"/>
                <w:szCs w:val="22"/>
              </w:rPr>
            </w:pPr>
            <w:r w:rsidRPr="0075673C">
              <w:rPr>
                <w:rFonts w:asciiTheme="minorHAnsi" w:hAnsiTheme="minorHAnsi"/>
                <w:szCs w:val="22"/>
              </w:rPr>
              <w:t>Nákladná doprava</w:t>
            </w:r>
          </w:p>
        </w:tc>
        <w:tc>
          <w:tcPr>
            <w:tcW w:w="2410" w:type="dxa"/>
            <w:tcBorders>
              <w:top w:val="single" w:sz="4" w:space="0" w:color="auto"/>
              <w:left w:val="nil"/>
              <w:bottom w:val="single" w:sz="4" w:space="0" w:color="auto"/>
              <w:right w:val="single" w:sz="4" w:space="0" w:color="auto"/>
            </w:tcBorders>
            <w:noWrap/>
            <w:vAlign w:val="center"/>
            <w:hideMark/>
          </w:tcPr>
          <w:p w:rsidR="0075673C" w:rsidRPr="0075673C" w:rsidRDefault="0075673C">
            <w:pPr>
              <w:jc w:val="center"/>
              <w:rPr>
                <w:rFonts w:asciiTheme="minorHAnsi" w:hAnsiTheme="minorHAnsi"/>
                <w:szCs w:val="22"/>
                <w:lang w:val="en-GB"/>
              </w:rPr>
            </w:pPr>
            <w:r w:rsidRPr="0075673C">
              <w:rPr>
                <w:rFonts w:asciiTheme="minorHAnsi" w:hAnsiTheme="minorHAnsi"/>
                <w:szCs w:val="22"/>
                <w:lang w:val="en-GB"/>
              </w:rPr>
              <w:t>1,15</w:t>
            </w:r>
          </w:p>
        </w:tc>
      </w:tr>
    </w:tbl>
    <w:p w:rsidR="0075673C" w:rsidRPr="0075673C" w:rsidRDefault="0075673C" w:rsidP="0075673C">
      <w:pPr>
        <w:rPr>
          <w:rFonts w:asciiTheme="minorHAnsi" w:hAnsiTheme="minorHAnsi"/>
          <w:szCs w:val="22"/>
          <w:lang w:eastAsia="cs-CZ"/>
        </w:rPr>
      </w:pP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 xml:space="preserve">Okrem </w:t>
      </w:r>
      <w:r w:rsidRPr="0075673C">
        <w:rPr>
          <w:rFonts w:asciiTheme="minorHAnsi" w:hAnsiTheme="minorHAnsi"/>
          <w:szCs w:val="22"/>
        </w:rPr>
        <w:t>toho sa predpokladalo, že tieto jednotkové hodnoty času budú rasť v súlade s rastom HDP s elasticitou 0,7 pre pracovné cesty a 0,5 pre nepracovné cesty</w:t>
      </w:r>
      <w:r w:rsidRPr="0075673C">
        <w:rPr>
          <w:rFonts w:asciiTheme="minorHAnsi" w:hAnsiTheme="minorHAnsi"/>
          <w:szCs w:val="22"/>
          <w:lang w:eastAsia="cs-CZ"/>
        </w:rPr>
        <w:t xml:space="preserve">. Následne bola úspora jazdného času prevedenej dopravy znížená v súlade s tzv. „pravidlom polovice” o 50 %. </w:t>
      </w:r>
    </w:p>
    <w:p w:rsidR="00342C0A" w:rsidRDefault="00342C0A" w:rsidP="00342C0A">
      <w:pPr>
        <w:rPr>
          <w:i/>
        </w:rPr>
      </w:pPr>
      <w:bookmarkStart w:id="589" w:name="_Toc346693688"/>
    </w:p>
    <w:p w:rsidR="0075673C" w:rsidRPr="00342C0A" w:rsidRDefault="0075673C" w:rsidP="00342C0A">
      <w:pPr>
        <w:rPr>
          <w:i/>
        </w:rPr>
      </w:pPr>
      <w:r w:rsidRPr="00342C0A">
        <w:rPr>
          <w:i/>
        </w:rPr>
        <w:t>Úspora nákladov na prevádzku vozidiel</w:t>
      </w:r>
      <w:bookmarkEnd w:id="589"/>
    </w:p>
    <w:p w:rsidR="00342C0A" w:rsidRDefault="00342C0A" w:rsidP="0075673C">
      <w:pPr>
        <w:rPr>
          <w:rFonts w:asciiTheme="minorHAnsi" w:hAnsiTheme="minorHAnsi"/>
          <w:szCs w:val="22"/>
          <w:lang w:eastAsia="cs-CZ"/>
        </w:rPr>
      </w:pP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 xml:space="preserve">Tento </w:t>
      </w:r>
      <w:r w:rsidRPr="0075673C">
        <w:rPr>
          <w:rFonts w:asciiTheme="minorHAnsi" w:hAnsiTheme="minorHAnsi"/>
          <w:szCs w:val="22"/>
        </w:rPr>
        <w:t xml:space="preserve">prínos predstavuje úsporu nákladov na prevádzku vozidiel pre dopravu prevedenú z ciest na železnicu. Vzniknuté vozidlo km v osobnej a nákladnej doprave sa vynásobili priemernými prevádzkovými nákladmi na vozidlo km. Súčasťou tejto kategórie úspor sú aj úspory prevádzkových nákladov na vlaky ocenené ekonomickými nákladmi na prevádzku mobilných prostriedkov. </w:t>
      </w:r>
    </w:p>
    <w:p w:rsidR="00342C0A" w:rsidRDefault="00342C0A" w:rsidP="00342C0A">
      <w:pPr>
        <w:rPr>
          <w:i/>
        </w:rPr>
      </w:pPr>
      <w:bookmarkStart w:id="590" w:name="_Toc346693689"/>
    </w:p>
    <w:p w:rsidR="0075673C" w:rsidRPr="00342C0A" w:rsidRDefault="0075673C" w:rsidP="00342C0A">
      <w:pPr>
        <w:rPr>
          <w:i/>
        </w:rPr>
      </w:pPr>
      <w:r w:rsidRPr="00342C0A">
        <w:rPr>
          <w:i/>
        </w:rPr>
        <w:t>Úspora nákladov na nehody</w:t>
      </w:r>
      <w:bookmarkEnd w:id="590"/>
    </w:p>
    <w:p w:rsidR="00342C0A" w:rsidRDefault="00342C0A" w:rsidP="0075673C">
      <w:pPr>
        <w:rPr>
          <w:rFonts w:asciiTheme="minorHAnsi" w:hAnsiTheme="minorHAnsi"/>
          <w:szCs w:val="22"/>
          <w:lang w:eastAsia="cs-CZ"/>
        </w:rPr>
      </w:pP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Tento prínos je založený na znížení nehôd vyplývajúcich z presunu nákladnej a osobnej dopravy z ciest na železnicu. Jednotkové náklady na nehody pri cestnej a železničnej doprave sa aplikovali na prevedený objem dopravy, pričom rozdiel predstavuje výšku úspory nákladov na nehody.</w:t>
      </w: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Okrem toho sa predpokladalo, že jednotkové náklady na nehody porastú spolu s rastom HDP s elasticitou 0,7.</w:t>
      </w:r>
    </w:p>
    <w:p w:rsidR="00342C0A" w:rsidRDefault="00342C0A" w:rsidP="00342C0A">
      <w:pPr>
        <w:rPr>
          <w:i/>
        </w:rPr>
      </w:pPr>
      <w:bookmarkStart w:id="591" w:name="_Toc346693690"/>
    </w:p>
    <w:p w:rsidR="0075673C" w:rsidRPr="00342C0A" w:rsidRDefault="0075673C" w:rsidP="00342C0A">
      <w:pPr>
        <w:rPr>
          <w:i/>
        </w:rPr>
      </w:pPr>
      <w:r w:rsidRPr="00342C0A">
        <w:rPr>
          <w:i/>
        </w:rPr>
        <w:t xml:space="preserve">Úspora nákladov na znečistenie </w:t>
      </w:r>
      <w:bookmarkEnd w:id="591"/>
      <w:r w:rsidRPr="00342C0A">
        <w:rPr>
          <w:i/>
        </w:rPr>
        <w:t>životného prostredia</w:t>
      </w:r>
    </w:p>
    <w:p w:rsidR="00342C0A" w:rsidRDefault="00342C0A" w:rsidP="0075673C">
      <w:pPr>
        <w:rPr>
          <w:rFonts w:asciiTheme="minorHAnsi" w:hAnsiTheme="minorHAnsi"/>
          <w:szCs w:val="22"/>
          <w:lang w:eastAsia="cs-CZ"/>
        </w:rPr>
      </w:pP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Tento prínos predstavuje zníženie znečistenia životného prostredia vyplývajúce z presunu nákladnej a osobnej dopravy z ciest na železnicu. Jednotkové náklady na znečistenie životného prostredia pri cestnej a železničnej doprave sa aplikovali na prevedený objem dopravy, pričom rozdiel predstavuje úsporu nákladov na znečistenie životného prostredia.</w:t>
      </w: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Okrem toho sa predpokladalo, že jednotkové náklady na znečistenie životného prostredia budú rasť spolu s rastom HDP s elasticitou 0,7.</w:t>
      </w:r>
    </w:p>
    <w:p w:rsidR="00342C0A" w:rsidRDefault="00342C0A" w:rsidP="00342C0A">
      <w:bookmarkStart w:id="592" w:name="_Toc346693691"/>
    </w:p>
    <w:p w:rsidR="0075673C" w:rsidRPr="00342C0A" w:rsidRDefault="0075673C" w:rsidP="00342C0A">
      <w:pPr>
        <w:rPr>
          <w:i/>
        </w:rPr>
      </w:pPr>
      <w:r w:rsidRPr="00342C0A">
        <w:rPr>
          <w:i/>
        </w:rPr>
        <w:t xml:space="preserve">Úspora nákladov na klimatické </w:t>
      </w:r>
      <w:bookmarkEnd w:id="592"/>
      <w:r w:rsidRPr="00342C0A">
        <w:rPr>
          <w:i/>
        </w:rPr>
        <w:t>vplyvy</w:t>
      </w:r>
    </w:p>
    <w:p w:rsidR="00342C0A" w:rsidRDefault="00342C0A" w:rsidP="0075673C">
      <w:pPr>
        <w:rPr>
          <w:rFonts w:asciiTheme="minorHAnsi" w:hAnsiTheme="minorHAnsi"/>
          <w:szCs w:val="22"/>
          <w:lang w:eastAsia="cs-CZ"/>
        </w:rPr>
      </w:pP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Prínos je definovaný ako zníženie emisií skleníkových plynov vyplývajúce z presunu nákladnej a osobnej dopravy z ciest na železnicu. Jednotkové náklady z emisií skleníkových plynov</w:t>
      </w:r>
      <w:r w:rsidRPr="0075673C">
        <w:rPr>
          <w:rFonts w:asciiTheme="minorHAnsi" w:hAnsiTheme="minorHAnsi"/>
          <w:szCs w:val="22"/>
          <w:vertAlign w:val="subscript"/>
          <w:lang w:eastAsia="cs-CZ"/>
        </w:rPr>
        <w:t xml:space="preserve"> </w:t>
      </w:r>
      <w:r w:rsidRPr="0075673C">
        <w:rPr>
          <w:rFonts w:asciiTheme="minorHAnsi" w:hAnsiTheme="minorHAnsi"/>
          <w:szCs w:val="22"/>
          <w:lang w:eastAsia="cs-CZ"/>
        </w:rPr>
        <w:t xml:space="preserve">pri cestnej a železničnej </w:t>
      </w:r>
      <w:r w:rsidRPr="0075673C">
        <w:rPr>
          <w:rFonts w:asciiTheme="minorHAnsi" w:hAnsiTheme="minorHAnsi"/>
          <w:szCs w:val="22"/>
          <w:lang w:eastAsia="cs-CZ"/>
        </w:rPr>
        <w:lastRenderedPageBreak/>
        <w:t>doprave sa aplikovali na prevedený objem dopravy, pričom rozdiel predstavuje úsporu nákladov na klimatické vplyv.</w:t>
      </w: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Okrem toho sa predpokladalo, že jednotkové náklady z emisií skleníkových plynov budú rásť spolu s reálnym rastom HDP s elasticitou 0,7.</w:t>
      </w:r>
    </w:p>
    <w:p w:rsidR="00342C0A" w:rsidRDefault="00342C0A" w:rsidP="00342C0A">
      <w:pPr>
        <w:rPr>
          <w:rFonts w:asciiTheme="minorHAnsi" w:hAnsiTheme="minorHAnsi"/>
          <w:szCs w:val="22"/>
          <w:lang w:eastAsia="cs-CZ"/>
        </w:rPr>
      </w:pPr>
      <w:bookmarkStart w:id="593" w:name="_Toc346693692"/>
    </w:p>
    <w:p w:rsidR="0075673C" w:rsidRPr="00342C0A" w:rsidRDefault="0075673C" w:rsidP="00342C0A">
      <w:pPr>
        <w:rPr>
          <w:rFonts w:asciiTheme="minorHAnsi" w:hAnsiTheme="minorHAnsi"/>
          <w:i/>
          <w:szCs w:val="22"/>
          <w:lang w:eastAsia="cs-CZ"/>
        </w:rPr>
      </w:pPr>
      <w:r w:rsidRPr="00342C0A">
        <w:rPr>
          <w:rFonts w:asciiTheme="minorHAnsi" w:hAnsiTheme="minorHAnsi"/>
          <w:i/>
          <w:szCs w:val="22"/>
          <w:lang w:eastAsia="cs-CZ"/>
        </w:rPr>
        <w:t>Úspora  nákladov na hlučnosť</w:t>
      </w:r>
      <w:bookmarkEnd w:id="593"/>
    </w:p>
    <w:p w:rsidR="00342C0A" w:rsidRDefault="00342C0A" w:rsidP="0075673C">
      <w:pPr>
        <w:rPr>
          <w:rFonts w:asciiTheme="minorHAnsi" w:hAnsiTheme="minorHAnsi"/>
          <w:szCs w:val="22"/>
          <w:lang w:eastAsia="cs-CZ"/>
        </w:rPr>
      </w:pP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Tento prínos predstavuje zníženie hlučnosti vyplývajúce z presunu nákladnej a osobnej dopravy z cesty na železnicu. Jednotkové náklady hluku pri cestnej a železničnej doprave sa aplikovali na prevedený objem dopravy, pričom rozdiel predstavuje úsporu nákladov na hlučnosť.</w:t>
      </w: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Okrem toho sa predpokladalo, že jednotkové náklady na hlučnosť porastú spolu s rastom HDP s elasticitou 0,7.</w:t>
      </w:r>
    </w:p>
    <w:p w:rsidR="0075673C" w:rsidRPr="0075673C" w:rsidRDefault="0075673C" w:rsidP="0075673C">
      <w:pPr>
        <w:pStyle w:val="Nadpis2"/>
        <w:numPr>
          <w:ilvl w:val="0"/>
          <w:numId w:val="0"/>
        </w:numPr>
        <w:ind w:left="567" w:hanging="567"/>
        <w:rPr>
          <w:rFonts w:asciiTheme="minorHAnsi" w:hAnsiTheme="minorHAnsi"/>
          <w:color w:val="auto"/>
          <w:sz w:val="22"/>
          <w:szCs w:val="22"/>
          <w:lang w:eastAsia="cs-CZ"/>
        </w:rPr>
      </w:pPr>
      <w:bookmarkStart w:id="594" w:name="_Toc346693693"/>
      <w:bookmarkStart w:id="595" w:name="_Toc435190911"/>
      <w:bookmarkStart w:id="596" w:name="_Toc436217210"/>
      <w:r w:rsidRPr="0075673C">
        <w:rPr>
          <w:rFonts w:asciiTheme="minorHAnsi" w:hAnsiTheme="minorHAnsi"/>
          <w:color w:val="auto"/>
          <w:sz w:val="22"/>
          <w:szCs w:val="22"/>
        </w:rPr>
        <w:t>Zostatková hodnota</w:t>
      </w:r>
      <w:bookmarkEnd w:id="594"/>
      <w:bookmarkEnd w:id="595"/>
      <w:bookmarkEnd w:id="596"/>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Skutočná ekonomická životnosť projektu presiahne uvažované referenčné obdobie, preto sme vzali do úvahy aj zostatkovú hodnotu investície.</w:t>
      </w: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 xml:space="preserve">Zostatková </w:t>
      </w:r>
      <w:r w:rsidRPr="0075673C">
        <w:rPr>
          <w:rFonts w:asciiTheme="minorHAnsi" w:hAnsiTheme="minorHAnsi"/>
          <w:szCs w:val="22"/>
        </w:rPr>
        <w:t>hodnota vychádza zo zostatkovej hodnoty kalkulovanej v rámci finančnej analýzy, ktorá je upravená agregovaným korekčným faktorom</w:t>
      </w:r>
      <w:r w:rsidRPr="0075673C">
        <w:rPr>
          <w:rFonts w:asciiTheme="minorHAnsi" w:hAnsiTheme="minorHAnsi"/>
          <w:szCs w:val="22"/>
          <w:lang w:eastAsia="cs-CZ"/>
        </w:rPr>
        <w:t xml:space="preserve">. </w:t>
      </w:r>
    </w:p>
    <w:p w:rsidR="0075673C" w:rsidRPr="0075673C" w:rsidRDefault="0075673C" w:rsidP="0075673C">
      <w:pPr>
        <w:rPr>
          <w:rFonts w:asciiTheme="minorHAnsi" w:hAnsiTheme="minorHAnsi"/>
          <w:szCs w:val="22"/>
          <w:lang w:eastAsia="cs-CZ"/>
        </w:rPr>
      </w:pPr>
      <w:r w:rsidRPr="0075673C">
        <w:rPr>
          <w:rFonts w:asciiTheme="minorHAnsi" w:hAnsiTheme="minorHAnsi"/>
          <w:szCs w:val="22"/>
          <w:lang w:eastAsia="cs-CZ"/>
        </w:rPr>
        <w:t xml:space="preserve">Zostatková </w:t>
      </w:r>
      <w:r w:rsidRPr="0075673C">
        <w:rPr>
          <w:rFonts w:asciiTheme="minorHAnsi" w:hAnsiTheme="minorHAnsi"/>
          <w:szCs w:val="22"/>
        </w:rPr>
        <w:t>hodnota sa v ekonomickej analýze uvádza ako záporná položka nákladov v poslednom roku referenčného obdobia</w:t>
      </w:r>
      <w:r w:rsidRPr="0075673C">
        <w:rPr>
          <w:rFonts w:asciiTheme="minorHAnsi" w:hAnsiTheme="minorHAnsi"/>
          <w:szCs w:val="22"/>
          <w:lang w:eastAsia="cs-CZ"/>
        </w:rPr>
        <w:t>.</w:t>
      </w:r>
    </w:p>
    <w:p w:rsidR="0075673C" w:rsidRPr="0075673C" w:rsidRDefault="0075673C" w:rsidP="0075673C">
      <w:pPr>
        <w:pStyle w:val="Nadpis2"/>
        <w:numPr>
          <w:ilvl w:val="0"/>
          <w:numId w:val="0"/>
        </w:numPr>
        <w:ind w:left="567" w:hanging="567"/>
        <w:rPr>
          <w:rFonts w:asciiTheme="minorHAnsi" w:hAnsiTheme="minorHAnsi"/>
          <w:color w:val="auto"/>
          <w:sz w:val="22"/>
          <w:szCs w:val="22"/>
          <w:lang w:eastAsia="cs-CZ"/>
        </w:rPr>
      </w:pPr>
      <w:bookmarkStart w:id="597" w:name="_Toc346693695"/>
      <w:bookmarkStart w:id="598" w:name="_Toc435190912"/>
      <w:bookmarkStart w:id="599" w:name="_Toc436217211"/>
      <w:r w:rsidRPr="0075673C">
        <w:rPr>
          <w:rFonts w:asciiTheme="minorHAnsi" w:hAnsiTheme="minorHAnsi"/>
          <w:color w:val="auto"/>
          <w:sz w:val="22"/>
          <w:szCs w:val="22"/>
        </w:rPr>
        <w:t>Výsledky ekonomickej analýzy</w:t>
      </w:r>
      <w:bookmarkEnd w:id="597"/>
      <w:bookmarkEnd w:id="598"/>
      <w:bookmarkEnd w:id="599"/>
    </w:p>
    <w:p w:rsidR="0075673C" w:rsidRDefault="0075673C" w:rsidP="0075673C">
      <w:pPr>
        <w:rPr>
          <w:rFonts w:asciiTheme="minorHAnsi" w:hAnsiTheme="minorHAnsi"/>
          <w:szCs w:val="22"/>
          <w:lang w:eastAsia="cs-CZ"/>
        </w:rPr>
      </w:pPr>
      <w:bookmarkStart w:id="600" w:name="_Toc306876751"/>
      <w:r w:rsidRPr="0075673C">
        <w:rPr>
          <w:rFonts w:asciiTheme="minorHAnsi" w:hAnsiTheme="minorHAnsi"/>
          <w:szCs w:val="22"/>
          <w:lang w:eastAsia="cs-CZ"/>
        </w:rPr>
        <w:t>Nasledovné ukazovatele ekonomickej výkonnosti sumarizujú výsledky ekonomickej analýzy pre jednotlivé varianty modernizácie traťového úseku štátna hranica ČR/SR – Kúty – Bratislava – Nové Zámky – Štúrovo/Komárno – štátna hranica SR/Maďarsko.</w:t>
      </w:r>
    </w:p>
    <w:p w:rsidR="00A47E9F" w:rsidRPr="0075673C" w:rsidRDefault="00A47E9F" w:rsidP="0075673C">
      <w:pPr>
        <w:rPr>
          <w:rFonts w:asciiTheme="minorHAnsi" w:hAnsiTheme="minorHAnsi"/>
          <w:szCs w:val="22"/>
          <w:lang w:eastAsia="cs-CZ"/>
        </w:rPr>
      </w:pPr>
    </w:p>
    <w:bookmarkEnd w:id="600"/>
    <w:p w:rsidR="0075673C" w:rsidRDefault="0075673C" w:rsidP="0075673C">
      <w:pPr>
        <w:rPr>
          <w:rFonts w:asciiTheme="minorHAnsi" w:hAnsiTheme="minorHAnsi"/>
          <w:b/>
          <w:szCs w:val="22"/>
          <w:lang w:eastAsia="cs-CZ"/>
        </w:rPr>
      </w:pPr>
      <w:r w:rsidRPr="0075673C">
        <w:rPr>
          <w:rFonts w:asciiTheme="minorHAnsi" w:hAnsiTheme="minorHAnsi"/>
          <w:b/>
          <w:szCs w:val="22"/>
          <w:lang w:eastAsia="cs-CZ"/>
        </w:rPr>
        <w:t>Variant „A“</w:t>
      </w:r>
    </w:p>
    <w:p w:rsidR="00A47E9F" w:rsidRDefault="00A47E9F" w:rsidP="0075673C">
      <w:pPr>
        <w:rPr>
          <w:rFonts w:asciiTheme="minorHAnsi" w:hAnsiTheme="minorHAnsi"/>
          <w:b/>
          <w:szCs w:val="22"/>
          <w:lang w:eastAsia="cs-CZ"/>
        </w:rPr>
      </w:pPr>
    </w:p>
    <w:tbl>
      <w:tblPr>
        <w:tblW w:w="70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8"/>
        <w:gridCol w:w="2410"/>
      </w:tblGrid>
      <w:tr w:rsidR="00A47E9F" w:rsidRPr="00A47E9F" w:rsidTr="00A47E9F">
        <w:trPr>
          <w:trHeight w:val="255"/>
        </w:trPr>
        <w:tc>
          <w:tcPr>
            <w:tcW w:w="4678" w:type="dxa"/>
            <w:shd w:val="clear" w:color="auto" w:fill="auto"/>
            <w:noWrap/>
            <w:vAlign w:val="bottom"/>
          </w:tcPr>
          <w:p w:rsidR="00A47E9F" w:rsidRPr="00A47E9F" w:rsidRDefault="00A47E9F" w:rsidP="00A47E9F">
            <w:pPr>
              <w:jc w:val="left"/>
              <w:rPr>
                <w:rFonts w:asciiTheme="minorHAnsi" w:hAnsiTheme="minorHAnsi"/>
                <w:szCs w:val="22"/>
              </w:rPr>
            </w:pPr>
            <w:r w:rsidRPr="00A47E9F">
              <w:rPr>
                <w:rFonts w:asciiTheme="minorHAnsi" w:hAnsiTheme="minorHAnsi"/>
                <w:szCs w:val="22"/>
              </w:rPr>
              <w:t>Ukazovateľ ekonomickej výkonnosti</w:t>
            </w:r>
          </w:p>
        </w:tc>
        <w:tc>
          <w:tcPr>
            <w:tcW w:w="2410" w:type="dxa"/>
            <w:shd w:val="clear" w:color="auto" w:fill="auto"/>
            <w:noWrap/>
            <w:vAlign w:val="center"/>
          </w:tcPr>
          <w:p w:rsidR="00A47E9F" w:rsidRPr="00A47E9F" w:rsidRDefault="00A47E9F" w:rsidP="00A47E9F">
            <w:pPr>
              <w:jc w:val="center"/>
              <w:rPr>
                <w:rFonts w:asciiTheme="minorHAnsi" w:hAnsiTheme="minorHAnsi"/>
                <w:szCs w:val="22"/>
              </w:rPr>
            </w:pPr>
            <w:r w:rsidRPr="00A47E9F">
              <w:rPr>
                <w:rFonts w:asciiTheme="minorHAnsi" w:hAnsiTheme="minorHAnsi"/>
                <w:szCs w:val="22"/>
              </w:rPr>
              <w:t>Hodnota</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Ekonomická čistá súčasná hodnota ENPV)</w:t>
            </w:r>
          </w:p>
        </w:tc>
        <w:tc>
          <w:tcPr>
            <w:tcW w:w="2410" w:type="dxa"/>
            <w:shd w:val="clear" w:color="auto" w:fill="auto"/>
            <w:noWrap/>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65 968 301</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Ekonomické výnosové percento  (ERR)</w:t>
            </w:r>
          </w:p>
        </w:tc>
        <w:tc>
          <w:tcPr>
            <w:tcW w:w="2410" w:type="dxa"/>
            <w:shd w:val="clear" w:color="auto" w:fill="auto"/>
            <w:noWrap/>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5,48 %</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Pomer výnosov a nákladov (B/C)</w:t>
            </w:r>
          </w:p>
        </w:tc>
        <w:tc>
          <w:tcPr>
            <w:tcW w:w="2410" w:type="dxa"/>
            <w:shd w:val="clear" w:color="auto" w:fill="auto"/>
            <w:noWrap/>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1,07</w:t>
            </w:r>
          </w:p>
        </w:tc>
      </w:tr>
    </w:tbl>
    <w:p w:rsidR="00A47E9F" w:rsidRPr="00A47E9F" w:rsidRDefault="00A47E9F" w:rsidP="00A47E9F">
      <w:pPr>
        <w:rPr>
          <w:rFonts w:asciiTheme="minorHAnsi" w:hAnsiTheme="minorHAnsi"/>
          <w:szCs w:val="22"/>
          <w:lang w:val="en-GB" w:eastAsia="cs-CZ"/>
        </w:rPr>
      </w:pPr>
    </w:p>
    <w:p w:rsidR="00A47E9F" w:rsidRPr="00A47E9F" w:rsidRDefault="00A47E9F" w:rsidP="00A47E9F">
      <w:pPr>
        <w:rPr>
          <w:rFonts w:asciiTheme="minorHAnsi" w:hAnsiTheme="minorHAnsi"/>
          <w:b/>
          <w:szCs w:val="22"/>
          <w:lang w:eastAsia="cs-CZ"/>
        </w:rPr>
      </w:pPr>
      <w:r w:rsidRPr="00A47E9F">
        <w:rPr>
          <w:rFonts w:asciiTheme="minorHAnsi" w:hAnsiTheme="minorHAnsi"/>
          <w:b/>
          <w:szCs w:val="22"/>
          <w:lang w:eastAsia="cs-CZ"/>
        </w:rPr>
        <w:t>Variant „B“</w:t>
      </w:r>
    </w:p>
    <w:tbl>
      <w:tblPr>
        <w:tblW w:w="70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8"/>
        <w:gridCol w:w="2410"/>
      </w:tblGrid>
      <w:tr w:rsidR="00A47E9F" w:rsidRPr="00A47E9F" w:rsidTr="00A47E9F">
        <w:trPr>
          <w:trHeight w:val="255"/>
        </w:trPr>
        <w:tc>
          <w:tcPr>
            <w:tcW w:w="4678" w:type="dxa"/>
            <w:shd w:val="clear" w:color="auto" w:fill="auto"/>
            <w:noWrap/>
            <w:vAlign w:val="bottom"/>
          </w:tcPr>
          <w:p w:rsidR="00A47E9F" w:rsidRPr="00A47E9F" w:rsidRDefault="00A47E9F" w:rsidP="00A47E9F">
            <w:pPr>
              <w:jc w:val="left"/>
              <w:rPr>
                <w:rFonts w:asciiTheme="minorHAnsi" w:hAnsiTheme="minorHAnsi"/>
                <w:szCs w:val="22"/>
              </w:rPr>
            </w:pPr>
            <w:r w:rsidRPr="00A47E9F">
              <w:rPr>
                <w:rFonts w:asciiTheme="minorHAnsi" w:hAnsiTheme="minorHAnsi"/>
                <w:szCs w:val="22"/>
              </w:rPr>
              <w:t>Ukazovateľ ekonomickej výkonnosti</w:t>
            </w:r>
          </w:p>
        </w:tc>
        <w:tc>
          <w:tcPr>
            <w:tcW w:w="2410" w:type="dxa"/>
            <w:shd w:val="clear" w:color="auto" w:fill="auto"/>
            <w:noWrap/>
            <w:vAlign w:val="center"/>
          </w:tcPr>
          <w:p w:rsidR="00A47E9F" w:rsidRPr="00A47E9F" w:rsidRDefault="00A47E9F" w:rsidP="00A47E9F">
            <w:pPr>
              <w:jc w:val="center"/>
              <w:rPr>
                <w:rFonts w:asciiTheme="minorHAnsi" w:hAnsiTheme="minorHAnsi"/>
                <w:szCs w:val="22"/>
              </w:rPr>
            </w:pPr>
            <w:r w:rsidRPr="00A47E9F">
              <w:rPr>
                <w:rFonts w:asciiTheme="minorHAnsi" w:hAnsiTheme="minorHAnsi"/>
                <w:szCs w:val="22"/>
              </w:rPr>
              <w:t>Hodnota</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Ekonomická čistá súčasná hodnota ENPV)</w:t>
            </w:r>
          </w:p>
        </w:tc>
        <w:tc>
          <w:tcPr>
            <w:tcW w:w="2410" w:type="dxa"/>
            <w:shd w:val="clear" w:color="auto" w:fill="auto"/>
            <w:noWrap/>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475 133 817</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Ekonomické výnosové percento  (ERR)</w:t>
            </w:r>
          </w:p>
        </w:tc>
        <w:tc>
          <w:tcPr>
            <w:tcW w:w="2410" w:type="dxa"/>
            <w:shd w:val="clear" w:color="auto" w:fill="auto"/>
            <w:noWrap/>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7,50 %</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Pomer výnosov a nákladov (B/C)</w:t>
            </w:r>
          </w:p>
        </w:tc>
        <w:tc>
          <w:tcPr>
            <w:tcW w:w="2410" w:type="dxa"/>
            <w:shd w:val="clear" w:color="auto" w:fill="auto"/>
            <w:noWrap/>
            <w:vAlign w:val="bottom"/>
          </w:tcPr>
          <w:p w:rsidR="00A47E9F" w:rsidRPr="00A47E9F" w:rsidRDefault="00A47E9F" w:rsidP="00A47E9F">
            <w:pPr>
              <w:jc w:val="center"/>
              <w:rPr>
                <w:rFonts w:asciiTheme="minorHAnsi" w:hAnsiTheme="minorHAnsi"/>
                <w:bCs/>
                <w:szCs w:val="22"/>
              </w:rPr>
            </w:pPr>
            <w:r w:rsidRPr="00A47E9F">
              <w:rPr>
                <w:rFonts w:asciiTheme="minorHAnsi" w:hAnsiTheme="minorHAnsi"/>
                <w:bCs/>
                <w:szCs w:val="22"/>
              </w:rPr>
              <w:t>1,41</w:t>
            </w:r>
          </w:p>
        </w:tc>
      </w:tr>
    </w:tbl>
    <w:p w:rsidR="00A47E9F" w:rsidRPr="00A47E9F" w:rsidRDefault="00A47E9F" w:rsidP="00A47E9F">
      <w:pPr>
        <w:rPr>
          <w:rFonts w:asciiTheme="minorHAnsi" w:hAnsiTheme="minorHAnsi"/>
          <w:szCs w:val="22"/>
          <w:lang w:val="en-GB" w:eastAsia="cs-CZ"/>
        </w:rPr>
      </w:pPr>
    </w:p>
    <w:p w:rsidR="00A47E9F" w:rsidRPr="00A47E9F" w:rsidRDefault="00A47E9F" w:rsidP="00A47E9F">
      <w:pPr>
        <w:rPr>
          <w:rFonts w:asciiTheme="minorHAnsi" w:hAnsiTheme="minorHAnsi"/>
          <w:b/>
          <w:szCs w:val="22"/>
          <w:lang w:eastAsia="cs-CZ"/>
        </w:rPr>
      </w:pPr>
      <w:r w:rsidRPr="00A47E9F">
        <w:rPr>
          <w:rFonts w:asciiTheme="minorHAnsi" w:hAnsiTheme="minorHAnsi"/>
          <w:b/>
          <w:szCs w:val="22"/>
          <w:lang w:eastAsia="cs-CZ"/>
        </w:rPr>
        <w:t>Variant „C“</w:t>
      </w:r>
    </w:p>
    <w:tbl>
      <w:tblPr>
        <w:tblW w:w="70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8"/>
        <w:gridCol w:w="2410"/>
      </w:tblGrid>
      <w:tr w:rsidR="00A47E9F" w:rsidRPr="00A47E9F" w:rsidTr="00A47E9F">
        <w:trPr>
          <w:trHeight w:val="255"/>
        </w:trPr>
        <w:tc>
          <w:tcPr>
            <w:tcW w:w="4678" w:type="dxa"/>
            <w:shd w:val="clear" w:color="auto" w:fill="auto"/>
            <w:noWrap/>
            <w:vAlign w:val="bottom"/>
          </w:tcPr>
          <w:p w:rsidR="00A47E9F" w:rsidRPr="00A47E9F" w:rsidRDefault="00A47E9F" w:rsidP="00A47E9F">
            <w:pPr>
              <w:jc w:val="left"/>
              <w:rPr>
                <w:rFonts w:asciiTheme="minorHAnsi" w:hAnsiTheme="minorHAnsi"/>
                <w:szCs w:val="22"/>
              </w:rPr>
            </w:pPr>
            <w:r w:rsidRPr="00A47E9F">
              <w:rPr>
                <w:rFonts w:asciiTheme="minorHAnsi" w:hAnsiTheme="minorHAnsi"/>
                <w:szCs w:val="22"/>
              </w:rPr>
              <w:t>Ukazovateľ ekonomickej výkonnosti</w:t>
            </w:r>
          </w:p>
        </w:tc>
        <w:tc>
          <w:tcPr>
            <w:tcW w:w="2410" w:type="dxa"/>
            <w:shd w:val="clear" w:color="auto" w:fill="auto"/>
            <w:noWrap/>
            <w:vAlign w:val="center"/>
          </w:tcPr>
          <w:p w:rsidR="00A47E9F" w:rsidRPr="00A47E9F" w:rsidRDefault="00A47E9F" w:rsidP="00A47E9F">
            <w:pPr>
              <w:jc w:val="center"/>
              <w:rPr>
                <w:rFonts w:asciiTheme="minorHAnsi" w:hAnsiTheme="minorHAnsi"/>
                <w:szCs w:val="22"/>
              </w:rPr>
            </w:pPr>
            <w:r w:rsidRPr="00A47E9F">
              <w:rPr>
                <w:rFonts w:asciiTheme="minorHAnsi" w:hAnsiTheme="minorHAnsi"/>
                <w:szCs w:val="22"/>
              </w:rPr>
              <w:t>Hodnota</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Ekonomická čistá súčasná hodnota ENPV)</w:t>
            </w:r>
          </w:p>
        </w:tc>
        <w:tc>
          <w:tcPr>
            <w:tcW w:w="2410" w:type="dxa"/>
            <w:shd w:val="clear" w:color="auto" w:fill="auto"/>
            <w:noWrap/>
            <w:vAlign w:val="bottom"/>
          </w:tcPr>
          <w:p w:rsidR="00A47E9F" w:rsidRPr="00A47E9F" w:rsidRDefault="00EC2D92" w:rsidP="00A47E9F">
            <w:pPr>
              <w:jc w:val="center"/>
              <w:rPr>
                <w:rFonts w:asciiTheme="minorHAnsi" w:hAnsiTheme="minorHAnsi"/>
                <w:bCs/>
                <w:szCs w:val="22"/>
              </w:rPr>
            </w:pPr>
            <w:r w:rsidRPr="00EC2D92">
              <w:rPr>
                <w:rFonts w:asciiTheme="minorHAnsi" w:hAnsiTheme="minorHAnsi"/>
                <w:bCs/>
                <w:szCs w:val="22"/>
              </w:rPr>
              <w:t>1 046 769 059</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lastRenderedPageBreak/>
              <w:t>Ekonomické výnosové percento  (ERR)</w:t>
            </w:r>
          </w:p>
        </w:tc>
        <w:tc>
          <w:tcPr>
            <w:tcW w:w="2410" w:type="dxa"/>
            <w:shd w:val="clear" w:color="auto" w:fill="auto"/>
            <w:noWrap/>
            <w:vAlign w:val="bottom"/>
          </w:tcPr>
          <w:p w:rsidR="00A47E9F" w:rsidRPr="00A47E9F" w:rsidRDefault="00A47E9F" w:rsidP="00EC2D92">
            <w:pPr>
              <w:jc w:val="center"/>
              <w:rPr>
                <w:rFonts w:asciiTheme="minorHAnsi" w:hAnsiTheme="minorHAnsi"/>
                <w:bCs/>
                <w:szCs w:val="22"/>
              </w:rPr>
            </w:pPr>
            <w:r w:rsidRPr="00A47E9F">
              <w:rPr>
                <w:rFonts w:asciiTheme="minorHAnsi" w:hAnsiTheme="minorHAnsi"/>
                <w:bCs/>
                <w:szCs w:val="22"/>
              </w:rPr>
              <w:t>9,</w:t>
            </w:r>
            <w:r w:rsidR="00EC2D92">
              <w:rPr>
                <w:rFonts w:asciiTheme="minorHAnsi" w:hAnsiTheme="minorHAnsi"/>
                <w:bCs/>
                <w:szCs w:val="22"/>
              </w:rPr>
              <w:t>59</w:t>
            </w:r>
            <w:r w:rsidRPr="00A47E9F">
              <w:rPr>
                <w:rFonts w:asciiTheme="minorHAnsi" w:hAnsiTheme="minorHAnsi"/>
                <w:bCs/>
                <w:szCs w:val="22"/>
              </w:rPr>
              <w:t xml:space="preserve"> %</w:t>
            </w:r>
          </w:p>
        </w:tc>
      </w:tr>
      <w:tr w:rsidR="00A47E9F" w:rsidRPr="00A47E9F" w:rsidTr="00A47E9F">
        <w:trPr>
          <w:trHeight w:val="255"/>
        </w:trPr>
        <w:tc>
          <w:tcPr>
            <w:tcW w:w="4678" w:type="dxa"/>
            <w:shd w:val="clear" w:color="auto" w:fill="auto"/>
            <w:noWrap/>
          </w:tcPr>
          <w:p w:rsidR="00A47E9F" w:rsidRPr="00A47E9F" w:rsidRDefault="00A47E9F" w:rsidP="00A47E9F">
            <w:pPr>
              <w:jc w:val="left"/>
              <w:rPr>
                <w:rFonts w:asciiTheme="minorHAnsi" w:hAnsiTheme="minorHAnsi"/>
                <w:szCs w:val="22"/>
              </w:rPr>
            </w:pPr>
            <w:r w:rsidRPr="00A47E9F">
              <w:rPr>
                <w:rFonts w:asciiTheme="minorHAnsi" w:hAnsiTheme="minorHAnsi"/>
                <w:szCs w:val="22"/>
              </w:rPr>
              <w:t>Pomer výnosov a nákladov (B/C)</w:t>
            </w:r>
          </w:p>
        </w:tc>
        <w:tc>
          <w:tcPr>
            <w:tcW w:w="2410" w:type="dxa"/>
            <w:shd w:val="clear" w:color="auto" w:fill="auto"/>
            <w:noWrap/>
            <w:vAlign w:val="bottom"/>
          </w:tcPr>
          <w:p w:rsidR="00A47E9F" w:rsidRPr="00A47E9F" w:rsidRDefault="00A47E9F" w:rsidP="00EC2D92">
            <w:pPr>
              <w:jc w:val="center"/>
              <w:rPr>
                <w:rFonts w:asciiTheme="minorHAnsi" w:hAnsiTheme="minorHAnsi"/>
                <w:bCs/>
                <w:szCs w:val="22"/>
              </w:rPr>
            </w:pPr>
            <w:r w:rsidRPr="00A47E9F">
              <w:rPr>
                <w:rFonts w:asciiTheme="minorHAnsi" w:hAnsiTheme="minorHAnsi"/>
                <w:bCs/>
                <w:szCs w:val="22"/>
              </w:rPr>
              <w:t>1,</w:t>
            </w:r>
            <w:r w:rsidR="00EC2D92">
              <w:rPr>
                <w:rFonts w:asciiTheme="minorHAnsi" w:hAnsiTheme="minorHAnsi"/>
                <w:bCs/>
                <w:szCs w:val="22"/>
              </w:rPr>
              <w:t>83</w:t>
            </w:r>
          </w:p>
        </w:tc>
      </w:tr>
    </w:tbl>
    <w:p w:rsidR="00A47E9F" w:rsidRPr="00A47E9F" w:rsidRDefault="00A47E9F" w:rsidP="00A47E9F">
      <w:pPr>
        <w:rPr>
          <w:rFonts w:asciiTheme="minorHAnsi" w:hAnsiTheme="minorHAnsi"/>
          <w:szCs w:val="22"/>
          <w:lang w:val="en-GB" w:eastAsia="cs-CZ"/>
        </w:rPr>
      </w:pPr>
    </w:p>
    <w:p w:rsidR="00A47E9F" w:rsidRPr="00A47E9F" w:rsidRDefault="00A47E9F" w:rsidP="00A47E9F">
      <w:pPr>
        <w:rPr>
          <w:rFonts w:asciiTheme="minorHAnsi" w:hAnsiTheme="minorHAnsi"/>
          <w:szCs w:val="22"/>
          <w:lang w:val="en-GB" w:eastAsia="cs-CZ"/>
        </w:rPr>
      </w:pPr>
    </w:p>
    <w:p w:rsidR="00A47E9F" w:rsidRPr="00A47E9F" w:rsidRDefault="00A47E9F" w:rsidP="00A47E9F">
      <w:pPr>
        <w:rPr>
          <w:rFonts w:asciiTheme="minorHAnsi" w:hAnsiTheme="minorHAnsi"/>
          <w:szCs w:val="22"/>
          <w:lang w:eastAsia="cs-CZ"/>
        </w:rPr>
      </w:pPr>
      <w:r w:rsidRPr="00A47E9F">
        <w:rPr>
          <w:rFonts w:asciiTheme="minorHAnsi" w:hAnsiTheme="minorHAnsi"/>
          <w:szCs w:val="22"/>
          <w:lang w:eastAsia="cs-CZ"/>
        </w:rPr>
        <w:t xml:space="preserve">Na </w:t>
      </w:r>
      <w:r w:rsidRPr="00A47E9F">
        <w:rPr>
          <w:rFonts w:asciiTheme="minorHAnsi" w:hAnsiTheme="minorHAnsi"/>
          <w:szCs w:val="22"/>
        </w:rPr>
        <w:t xml:space="preserve">základe výsledkov ekonomickej analýzy je možné vyvodiť záver, že modernizácia železničnej trate v úseku </w:t>
      </w:r>
      <w:r w:rsidRPr="00A47E9F">
        <w:rPr>
          <w:rFonts w:asciiTheme="minorHAnsi" w:hAnsiTheme="minorHAnsi"/>
          <w:szCs w:val="22"/>
          <w:lang w:eastAsia="cs-CZ"/>
        </w:rPr>
        <w:t>štátna hranica ČR/SR – Kúty – Bratislava – Nové Zámky – Štúrovo/Komárno – štátna hranica SR/Maďarsko</w:t>
      </w:r>
      <w:r w:rsidRPr="00A47E9F">
        <w:rPr>
          <w:rFonts w:asciiTheme="minorHAnsi" w:hAnsiTheme="minorHAnsi"/>
          <w:szCs w:val="22"/>
        </w:rPr>
        <w:t xml:space="preserve"> obhájila svoje náklady prostredníctvom prínosov pre spoločnosť. Pozitívna ekonomická čistá súčasná hodnota, ekonomické výnosové percento vyššie ako sociálna diskontná sadzba 5,0 % a pomer výnosov a nákladov vyšší ako 1 naznačujú, že sociálno-ekonomické prínosy projektu sú vyššie ako jeho ekonomické náklady vo všetkých variantoch</w:t>
      </w:r>
      <w:r w:rsidRPr="00A47E9F">
        <w:rPr>
          <w:rFonts w:asciiTheme="minorHAnsi" w:hAnsiTheme="minorHAnsi"/>
          <w:szCs w:val="22"/>
          <w:lang w:eastAsia="cs-CZ"/>
        </w:rPr>
        <w:t>.</w:t>
      </w:r>
    </w:p>
    <w:p w:rsidR="00A47E9F" w:rsidRPr="00A47E9F" w:rsidRDefault="00A47E9F" w:rsidP="00A47E9F">
      <w:pPr>
        <w:rPr>
          <w:rFonts w:asciiTheme="minorHAnsi" w:hAnsiTheme="minorHAnsi"/>
          <w:b/>
          <w:szCs w:val="22"/>
          <w:lang w:eastAsia="cs-CZ"/>
        </w:rPr>
      </w:pPr>
    </w:p>
    <w:p w:rsidR="00A47E9F" w:rsidRPr="00A47E9F" w:rsidRDefault="00A47E9F" w:rsidP="00A47E9F">
      <w:pPr>
        <w:rPr>
          <w:rFonts w:asciiTheme="minorHAnsi" w:hAnsiTheme="minorHAnsi"/>
          <w:b/>
          <w:szCs w:val="22"/>
          <w:lang w:eastAsia="cs-CZ"/>
        </w:rPr>
      </w:pPr>
      <w:r w:rsidRPr="00A47E9F">
        <w:rPr>
          <w:rFonts w:asciiTheme="minorHAnsi" w:hAnsiTheme="minorHAnsi"/>
          <w:b/>
          <w:szCs w:val="22"/>
          <w:lang w:eastAsia="cs-CZ"/>
        </w:rPr>
        <w:t>Analýza citlivosti a rizík</w:t>
      </w:r>
    </w:p>
    <w:p w:rsidR="00A47E9F" w:rsidRDefault="00A47E9F" w:rsidP="00A47E9F">
      <w:pPr>
        <w:rPr>
          <w:rFonts w:ascii="Times New Roman" w:hAnsi="Times New Roman"/>
          <w:b/>
          <w:sz w:val="32"/>
          <w:szCs w:val="32"/>
          <w:lang w:eastAsia="cs-CZ"/>
        </w:rPr>
      </w:pPr>
    </w:p>
    <w:p w:rsidR="00F77E1C" w:rsidRPr="00F77E1C" w:rsidRDefault="00F77E1C" w:rsidP="00F77E1C">
      <w:pPr>
        <w:rPr>
          <w:rFonts w:asciiTheme="minorHAnsi" w:hAnsiTheme="minorHAnsi"/>
          <w:sz w:val="24"/>
          <w:lang w:eastAsia="cs-CZ"/>
        </w:rPr>
      </w:pPr>
      <w:r w:rsidRPr="00F77E1C">
        <w:rPr>
          <w:rFonts w:asciiTheme="minorHAnsi" w:hAnsiTheme="minorHAnsi"/>
          <w:sz w:val="24"/>
          <w:lang w:eastAsia="cs-CZ"/>
        </w:rPr>
        <w:t xml:space="preserve">V tabuľkovej časti CBA je v jednotlivých variantoch podrobnejšie prezentované hodnotenie citlivosti pre ukazovatele ENPV a ERR v intervale ±40 %. Ako kritická premenná vystupujú investičné náklady, keď 40 % nárast investičných nákladov by viedol k poklesu ERR na úroveň 6,65 % vo variante „C“, na 4,82 % vo variante „B“ a na 2,95 % vo variante „A“. To znamená, že jedine vo variante „C“ prípadný nárast investičných nákladoch nespôsobí pokles ERR pod hranicu 5 %. Vo variante „C“ hodnota ENPV zostane kladná, vo variante „B“ sa pri 40 % náraste investičných nákladov dostane do záporných čísiel a v prípade variantu „A“ už 10 % nárast investičných nákladov spôsobí, že ENPV vykáže zápornú hodnotu. ENPV dosiahne vo variante „A“ zápornú hodnotu i v prípade 20 % (a viac) poklesu investičných nákladov.  </w:t>
      </w:r>
    </w:p>
    <w:p w:rsidR="00F77E1C" w:rsidRPr="00F77E1C" w:rsidRDefault="00F77E1C" w:rsidP="00F77E1C">
      <w:pPr>
        <w:rPr>
          <w:rFonts w:asciiTheme="minorHAnsi" w:hAnsiTheme="minorHAnsi"/>
          <w:sz w:val="24"/>
          <w:lang w:eastAsia="cs-CZ"/>
        </w:rPr>
      </w:pPr>
    </w:p>
    <w:p w:rsidR="008F47E4" w:rsidRDefault="008F47E4" w:rsidP="0075673C">
      <w:pPr>
        <w:rPr>
          <w:rFonts w:asciiTheme="minorHAnsi" w:hAnsiTheme="minorHAnsi"/>
          <w:szCs w:val="22"/>
          <w:lang w:eastAsia="cs-CZ"/>
        </w:rPr>
      </w:pPr>
      <w:bookmarkStart w:id="601" w:name="_GoBack"/>
      <w:bookmarkEnd w:id="601"/>
    </w:p>
    <w:p w:rsidR="008F47E4" w:rsidRDefault="008F47E4" w:rsidP="008F47E4">
      <w:pPr>
        <w:rPr>
          <w:rFonts w:asciiTheme="minorHAnsi" w:hAnsiTheme="minorHAnsi"/>
          <w:szCs w:val="22"/>
          <w:lang w:eastAsia="cs-CZ"/>
        </w:rPr>
      </w:pPr>
      <w:r w:rsidRPr="008F47E4">
        <w:rPr>
          <w:rFonts w:asciiTheme="minorHAnsi" w:hAnsiTheme="minorHAnsi"/>
          <w:szCs w:val="22"/>
          <w:lang w:eastAsia="cs-CZ"/>
        </w:rPr>
        <w:t xml:space="preserve">Spracované projektové varianty boli posudzované z hľadiska dopraných prínosov, priepustnosti modernizovanej trate, ďalej z hľadiska environmentálnych aspektov a ekonomických benefitov. Projektové varianty vychádzajú z tzv. alternatív (základná – modrá, stredná – zelená a vysoká – červená) pre jednotlivé traťové úseky podľa prevádzkových potrieb a konceptov. Alternatíva „bez projektu“ neuvažuje s investičnými zásahmi, predpokladá udržanie súčasných podmienok prevádzkovania traťových úsekov, v mnohých prípadoch za cenu vyšších nákladov na prevádzku a údržbu zariadení infraštruktúry dopravnej cesty. Projektový variant „C“, ktorý vychádza „vysokej“ alternatívy riešenia, umožňuje dosiahnuť traťovú rýchlosť do 200 km/hod., najvyššie úspory času a teda aj najväčšie dopravné prínosy z hľadiska celej spoločnosti. </w:t>
      </w:r>
    </w:p>
    <w:p w:rsidR="008F47E4" w:rsidRPr="008F47E4" w:rsidRDefault="008F47E4" w:rsidP="008F47E4">
      <w:pPr>
        <w:rPr>
          <w:rFonts w:asciiTheme="minorHAnsi" w:hAnsiTheme="minorHAnsi"/>
          <w:szCs w:val="22"/>
          <w:lang w:eastAsia="cs-CZ"/>
        </w:rPr>
      </w:pPr>
    </w:p>
    <w:p w:rsidR="008F47E4" w:rsidRDefault="008F47E4" w:rsidP="008F47E4">
      <w:pPr>
        <w:rPr>
          <w:rFonts w:asciiTheme="minorHAnsi" w:hAnsiTheme="minorHAnsi"/>
          <w:szCs w:val="22"/>
          <w:lang w:eastAsia="cs-CZ"/>
        </w:rPr>
      </w:pPr>
      <w:r w:rsidRPr="008F47E4">
        <w:rPr>
          <w:rFonts w:asciiTheme="minorHAnsi" w:hAnsiTheme="minorHAnsi"/>
          <w:szCs w:val="22"/>
          <w:lang w:eastAsia="cs-CZ"/>
        </w:rPr>
        <w:t>Čo sa týka posudzovania kapacity trate, železničných staníc a ich vybavenia, všetky základné parametre zodpovedajú predpisu ŽSR D 24 a tiež vyhláške UIC 406 D.</w:t>
      </w:r>
    </w:p>
    <w:p w:rsidR="008F47E4" w:rsidRPr="008F47E4" w:rsidRDefault="008F47E4" w:rsidP="008F47E4">
      <w:pPr>
        <w:rPr>
          <w:rFonts w:asciiTheme="minorHAnsi" w:hAnsiTheme="minorHAnsi"/>
          <w:szCs w:val="22"/>
          <w:lang w:eastAsia="cs-CZ"/>
        </w:rPr>
      </w:pPr>
    </w:p>
    <w:p w:rsidR="008F47E4" w:rsidRDefault="008F47E4" w:rsidP="008F47E4">
      <w:pPr>
        <w:rPr>
          <w:rFonts w:asciiTheme="minorHAnsi" w:hAnsiTheme="minorHAnsi"/>
          <w:szCs w:val="22"/>
          <w:lang w:eastAsia="cs-CZ"/>
        </w:rPr>
      </w:pPr>
      <w:r w:rsidRPr="008F47E4">
        <w:rPr>
          <w:rFonts w:asciiTheme="minorHAnsi" w:hAnsiTheme="minorHAnsi"/>
          <w:szCs w:val="22"/>
          <w:lang w:eastAsia="cs-CZ"/>
        </w:rPr>
        <w:t xml:space="preserve">Pokiaľ ide o posudzovanie variantov z pohľadu ich predpokladaných vplyvov na životné prostredie, tak v tejto súvislosti možno uviesť, že sa neočakávajú zásadné negatívne vplyvy stavby na životné prostredie. Predmetné úseky sú v zásade lokalizované na existujúcich tratiach, len na niektorých miestach (zmena oblúkov) v jednotlivých variantoch dochádza k novým záberom. Tieto však nebudú zasahovať do žiadnych maloplošných chránených území v porovnaní zo súčasným stavom. Väčšiu pozornosť bude </w:t>
      </w:r>
      <w:r w:rsidRPr="008F47E4">
        <w:rPr>
          <w:rFonts w:asciiTheme="minorHAnsi" w:hAnsiTheme="minorHAnsi"/>
          <w:szCs w:val="22"/>
          <w:lang w:eastAsia="cs-CZ"/>
        </w:rPr>
        <w:lastRenderedPageBreak/>
        <w:t>potrebné venovať trasovaniu cez v štúdii spomínané chránené územia, kde je trasa vedená v kontakte, resp. pretína chránené územia. Predovšetkým bude potrebné brať ohľad na územie európskeho významu SKUEV0393 Dunaj, kde je predpoklad, že pri nových záberoch dôjde aj k priamemu zásahu do tohto územia. Pokiaľ ide o zásah do biokoridorov, ten v predmetnom území existuje už v súčasnosti a realizáciou navrhovanej činnosti nedôjde k zhoršeniu biokoridorových funkcií územia v porovnaní so súčasným stavom. Ďalším aspektom, ktorý bol posudzovaný, bol vplyv na pôdu. Na záber pôdy pritom možno očakávať najväčší vplyv realizácie stavby. V štúdii sú v tejto súvislosti naznačené zmierňujúce opatrenia. Čo sa týka vplyvu stavby na hlukové pomery, tak na základe skúseností z už zrealizovaných projektov možno povedať, že modernizáciou predmetného koridoru dôjde k výraznému zlepšeniu súčasného stavu vplyvu železničnej prevádzky na okolie i v tejto oblasti. Z hľadiska vplyvov stavby na ovzdušie v období prevádzky železničnej trate sa nepredpokladá zvýšená produkcia emisií ovplyvňujúcich kvalitu ovzdušia. Strategická environmentálna analýza ukázala, že pripravovaná modernizácia železničnej trate predmetného koridoru prispieva k rozvoju udržateľného dopravného systému, ktorý korešponduje s environmentálnymi požiadavkami zahrnutými v medzinárodných dohodách a v legislatíve EÚ.</w:t>
      </w:r>
    </w:p>
    <w:p w:rsidR="00B9764C" w:rsidRPr="008F47E4" w:rsidRDefault="00B9764C" w:rsidP="008F47E4">
      <w:pPr>
        <w:rPr>
          <w:rFonts w:asciiTheme="minorHAnsi" w:hAnsiTheme="minorHAnsi"/>
          <w:szCs w:val="22"/>
          <w:lang w:eastAsia="cs-CZ"/>
        </w:rPr>
      </w:pPr>
    </w:p>
    <w:p w:rsidR="008F47E4" w:rsidRPr="008F47E4" w:rsidRDefault="008F47E4" w:rsidP="008F47E4">
      <w:pPr>
        <w:rPr>
          <w:rFonts w:asciiTheme="minorHAnsi" w:hAnsiTheme="minorHAnsi"/>
          <w:szCs w:val="22"/>
          <w:lang w:eastAsia="cs-CZ"/>
        </w:rPr>
      </w:pPr>
      <w:r w:rsidRPr="008F47E4">
        <w:rPr>
          <w:rFonts w:asciiTheme="minorHAnsi" w:hAnsiTheme="minorHAnsi"/>
          <w:szCs w:val="22"/>
          <w:lang w:eastAsia="cs-CZ"/>
        </w:rPr>
        <w:t>Ekonomické prínosy boli hodnotené na základe nákladovo-výnosovej analýzy (CBA), ktorá bola spracovaná v zmysle pracovnej verzie príručky k tvorbe analýz nákladov a výnosov v rámci predkladania investičných projektov z júla 2015. CBA bola spracovaná pre každý projektový variant samostatne, pričom každý z nich sa porovnával so situáciou „bez projektu“. Výsledky finančnej analýzy a ekonomickej analýzy vo všetkých variantoch potvrdili oprávnenosť financovania modernizácie železničnej trate v úseku štátna hranica ČR/SR – Kúty – Bratislava – Nové Zámky – Štúrovo/Komárno – štátna hranica SR/Maďarsko z prostriedkov EÚ a tiež celospoločenský prínos tohto zámeru. Záporná finančná čistá súčasná hodnota investície a záporné finančné výnosové percento dokumentujú potrebu spolufinancovania z verejných zdrojov EÚ vo všetkých variantoch. Kumulatívne čisté finančné toky dosiahli kladné hodnoty a potvrdili tak finančnú udržateľnosť zámeru či už vo variante „A“, „B“ alebo „C“.</w:t>
      </w:r>
    </w:p>
    <w:p w:rsidR="008F47E4" w:rsidRPr="0075673C" w:rsidRDefault="008F47E4" w:rsidP="008F47E4">
      <w:pPr>
        <w:rPr>
          <w:rFonts w:asciiTheme="minorHAnsi" w:hAnsiTheme="minorHAnsi"/>
          <w:szCs w:val="22"/>
          <w:lang w:eastAsia="cs-CZ"/>
        </w:rPr>
      </w:pPr>
      <w:r w:rsidRPr="008F47E4">
        <w:rPr>
          <w:rFonts w:asciiTheme="minorHAnsi" w:hAnsiTheme="minorHAnsi"/>
          <w:szCs w:val="22"/>
          <w:lang w:eastAsia="cs-CZ"/>
        </w:rPr>
        <w:t>Ekonomické výnosové percento dosiahlo vyššie hodnoty ako sociálna diskontná sadzba 5 % vo všetkých variantoch. Najvyššiu hodnotu však dosiahlo v projektovom variante „C“. V tomto variante bola zaznamená aj najvyššia hodnota ENPV, a teda aj najväčšie celospoločenské prínosy.</w:t>
      </w:r>
    </w:p>
    <w:p w:rsidR="00507602" w:rsidRDefault="00507602" w:rsidP="006D6021">
      <w:pPr>
        <w:pStyle w:val="Normaltext"/>
      </w:pPr>
    </w:p>
    <w:p w:rsidR="00507602" w:rsidRDefault="00507602" w:rsidP="00507602">
      <w:pPr>
        <w:pStyle w:val="Nadpis1"/>
        <w:rPr>
          <w:caps w:val="0"/>
        </w:rPr>
      </w:pPr>
      <w:bookmarkStart w:id="602" w:name="_Toc436217212"/>
      <w:r>
        <w:rPr>
          <w:caps w:val="0"/>
        </w:rPr>
        <w:lastRenderedPageBreak/>
        <w:t>ZÁVERY A</w:t>
      </w:r>
      <w:r w:rsidR="00A64023">
        <w:rPr>
          <w:caps w:val="0"/>
        </w:rPr>
        <w:t> </w:t>
      </w:r>
      <w:r>
        <w:rPr>
          <w:caps w:val="0"/>
        </w:rPr>
        <w:t>ODPORÚČANIA</w:t>
      </w:r>
      <w:bookmarkEnd w:id="602"/>
    </w:p>
    <w:p w:rsidR="00B92544" w:rsidRDefault="00B92544" w:rsidP="00B92544">
      <w:pPr>
        <w:pStyle w:val="Nadpis2"/>
      </w:pPr>
      <w:bookmarkStart w:id="603" w:name="_Toc436217213"/>
      <w:r>
        <w:t>Nevyhnutné predpoklady pre realizovanie projektového variantu</w:t>
      </w:r>
      <w:bookmarkEnd w:id="603"/>
    </w:p>
    <w:p w:rsidR="00B92544" w:rsidRDefault="00B92544" w:rsidP="00A64023">
      <w:pPr>
        <w:spacing w:after="160" w:line="259" w:lineRule="auto"/>
        <w:jc w:val="left"/>
        <w:rPr>
          <w:rFonts w:eastAsia="Calibri" w:cs="Arial"/>
          <w:szCs w:val="22"/>
        </w:rPr>
      </w:pPr>
    </w:p>
    <w:p w:rsidR="00A64023" w:rsidRPr="00A64023" w:rsidRDefault="00A64023" w:rsidP="00B852FC">
      <w:pPr>
        <w:spacing w:after="160"/>
        <w:jc w:val="left"/>
        <w:rPr>
          <w:rFonts w:eastAsia="Calibri" w:cs="Arial"/>
          <w:szCs w:val="22"/>
        </w:rPr>
      </w:pPr>
      <w:r w:rsidRPr="00A64023">
        <w:rPr>
          <w:rFonts w:eastAsia="Calibri" w:cs="Arial"/>
          <w:szCs w:val="22"/>
        </w:rPr>
        <w:t>Pre zvýšenie efektu modernizácie železničnej infraštruktúry je vhodné prijať niektoré opatrenia:</w:t>
      </w:r>
    </w:p>
    <w:p w:rsidR="00A64023" w:rsidRPr="00A64023" w:rsidRDefault="00A64023" w:rsidP="00B852FC">
      <w:pPr>
        <w:numPr>
          <w:ilvl w:val="0"/>
          <w:numId w:val="76"/>
        </w:numPr>
        <w:spacing w:after="160"/>
        <w:contextualSpacing/>
        <w:jc w:val="left"/>
        <w:rPr>
          <w:rFonts w:cs="Arial"/>
          <w:szCs w:val="22"/>
          <w:lang w:eastAsia="sk-SK"/>
        </w:rPr>
      </w:pPr>
      <w:r w:rsidRPr="00A64023">
        <w:rPr>
          <w:rFonts w:cs="Arial"/>
          <w:szCs w:val="22"/>
          <w:lang w:eastAsia="sk-SK"/>
        </w:rPr>
        <w:t>podporné investičné opatrenia,</w:t>
      </w:r>
    </w:p>
    <w:p w:rsidR="00A64023" w:rsidRPr="00A64023" w:rsidRDefault="00A64023" w:rsidP="00B852FC">
      <w:pPr>
        <w:numPr>
          <w:ilvl w:val="0"/>
          <w:numId w:val="76"/>
        </w:numPr>
        <w:spacing w:after="160"/>
        <w:contextualSpacing/>
        <w:jc w:val="left"/>
        <w:rPr>
          <w:rFonts w:cs="Arial"/>
          <w:szCs w:val="22"/>
          <w:lang w:eastAsia="sk-SK"/>
        </w:rPr>
      </w:pPr>
      <w:r w:rsidRPr="00A64023">
        <w:rPr>
          <w:rFonts w:cs="Arial"/>
          <w:szCs w:val="22"/>
          <w:lang w:eastAsia="sk-SK"/>
        </w:rPr>
        <w:t>organizačné opatrenia,</w:t>
      </w:r>
    </w:p>
    <w:p w:rsidR="00A64023" w:rsidRPr="00A64023" w:rsidRDefault="00A64023" w:rsidP="00B852FC">
      <w:pPr>
        <w:numPr>
          <w:ilvl w:val="0"/>
          <w:numId w:val="76"/>
        </w:numPr>
        <w:spacing w:after="120"/>
        <w:ind w:left="714" w:hanging="357"/>
        <w:contextualSpacing/>
        <w:jc w:val="left"/>
        <w:rPr>
          <w:rFonts w:cs="Arial"/>
          <w:szCs w:val="22"/>
          <w:lang w:eastAsia="sk-SK"/>
        </w:rPr>
      </w:pPr>
      <w:r w:rsidRPr="00A64023">
        <w:rPr>
          <w:rFonts w:cs="Arial"/>
          <w:szCs w:val="22"/>
          <w:lang w:eastAsia="sk-SK"/>
        </w:rPr>
        <w:t>prevádzkové opatrenia.</w:t>
      </w:r>
    </w:p>
    <w:p w:rsidR="00A64023" w:rsidRPr="00A64023" w:rsidRDefault="00A64023" w:rsidP="00B852FC">
      <w:pPr>
        <w:spacing w:after="120"/>
        <w:ind w:left="714"/>
        <w:contextualSpacing/>
        <w:rPr>
          <w:rFonts w:cs="Arial"/>
          <w:szCs w:val="22"/>
          <w:lang w:eastAsia="sk-SK"/>
        </w:rPr>
      </w:pPr>
    </w:p>
    <w:p w:rsidR="00A64023" w:rsidRPr="00A64023" w:rsidRDefault="00A64023" w:rsidP="00B852FC">
      <w:pPr>
        <w:spacing w:after="160"/>
        <w:jc w:val="left"/>
        <w:rPr>
          <w:rFonts w:eastAsia="Calibri" w:cs="Arial"/>
          <w:i/>
          <w:color w:val="2E74B5"/>
          <w:szCs w:val="22"/>
        </w:rPr>
      </w:pPr>
      <w:r w:rsidRPr="00A64023">
        <w:rPr>
          <w:rFonts w:eastAsia="Calibri" w:cs="Arial"/>
          <w:i/>
          <w:color w:val="2E74B5"/>
          <w:szCs w:val="22"/>
        </w:rPr>
        <w:t>Podporné investičné opatrenia</w:t>
      </w:r>
    </w:p>
    <w:p w:rsidR="00A64023" w:rsidRPr="00A64023" w:rsidRDefault="00A64023" w:rsidP="00B852FC">
      <w:pPr>
        <w:spacing w:after="160"/>
        <w:jc w:val="left"/>
        <w:rPr>
          <w:rFonts w:eastAsia="Calibri" w:cs="Arial"/>
          <w:szCs w:val="22"/>
        </w:rPr>
      </w:pPr>
      <w:r w:rsidRPr="00A64023">
        <w:rPr>
          <w:rFonts w:eastAsia="Calibri" w:cs="Arial"/>
          <w:szCs w:val="22"/>
        </w:rPr>
        <w:t xml:space="preserve">Železničné stanice a zastávky: </w:t>
      </w:r>
    </w:p>
    <w:p w:rsidR="00A64023" w:rsidRPr="00A64023" w:rsidRDefault="00A64023" w:rsidP="00B852FC">
      <w:pPr>
        <w:numPr>
          <w:ilvl w:val="0"/>
          <w:numId w:val="77"/>
        </w:numPr>
        <w:spacing w:after="120"/>
        <w:contextualSpacing/>
        <w:jc w:val="left"/>
        <w:rPr>
          <w:rFonts w:cs="Arial"/>
          <w:szCs w:val="22"/>
          <w:lang w:eastAsia="sk-SK"/>
        </w:rPr>
      </w:pPr>
      <w:r w:rsidRPr="00A64023">
        <w:rPr>
          <w:rFonts w:cs="Arial"/>
          <w:szCs w:val="22"/>
          <w:lang w:eastAsia="sk-SK"/>
        </w:rPr>
        <w:t>modernizovať (rekonštruovať) verejné časti staničných budov, tak aby zvýšenie kvality služieb v železničnej osobnej doprave bolo zrejmé už od príchodu do železničnej stanice (prioritne v železničných staniciach s vyšším obratom cestujúcich – Kúty, Malacky, Zohor, Senec, Galanta, Šaľa, Palárikovo, Nové Zámky, Štúrovo, Komárno),</w:t>
      </w:r>
    </w:p>
    <w:p w:rsidR="00A64023" w:rsidRPr="00A64023" w:rsidRDefault="00A64023" w:rsidP="00B852FC">
      <w:pPr>
        <w:numPr>
          <w:ilvl w:val="0"/>
          <w:numId w:val="78"/>
        </w:numPr>
        <w:spacing w:after="120"/>
        <w:contextualSpacing/>
        <w:jc w:val="left"/>
        <w:rPr>
          <w:rFonts w:cs="Arial"/>
          <w:szCs w:val="22"/>
          <w:lang w:eastAsia="sk-SK"/>
        </w:rPr>
      </w:pPr>
      <w:r w:rsidRPr="00A64023">
        <w:rPr>
          <w:rFonts w:cs="Arial"/>
          <w:szCs w:val="22"/>
          <w:lang w:eastAsia="sk-SK"/>
        </w:rPr>
        <w:t>na všetkých zastávkach vybudovať podmienky pre tarifné odbavenie cestujúcich a primerané sociálne zázemie:</w:t>
      </w:r>
    </w:p>
    <w:p w:rsidR="00A64023" w:rsidRPr="00A64023" w:rsidRDefault="00A64023" w:rsidP="00B852FC">
      <w:pPr>
        <w:numPr>
          <w:ilvl w:val="0"/>
          <w:numId w:val="72"/>
        </w:numPr>
        <w:spacing w:after="160"/>
        <w:ind w:left="1066" w:hanging="357"/>
        <w:contextualSpacing/>
        <w:jc w:val="left"/>
        <w:rPr>
          <w:rFonts w:cs="Arial"/>
          <w:szCs w:val="22"/>
          <w:lang w:eastAsia="sk-SK"/>
        </w:rPr>
      </w:pPr>
      <w:r w:rsidRPr="00A64023">
        <w:rPr>
          <w:rFonts w:cs="Arial"/>
          <w:szCs w:val="22"/>
          <w:lang w:eastAsia="sk-SK"/>
        </w:rPr>
        <w:t xml:space="preserve">automaty na cestovné lístky a prístrešky na zastávkach s nižšou frekvenciou cestujúcich, </w:t>
      </w:r>
    </w:p>
    <w:p w:rsidR="00A64023" w:rsidRPr="00A64023" w:rsidRDefault="00A64023" w:rsidP="00B852FC">
      <w:pPr>
        <w:numPr>
          <w:ilvl w:val="0"/>
          <w:numId w:val="72"/>
        </w:numPr>
        <w:spacing w:after="160"/>
        <w:ind w:left="1066" w:hanging="357"/>
        <w:contextualSpacing/>
        <w:jc w:val="left"/>
        <w:rPr>
          <w:rFonts w:cs="Arial"/>
          <w:szCs w:val="22"/>
          <w:lang w:eastAsia="sk-SK"/>
        </w:rPr>
      </w:pPr>
      <w:r w:rsidRPr="00A64023">
        <w:rPr>
          <w:rFonts w:cs="Arial"/>
          <w:szCs w:val="22"/>
          <w:lang w:eastAsia="sk-SK"/>
        </w:rPr>
        <w:t>objekty pre predaj cestovných lístkov a iné komerčné aktivity, čakacie priestory  a sociálne zázemie na zastávkach s vyššou frekvenciou cestujúcich,</w:t>
      </w:r>
    </w:p>
    <w:p w:rsidR="00A64023" w:rsidRDefault="00A64023" w:rsidP="00B852FC">
      <w:pPr>
        <w:numPr>
          <w:ilvl w:val="0"/>
          <w:numId w:val="79"/>
        </w:numPr>
        <w:spacing w:after="120"/>
        <w:contextualSpacing/>
        <w:jc w:val="left"/>
        <w:rPr>
          <w:rFonts w:cs="Arial"/>
          <w:szCs w:val="22"/>
          <w:lang w:eastAsia="sk-SK"/>
        </w:rPr>
      </w:pPr>
      <w:r w:rsidRPr="00A64023">
        <w:rPr>
          <w:rFonts w:cs="Arial"/>
          <w:szCs w:val="22"/>
          <w:lang w:eastAsia="sk-SK"/>
        </w:rPr>
        <w:t>modernizovať resp. rekonštruovať priestory pre nakládku a vykládku (najmä tie ktoré sú využívané).</w:t>
      </w:r>
    </w:p>
    <w:p w:rsidR="00A64023" w:rsidRPr="00A64023" w:rsidRDefault="00A64023" w:rsidP="00B852FC">
      <w:pPr>
        <w:spacing w:after="120"/>
        <w:ind w:left="720"/>
        <w:contextualSpacing/>
        <w:jc w:val="left"/>
        <w:rPr>
          <w:rFonts w:cs="Arial"/>
          <w:szCs w:val="22"/>
          <w:lang w:eastAsia="sk-SK"/>
        </w:rPr>
      </w:pPr>
    </w:p>
    <w:p w:rsidR="00A64023" w:rsidRPr="00A64023" w:rsidRDefault="00A64023" w:rsidP="00B852FC">
      <w:pPr>
        <w:spacing w:after="160"/>
        <w:jc w:val="left"/>
        <w:rPr>
          <w:rFonts w:eastAsia="Calibri" w:cs="Arial"/>
          <w:szCs w:val="22"/>
        </w:rPr>
      </w:pPr>
      <w:r w:rsidRPr="00A64023">
        <w:rPr>
          <w:rFonts w:eastAsia="Calibri" w:cs="Arial"/>
          <w:szCs w:val="22"/>
        </w:rPr>
        <w:t>Vozidlový park (železničné osobné a nákladné koľajové vozidlá):</w:t>
      </w:r>
    </w:p>
    <w:p w:rsidR="00A64023" w:rsidRPr="00A64023" w:rsidRDefault="00A64023" w:rsidP="00B852FC">
      <w:pPr>
        <w:numPr>
          <w:ilvl w:val="0"/>
          <w:numId w:val="80"/>
        </w:numPr>
        <w:spacing w:after="120"/>
        <w:contextualSpacing/>
        <w:jc w:val="left"/>
        <w:rPr>
          <w:rFonts w:cs="Arial"/>
          <w:szCs w:val="22"/>
          <w:lang w:eastAsia="sk-SK"/>
        </w:rPr>
      </w:pPr>
      <w:r w:rsidRPr="00A64023">
        <w:rPr>
          <w:rFonts w:cs="Arial"/>
          <w:szCs w:val="22"/>
          <w:lang w:eastAsia="sk-SK"/>
        </w:rPr>
        <w:t>zrýchliť tempo modernizácie vozidlového parku v osobnej doprav</w:t>
      </w:r>
      <w:r>
        <w:rPr>
          <w:rFonts w:cs="Arial"/>
          <w:szCs w:val="22"/>
          <w:lang w:eastAsia="sk-SK"/>
        </w:rPr>
        <w:t>e</w:t>
      </w:r>
      <w:r w:rsidRPr="00A64023">
        <w:rPr>
          <w:rFonts w:cs="Arial"/>
          <w:szCs w:val="22"/>
          <w:lang w:eastAsia="sk-SK"/>
        </w:rPr>
        <w:t>:</w:t>
      </w:r>
    </w:p>
    <w:p w:rsidR="00A64023" w:rsidRPr="00A64023" w:rsidRDefault="00A64023" w:rsidP="00B852FC">
      <w:pPr>
        <w:numPr>
          <w:ilvl w:val="0"/>
          <w:numId w:val="73"/>
        </w:numPr>
        <w:spacing w:after="160"/>
        <w:ind w:left="1066" w:hanging="357"/>
        <w:contextualSpacing/>
        <w:jc w:val="left"/>
        <w:rPr>
          <w:rFonts w:cs="Arial"/>
          <w:szCs w:val="22"/>
          <w:lang w:eastAsia="sk-SK"/>
        </w:rPr>
      </w:pPr>
      <w:r w:rsidRPr="00A64023">
        <w:rPr>
          <w:rFonts w:cs="Arial"/>
          <w:szCs w:val="22"/>
          <w:lang w:eastAsia="sk-SK"/>
        </w:rPr>
        <w:t>cestujúci prichádza do priameho kontaktu s železničnými vozidlami a len nepriamo s železničnou traťou,</w:t>
      </w:r>
    </w:p>
    <w:p w:rsidR="00A64023" w:rsidRPr="00A64023" w:rsidRDefault="00A64023" w:rsidP="00B852FC">
      <w:pPr>
        <w:numPr>
          <w:ilvl w:val="0"/>
          <w:numId w:val="73"/>
        </w:numPr>
        <w:spacing w:after="160"/>
        <w:ind w:left="1066" w:hanging="357"/>
        <w:contextualSpacing/>
        <w:jc w:val="left"/>
        <w:rPr>
          <w:rFonts w:cs="Arial"/>
          <w:szCs w:val="22"/>
          <w:lang w:eastAsia="sk-SK"/>
        </w:rPr>
      </w:pPr>
      <w:r w:rsidRPr="00A64023">
        <w:rPr>
          <w:rFonts w:cs="Arial"/>
          <w:szCs w:val="22"/>
          <w:lang w:eastAsia="sk-SK"/>
        </w:rPr>
        <w:t>parametre vozidlového parku musia byť zosúladené s parametrami trate (využitie zvýšenej traťovej rýchlosti všetkými vlakmi osobnej dopravy),</w:t>
      </w:r>
    </w:p>
    <w:p w:rsidR="00A64023" w:rsidRPr="00A64023" w:rsidRDefault="00A64023" w:rsidP="00B852FC">
      <w:pPr>
        <w:numPr>
          <w:ilvl w:val="0"/>
          <w:numId w:val="81"/>
        </w:numPr>
        <w:spacing w:after="120"/>
        <w:contextualSpacing/>
        <w:jc w:val="left"/>
        <w:rPr>
          <w:rFonts w:cs="Arial"/>
          <w:szCs w:val="22"/>
          <w:lang w:eastAsia="sk-SK"/>
        </w:rPr>
      </w:pPr>
      <w:r w:rsidRPr="00A64023">
        <w:rPr>
          <w:rFonts w:cs="Arial"/>
          <w:szCs w:val="22"/>
          <w:lang w:eastAsia="sk-SK"/>
        </w:rPr>
        <w:t>zabezpečiť technicko-hygienickú údržbu vozidiel osobnej dopravy v samostatných prevádzkach mimo nástupíšť železničných staníc resp. ich blízkosti,</w:t>
      </w:r>
    </w:p>
    <w:p w:rsidR="00A64023" w:rsidRDefault="00A64023" w:rsidP="003D6498">
      <w:pPr>
        <w:numPr>
          <w:ilvl w:val="0"/>
          <w:numId w:val="81"/>
        </w:numPr>
        <w:spacing w:after="120" w:line="240" w:lineRule="auto"/>
        <w:contextualSpacing/>
        <w:jc w:val="left"/>
        <w:rPr>
          <w:rFonts w:cs="Arial"/>
          <w:szCs w:val="22"/>
          <w:lang w:eastAsia="sk-SK"/>
        </w:rPr>
      </w:pPr>
      <w:r w:rsidRPr="00A64023">
        <w:rPr>
          <w:rFonts w:cs="Arial"/>
          <w:szCs w:val="22"/>
          <w:lang w:eastAsia="sk-SK"/>
        </w:rPr>
        <w:t>modernizácia vozidlového parku v nákladnej doprave.</w:t>
      </w:r>
    </w:p>
    <w:p w:rsidR="00A64023" w:rsidRPr="00A64023" w:rsidRDefault="00A64023" w:rsidP="00A64023">
      <w:pPr>
        <w:spacing w:after="120" w:line="240" w:lineRule="auto"/>
        <w:ind w:left="720"/>
        <w:contextualSpacing/>
        <w:jc w:val="left"/>
        <w:rPr>
          <w:rFonts w:cs="Arial"/>
          <w:szCs w:val="22"/>
          <w:lang w:eastAsia="sk-SK"/>
        </w:rPr>
      </w:pPr>
    </w:p>
    <w:p w:rsidR="00A64023" w:rsidRPr="00A64023" w:rsidRDefault="00A64023" w:rsidP="00A64023">
      <w:pPr>
        <w:spacing w:after="160" w:line="259" w:lineRule="auto"/>
        <w:jc w:val="left"/>
        <w:rPr>
          <w:rFonts w:eastAsia="Calibri" w:cs="Arial"/>
          <w:szCs w:val="22"/>
        </w:rPr>
      </w:pPr>
      <w:r w:rsidRPr="00A64023">
        <w:rPr>
          <w:rFonts w:eastAsia="Calibri" w:cs="Arial"/>
          <w:szCs w:val="22"/>
        </w:rPr>
        <w:t>Údržba železničnej infraštruktúry:</w:t>
      </w:r>
    </w:p>
    <w:p w:rsidR="00A64023" w:rsidRPr="00A64023" w:rsidRDefault="00A64023" w:rsidP="003D6498">
      <w:pPr>
        <w:numPr>
          <w:ilvl w:val="0"/>
          <w:numId w:val="82"/>
        </w:numPr>
        <w:spacing w:after="120" w:line="240" w:lineRule="auto"/>
        <w:contextualSpacing/>
        <w:jc w:val="left"/>
        <w:rPr>
          <w:rFonts w:cs="Arial"/>
          <w:szCs w:val="22"/>
          <w:lang w:eastAsia="sk-SK"/>
        </w:rPr>
      </w:pPr>
      <w:r w:rsidRPr="00A64023">
        <w:rPr>
          <w:rFonts w:cs="Arial"/>
          <w:szCs w:val="22"/>
          <w:lang w:eastAsia="sk-SK"/>
        </w:rPr>
        <w:t>súbežne s modernizáciou železničnej infraštruktúry modernizovať aj oblasť jej údržby.</w:t>
      </w:r>
    </w:p>
    <w:p w:rsidR="00A64023" w:rsidRPr="00A64023" w:rsidRDefault="00A64023" w:rsidP="00A64023">
      <w:pPr>
        <w:spacing w:after="120" w:line="240" w:lineRule="auto"/>
        <w:ind w:left="720"/>
        <w:contextualSpacing/>
        <w:rPr>
          <w:rFonts w:cs="Arial"/>
          <w:szCs w:val="22"/>
          <w:lang w:eastAsia="sk-SK"/>
        </w:rPr>
      </w:pPr>
    </w:p>
    <w:p w:rsidR="00A64023" w:rsidRPr="00A64023" w:rsidRDefault="00A64023" w:rsidP="00A64023">
      <w:pPr>
        <w:spacing w:after="160" w:line="259" w:lineRule="auto"/>
        <w:jc w:val="left"/>
        <w:rPr>
          <w:rFonts w:eastAsia="Calibri" w:cs="Arial"/>
          <w:i/>
          <w:color w:val="2E74B5"/>
          <w:szCs w:val="22"/>
        </w:rPr>
      </w:pPr>
      <w:r w:rsidRPr="00A64023">
        <w:rPr>
          <w:rFonts w:eastAsia="Calibri" w:cs="Arial"/>
          <w:i/>
          <w:color w:val="2E74B5"/>
          <w:szCs w:val="22"/>
        </w:rPr>
        <w:t>Integrácia s ostatnými druhmi dopravy</w:t>
      </w:r>
    </w:p>
    <w:p w:rsidR="00A64023" w:rsidRPr="00A64023" w:rsidRDefault="00A64023" w:rsidP="00A64023">
      <w:pPr>
        <w:spacing w:after="160" w:line="259" w:lineRule="auto"/>
        <w:jc w:val="left"/>
        <w:rPr>
          <w:rFonts w:eastAsia="Calibri" w:cs="Arial"/>
          <w:szCs w:val="22"/>
        </w:rPr>
      </w:pPr>
      <w:r w:rsidRPr="00A64023">
        <w:rPr>
          <w:rFonts w:eastAsia="Calibri" w:cs="Arial"/>
          <w:szCs w:val="22"/>
        </w:rPr>
        <w:t>Podporiť integráciu železničnej dopravy s ostatnými druhmi dopravy:</w:t>
      </w:r>
    </w:p>
    <w:p w:rsidR="00A64023" w:rsidRPr="00A64023" w:rsidRDefault="00A64023" w:rsidP="003D6498">
      <w:pPr>
        <w:numPr>
          <w:ilvl w:val="0"/>
          <w:numId w:val="83"/>
        </w:numPr>
        <w:spacing w:after="120" w:line="240" w:lineRule="auto"/>
        <w:contextualSpacing/>
        <w:jc w:val="left"/>
        <w:rPr>
          <w:rFonts w:cs="Arial"/>
          <w:szCs w:val="22"/>
          <w:lang w:eastAsia="sk-SK"/>
        </w:rPr>
      </w:pPr>
      <w:r w:rsidRPr="00A64023">
        <w:rPr>
          <w:rFonts w:cs="Arial"/>
          <w:szCs w:val="22"/>
          <w:lang w:eastAsia="sk-SK"/>
        </w:rPr>
        <w:lastRenderedPageBreak/>
        <w:t xml:space="preserve">osobná doprava: </w:t>
      </w:r>
    </w:p>
    <w:p w:rsidR="00A64023" w:rsidRPr="00A64023" w:rsidRDefault="00A64023" w:rsidP="00B852FC">
      <w:pPr>
        <w:numPr>
          <w:ilvl w:val="0"/>
          <w:numId w:val="74"/>
        </w:numPr>
        <w:spacing w:after="160"/>
        <w:contextualSpacing/>
        <w:jc w:val="left"/>
        <w:rPr>
          <w:rFonts w:cs="Arial"/>
          <w:szCs w:val="22"/>
          <w:lang w:eastAsia="sk-SK"/>
        </w:rPr>
      </w:pPr>
      <w:r w:rsidRPr="00A64023">
        <w:rPr>
          <w:rFonts w:cs="Arial"/>
          <w:szCs w:val="22"/>
          <w:lang w:eastAsia="sk-SK"/>
        </w:rPr>
        <w:t>realizovať vo vybraných lokalitách terminály pre integrované dopravné systémy resp. integrované zastávky verejnej dopravy (prestup „hrana – hrana“),</w:t>
      </w:r>
    </w:p>
    <w:p w:rsidR="00A64023" w:rsidRPr="00A64023" w:rsidRDefault="00A64023" w:rsidP="00B852FC">
      <w:pPr>
        <w:numPr>
          <w:ilvl w:val="0"/>
          <w:numId w:val="74"/>
        </w:numPr>
        <w:spacing w:after="160"/>
        <w:contextualSpacing/>
        <w:jc w:val="left"/>
        <w:rPr>
          <w:rFonts w:cs="Arial"/>
          <w:szCs w:val="22"/>
          <w:lang w:eastAsia="sk-SK"/>
        </w:rPr>
      </w:pPr>
      <w:r w:rsidRPr="00A64023">
        <w:rPr>
          <w:rFonts w:cs="Arial"/>
          <w:szCs w:val="22"/>
          <w:lang w:eastAsia="sk-SK"/>
        </w:rPr>
        <w:t>vybudovať infraštruktúru nadväzných systémov t.j. rozšírenie plôch pre verejnú autobusovú dopravu (ukončenie liniek na železničnej stanici v prípade väčšej vzdialenosti železničných staníc/zastávok od obytných častí), parkoviská typu P&amp;R a B&amp;R prípadne aj K&amp;R</w:t>
      </w:r>
      <w:r>
        <w:rPr>
          <w:rFonts w:cs="Arial"/>
          <w:szCs w:val="22"/>
          <w:lang w:eastAsia="sk-SK"/>
        </w:rPr>
        <w:t xml:space="preserve"> (najmä v žst Šaľa)</w:t>
      </w:r>
      <w:r w:rsidRPr="00A64023">
        <w:rPr>
          <w:rFonts w:cs="Arial"/>
          <w:szCs w:val="22"/>
          <w:lang w:eastAsia="sk-SK"/>
        </w:rPr>
        <w:t>,</w:t>
      </w:r>
    </w:p>
    <w:p w:rsidR="00A64023" w:rsidRPr="00A64023" w:rsidRDefault="00A64023" w:rsidP="00B852FC">
      <w:pPr>
        <w:numPr>
          <w:ilvl w:val="0"/>
          <w:numId w:val="84"/>
        </w:numPr>
        <w:spacing w:after="120"/>
        <w:contextualSpacing/>
        <w:jc w:val="left"/>
        <w:rPr>
          <w:rFonts w:cs="Arial"/>
          <w:szCs w:val="22"/>
          <w:lang w:eastAsia="sk-SK"/>
        </w:rPr>
      </w:pPr>
      <w:r w:rsidRPr="00A64023">
        <w:rPr>
          <w:rFonts w:cs="Arial"/>
          <w:szCs w:val="22"/>
          <w:lang w:eastAsia="sk-SK"/>
        </w:rPr>
        <w:t>nákladná doprava:</w:t>
      </w:r>
    </w:p>
    <w:p w:rsidR="00A64023" w:rsidRPr="00A64023" w:rsidRDefault="00A64023" w:rsidP="00B852FC">
      <w:pPr>
        <w:numPr>
          <w:ilvl w:val="0"/>
          <w:numId w:val="75"/>
        </w:numPr>
        <w:spacing w:after="120"/>
        <w:ind w:left="1071" w:hanging="357"/>
        <w:contextualSpacing/>
        <w:jc w:val="left"/>
        <w:rPr>
          <w:rFonts w:cs="Arial"/>
          <w:szCs w:val="22"/>
          <w:lang w:eastAsia="sk-SK"/>
        </w:rPr>
      </w:pPr>
      <w:r w:rsidRPr="00A64023">
        <w:rPr>
          <w:rFonts w:cs="Arial"/>
          <w:szCs w:val="22"/>
          <w:lang w:eastAsia="sk-SK"/>
        </w:rPr>
        <w:t xml:space="preserve">realizovať vo vybraných lokalitách verejné intermodálne terminály nákladnej dopravy (Štúrovo).  </w:t>
      </w:r>
    </w:p>
    <w:p w:rsidR="00A64023" w:rsidRPr="00A64023" w:rsidRDefault="00A64023" w:rsidP="00B852FC">
      <w:pPr>
        <w:spacing w:after="120"/>
        <w:ind w:left="1071"/>
        <w:contextualSpacing/>
        <w:rPr>
          <w:rFonts w:cs="Arial"/>
          <w:szCs w:val="22"/>
          <w:lang w:eastAsia="sk-SK"/>
        </w:rPr>
      </w:pPr>
    </w:p>
    <w:p w:rsidR="00A64023" w:rsidRPr="00A64023" w:rsidRDefault="00A64023" w:rsidP="00B852FC">
      <w:pPr>
        <w:spacing w:after="160"/>
        <w:jc w:val="left"/>
        <w:rPr>
          <w:rFonts w:eastAsia="Calibri" w:cs="Arial"/>
          <w:i/>
          <w:color w:val="2E74B5"/>
          <w:szCs w:val="22"/>
        </w:rPr>
      </w:pPr>
      <w:r w:rsidRPr="00A64023">
        <w:rPr>
          <w:rFonts w:eastAsia="Calibri" w:cs="Arial"/>
          <w:i/>
          <w:color w:val="2E74B5"/>
          <w:szCs w:val="22"/>
        </w:rPr>
        <w:t>Organizačné opatrenia</w:t>
      </w:r>
    </w:p>
    <w:p w:rsidR="00A64023" w:rsidRPr="00A64023" w:rsidRDefault="00A64023" w:rsidP="00B852FC">
      <w:pPr>
        <w:numPr>
          <w:ilvl w:val="0"/>
          <w:numId w:val="85"/>
        </w:numPr>
        <w:spacing w:after="120"/>
        <w:contextualSpacing/>
        <w:jc w:val="left"/>
        <w:rPr>
          <w:rFonts w:cs="Arial"/>
          <w:szCs w:val="22"/>
          <w:lang w:eastAsia="sk-SK"/>
        </w:rPr>
      </w:pPr>
      <w:r w:rsidRPr="00A64023">
        <w:rPr>
          <w:rFonts w:cs="Arial"/>
          <w:szCs w:val="22"/>
          <w:lang w:eastAsia="sk-SK"/>
        </w:rPr>
        <w:t>zapojiť ŽSR do prípravy a realizácie integrovaných dopravných systémov na území Bratislavského v budúcnosti aj Trnavského a Nitrianskeho samosprávneho kraja.</w:t>
      </w:r>
    </w:p>
    <w:p w:rsidR="0066285F" w:rsidRDefault="0066285F" w:rsidP="00B852FC">
      <w:pPr>
        <w:spacing w:after="160"/>
        <w:jc w:val="left"/>
        <w:rPr>
          <w:rFonts w:eastAsia="Calibri" w:cs="Arial"/>
          <w:i/>
          <w:color w:val="2E74B5"/>
          <w:szCs w:val="22"/>
        </w:rPr>
      </w:pPr>
    </w:p>
    <w:p w:rsidR="00A64023" w:rsidRPr="00A64023" w:rsidRDefault="00A64023" w:rsidP="00B852FC">
      <w:pPr>
        <w:spacing w:after="160"/>
        <w:jc w:val="left"/>
        <w:rPr>
          <w:rFonts w:eastAsia="Calibri" w:cs="Arial"/>
          <w:i/>
          <w:color w:val="2E74B5"/>
          <w:szCs w:val="22"/>
        </w:rPr>
      </w:pPr>
      <w:r w:rsidRPr="00A64023">
        <w:rPr>
          <w:rFonts w:eastAsia="Calibri" w:cs="Arial"/>
          <w:i/>
          <w:color w:val="2E74B5"/>
          <w:szCs w:val="22"/>
        </w:rPr>
        <w:t>Prevádzkové opatrenia</w:t>
      </w:r>
    </w:p>
    <w:p w:rsidR="00A64023" w:rsidRPr="00A64023" w:rsidRDefault="00A64023" w:rsidP="00B852FC">
      <w:pPr>
        <w:numPr>
          <w:ilvl w:val="0"/>
          <w:numId w:val="86"/>
        </w:numPr>
        <w:spacing w:after="120"/>
        <w:contextualSpacing/>
        <w:jc w:val="left"/>
        <w:rPr>
          <w:rFonts w:cs="Arial"/>
          <w:szCs w:val="22"/>
          <w:lang w:eastAsia="sk-SK"/>
        </w:rPr>
      </w:pPr>
      <w:r w:rsidRPr="00A64023">
        <w:rPr>
          <w:rFonts w:cs="Arial"/>
          <w:szCs w:val="22"/>
          <w:lang w:eastAsia="sk-SK"/>
        </w:rPr>
        <w:t>zaviesť na riešenej trati taktový grafikon vo všetkých segmentoch osobnej dopravy rozšírený o prípojné trate na integrovaný taktový grafikon.</w:t>
      </w:r>
    </w:p>
    <w:p w:rsidR="00A64023" w:rsidRPr="0075673C" w:rsidRDefault="00A64023" w:rsidP="00B852FC">
      <w:pPr>
        <w:pStyle w:val="Normaltext"/>
        <w:spacing w:line="276" w:lineRule="auto"/>
        <w:rPr>
          <w:rFonts w:asciiTheme="minorHAnsi" w:hAnsiTheme="minorHAnsi"/>
        </w:rPr>
      </w:pPr>
    </w:p>
    <w:p w:rsidR="0075673C" w:rsidRDefault="00B92544" w:rsidP="00B852FC">
      <w:pPr>
        <w:pStyle w:val="Nadpis2"/>
        <w:spacing w:line="276" w:lineRule="auto"/>
        <w:jc w:val="both"/>
        <w:rPr>
          <w:lang w:eastAsia="cs-CZ"/>
        </w:rPr>
      </w:pPr>
      <w:bookmarkStart w:id="604" w:name="_Toc436217214"/>
      <w:r>
        <w:rPr>
          <w:lang w:eastAsia="cs-CZ"/>
        </w:rPr>
        <w:t>Porovnanie realizovateľnosti variantov podľa výsledkov nákladovo výnosovej analýzy</w:t>
      </w:r>
      <w:bookmarkEnd w:id="604"/>
    </w:p>
    <w:p w:rsidR="00B92544" w:rsidRPr="0075673C" w:rsidRDefault="00B92544" w:rsidP="00B852FC">
      <w:pPr>
        <w:rPr>
          <w:rFonts w:asciiTheme="minorHAnsi" w:hAnsiTheme="minorHAnsi"/>
          <w:szCs w:val="22"/>
          <w:lang w:eastAsia="cs-CZ"/>
        </w:rPr>
      </w:pPr>
    </w:p>
    <w:tbl>
      <w:tblPr>
        <w:tblW w:w="899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43"/>
        <w:gridCol w:w="1849"/>
        <w:gridCol w:w="1851"/>
        <w:gridCol w:w="1849"/>
      </w:tblGrid>
      <w:tr w:rsidR="00482CC6" w:rsidRPr="00482CC6" w:rsidTr="001C2537">
        <w:trPr>
          <w:trHeight w:val="416"/>
        </w:trPr>
        <w:tc>
          <w:tcPr>
            <w:tcW w:w="3443" w:type="dxa"/>
            <w:shd w:val="clear" w:color="auto" w:fill="auto"/>
            <w:noWrap/>
            <w:vAlign w:val="center"/>
            <w:hideMark/>
          </w:tcPr>
          <w:p w:rsidR="00482CC6" w:rsidRPr="00482CC6" w:rsidRDefault="00482CC6" w:rsidP="001C2537">
            <w:pPr>
              <w:rPr>
                <w:b/>
                <w:color w:val="000000"/>
              </w:rPr>
            </w:pPr>
            <w:r w:rsidRPr="00482CC6">
              <w:rPr>
                <w:b/>
                <w:color w:val="000000"/>
              </w:rPr>
              <w:t>Variant</w:t>
            </w:r>
          </w:p>
        </w:tc>
        <w:tc>
          <w:tcPr>
            <w:tcW w:w="1849" w:type="dxa"/>
            <w:shd w:val="clear" w:color="auto" w:fill="auto"/>
            <w:noWrap/>
            <w:vAlign w:val="center"/>
            <w:hideMark/>
          </w:tcPr>
          <w:p w:rsidR="00482CC6" w:rsidRPr="00482CC6" w:rsidRDefault="00482CC6" w:rsidP="001C2537">
            <w:pPr>
              <w:jc w:val="center"/>
              <w:rPr>
                <w:b/>
                <w:color w:val="000000"/>
              </w:rPr>
            </w:pPr>
            <w:r w:rsidRPr="00482CC6">
              <w:rPr>
                <w:b/>
                <w:color w:val="000000"/>
              </w:rPr>
              <w:t>„A“</w:t>
            </w:r>
          </w:p>
        </w:tc>
        <w:tc>
          <w:tcPr>
            <w:tcW w:w="1851" w:type="dxa"/>
            <w:vAlign w:val="center"/>
          </w:tcPr>
          <w:p w:rsidR="00482CC6" w:rsidRPr="00482CC6" w:rsidRDefault="00482CC6" w:rsidP="001C2537">
            <w:pPr>
              <w:jc w:val="center"/>
              <w:rPr>
                <w:b/>
                <w:color w:val="000000"/>
              </w:rPr>
            </w:pPr>
            <w:r w:rsidRPr="00482CC6">
              <w:rPr>
                <w:b/>
                <w:color w:val="000000"/>
              </w:rPr>
              <w:t>„B“</w:t>
            </w:r>
          </w:p>
        </w:tc>
        <w:tc>
          <w:tcPr>
            <w:tcW w:w="1849" w:type="dxa"/>
            <w:vAlign w:val="center"/>
          </w:tcPr>
          <w:p w:rsidR="00482CC6" w:rsidRPr="00482CC6" w:rsidRDefault="00482CC6" w:rsidP="001C2537">
            <w:pPr>
              <w:jc w:val="center"/>
              <w:rPr>
                <w:b/>
                <w:color w:val="000000"/>
              </w:rPr>
            </w:pPr>
            <w:r w:rsidRPr="00482CC6">
              <w:rPr>
                <w:b/>
                <w:color w:val="000000"/>
              </w:rPr>
              <w:t>„C“</w:t>
            </w:r>
          </w:p>
        </w:tc>
      </w:tr>
      <w:tr w:rsidR="00482CC6" w:rsidRPr="00482CC6" w:rsidTr="001C2537">
        <w:trPr>
          <w:trHeight w:hRule="exact" w:val="340"/>
        </w:trPr>
        <w:tc>
          <w:tcPr>
            <w:tcW w:w="3443" w:type="dxa"/>
            <w:shd w:val="clear" w:color="auto" w:fill="auto"/>
            <w:noWrap/>
            <w:vAlign w:val="center"/>
            <w:hideMark/>
          </w:tcPr>
          <w:p w:rsidR="00482CC6" w:rsidRPr="00482CC6" w:rsidRDefault="00482CC6" w:rsidP="001C2537">
            <w:pPr>
              <w:rPr>
                <w:color w:val="000000"/>
              </w:rPr>
            </w:pPr>
            <w:r w:rsidRPr="00482CC6">
              <w:rPr>
                <w:color w:val="000000"/>
              </w:rPr>
              <w:t>Investičné náklady</w:t>
            </w:r>
          </w:p>
        </w:tc>
        <w:tc>
          <w:tcPr>
            <w:tcW w:w="1849" w:type="dxa"/>
            <w:shd w:val="clear" w:color="auto" w:fill="auto"/>
            <w:noWrap/>
            <w:vAlign w:val="center"/>
            <w:hideMark/>
          </w:tcPr>
          <w:p w:rsidR="00482CC6" w:rsidRPr="00482CC6" w:rsidRDefault="00482CC6" w:rsidP="001C2537">
            <w:pPr>
              <w:jc w:val="center"/>
              <w:rPr>
                <w:color w:val="000000"/>
              </w:rPr>
            </w:pPr>
            <w:r w:rsidRPr="00482CC6">
              <w:rPr>
                <w:color w:val="000000"/>
              </w:rPr>
              <w:t xml:space="preserve">     2 201 687 494   </w:t>
            </w:r>
          </w:p>
        </w:tc>
        <w:tc>
          <w:tcPr>
            <w:tcW w:w="1851" w:type="dxa"/>
            <w:vAlign w:val="center"/>
          </w:tcPr>
          <w:p w:rsidR="00482CC6" w:rsidRPr="00482CC6" w:rsidRDefault="00482CC6" w:rsidP="001C2537">
            <w:pPr>
              <w:jc w:val="center"/>
              <w:rPr>
                <w:color w:val="000000"/>
              </w:rPr>
            </w:pPr>
            <w:r w:rsidRPr="00482CC6">
              <w:rPr>
                <w:color w:val="000000"/>
              </w:rPr>
              <w:t xml:space="preserve">     2 625 264 830   </w:t>
            </w:r>
          </w:p>
        </w:tc>
        <w:tc>
          <w:tcPr>
            <w:tcW w:w="1849" w:type="dxa"/>
            <w:vAlign w:val="center"/>
          </w:tcPr>
          <w:p w:rsidR="00482CC6" w:rsidRPr="00482CC6" w:rsidRDefault="00482CC6" w:rsidP="001C2537">
            <w:pPr>
              <w:jc w:val="center"/>
              <w:rPr>
                <w:color w:val="000000"/>
              </w:rPr>
            </w:pPr>
            <w:r w:rsidRPr="00482CC6">
              <w:rPr>
                <w:color w:val="000000"/>
              </w:rPr>
              <w:t xml:space="preserve">    </w:t>
            </w:r>
            <w:r w:rsidRPr="00482CC6">
              <w:t>2 860 284 847</w:t>
            </w:r>
          </w:p>
        </w:tc>
      </w:tr>
      <w:tr w:rsidR="00482CC6" w:rsidRPr="00482CC6" w:rsidTr="001C2537">
        <w:trPr>
          <w:trHeight w:hRule="exact" w:val="340"/>
        </w:trPr>
        <w:tc>
          <w:tcPr>
            <w:tcW w:w="3443" w:type="dxa"/>
            <w:shd w:val="clear" w:color="auto" w:fill="auto"/>
            <w:noWrap/>
            <w:vAlign w:val="center"/>
          </w:tcPr>
          <w:p w:rsidR="00482CC6" w:rsidRPr="00482CC6" w:rsidRDefault="00482CC6" w:rsidP="001C2537">
            <w:pPr>
              <w:rPr>
                <w:color w:val="000000"/>
              </w:rPr>
            </w:pPr>
            <w:r w:rsidRPr="00482CC6">
              <w:rPr>
                <w:color w:val="000000"/>
              </w:rPr>
              <w:t>Medzera vo financovaní</w:t>
            </w:r>
          </w:p>
        </w:tc>
        <w:tc>
          <w:tcPr>
            <w:tcW w:w="1849" w:type="dxa"/>
            <w:shd w:val="clear" w:color="auto" w:fill="auto"/>
            <w:noWrap/>
            <w:vAlign w:val="center"/>
          </w:tcPr>
          <w:p w:rsidR="00482CC6" w:rsidRPr="00482CC6" w:rsidRDefault="00482CC6" w:rsidP="001C2537">
            <w:pPr>
              <w:jc w:val="center"/>
              <w:rPr>
                <w:color w:val="000000"/>
              </w:rPr>
            </w:pPr>
            <w:r w:rsidRPr="00482CC6">
              <w:rPr>
                <w:color w:val="000000"/>
              </w:rPr>
              <w:t>88,033 %</w:t>
            </w:r>
          </w:p>
        </w:tc>
        <w:tc>
          <w:tcPr>
            <w:tcW w:w="1851" w:type="dxa"/>
            <w:vAlign w:val="center"/>
          </w:tcPr>
          <w:p w:rsidR="00482CC6" w:rsidRPr="00482CC6" w:rsidRDefault="00482CC6" w:rsidP="001C2537">
            <w:pPr>
              <w:jc w:val="center"/>
              <w:rPr>
                <w:color w:val="000000"/>
              </w:rPr>
            </w:pPr>
            <w:r w:rsidRPr="00482CC6">
              <w:rPr>
                <w:color w:val="000000"/>
              </w:rPr>
              <w:t>89,844 %</w:t>
            </w:r>
          </w:p>
        </w:tc>
        <w:tc>
          <w:tcPr>
            <w:tcW w:w="1849" w:type="dxa"/>
            <w:vAlign w:val="center"/>
          </w:tcPr>
          <w:p w:rsidR="00482CC6" w:rsidRPr="00482CC6" w:rsidRDefault="00482CC6" w:rsidP="001C2537">
            <w:pPr>
              <w:jc w:val="center"/>
              <w:rPr>
                <w:color w:val="000000"/>
              </w:rPr>
            </w:pPr>
            <w:r w:rsidRPr="00482CC6">
              <w:rPr>
                <w:color w:val="000000"/>
              </w:rPr>
              <w:t>89,883 %</w:t>
            </w:r>
          </w:p>
        </w:tc>
      </w:tr>
      <w:tr w:rsidR="00482CC6" w:rsidRPr="00482CC6" w:rsidTr="001C2537">
        <w:trPr>
          <w:trHeight w:hRule="exact" w:val="624"/>
        </w:trPr>
        <w:tc>
          <w:tcPr>
            <w:tcW w:w="3443" w:type="dxa"/>
            <w:shd w:val="clear" w:color="auto" w:fill="auto"/>
            <w:noWrap/>
            <w:vAlign w:val="center"/>
          </w:tcPr>
          <w:p w:rsidR="00482CC6" w:rsidRPr="00482CC6" w:rsidRDefault="00482CC6" w:rsidP="001C2537">
            <w:r w:rsidRPr="00482CC6">
              <w:t>Diskontná sadzba – finančná analýza</w:t>
            </w:r>
          </w:p>
        </w:tc>
        <w:tc>
          <w:tcPr>
            <w:tcW w:w="1849" w:type="dxa"/>
            <w:shd w:val="clear" w:color="auto" w:fill="auto"/>
            <w:noWrap/>
            <w:vAlign w:val="center"/>
          </w:tcPr>
          <w:p w:rsidR="00482CC6" w:rsidRPr="00482CC6" w:rsidRDefault="00482CC6" w:rsidP="001C2537">
            <w:pPr>
              <w:jc w:val="center"/>
            </w:pPr>
            <w:r w:rsidRPr="00482CC6">
              <w:t>4 %</w:t>
            </w:r>
          </w:p>
        </w:tc>
        <w:tc>
          <w:tcPr>
            <w:tcW w:w="1851" w:type="dxa"/>
            <w:vAlign w:val="center"/>
          </w:tcPr>
          <w:p w:rsidR="00482CC6" w:rsidRPr="00482CC6" w:rsidRDefault="00482CC6" w:rsidP="001C2537">
            <w:pPr>
              <w:jc w:val="center"/>
            </w:pPr>
            <w:r w:rsidRPr="00482CC6">
              <w:t>4 %</w:t>
            </w:r>
          </w:p>
        </w:tc>
        <w:tc>
          <w:tcPr>
            <w:tcW w:w="1849" w:type="dxa"/>
            <w:vAlign w:val="center"/>
          </w:tcPr>
          <w:p w:rsidR="00482CC6" w:rsidRPr="00482CC6" w:rsidRDefault="00482CC6" w:rsidP="001C2537">
            <w:pPr>
              <w:jc w:val="center"/>
              <w:rPr>
                <w:color w:val="000000"/>
              </w:rPr>
            </w:pPr>
            <w:r w:rsidRPr="00482CC6">
              <w:t>4 %</w:t>
            </w:r>
          </w:p>
        </w:tc>
      </w:tr>
      <w:tr w:rsidR="00482CC6" w:rsidRPr="00482CC6" w:rsidTr="001C2537">
        <w:trPr>
          <w:trHeight w:hRule="exact" w:val="340"/>
        </w:trPr>
        <w:tc>
          <w:tcPr>
            <w:tcW w:w="3443" w:type="dxa"/>
            <w:shd w:val="clear" w:color="auto" w:fill="auto"/>
            <w:noWrap/>
            <w:vAlign w:val="center"/>
          </w:tcPr>
          <w:p w:rsidR="00482CC6" w:rsidRPr="00482CC6" w:rsidRDefault="00482CC6" w:rsidP="001C2537">
            <w:pPr>
              <w:jc w:val="left"/>
              <w:rPr>
                <w:color w:val="000000"/>
              </w:rPr>
            </w:pPr>
            <w:r w:rsidRPr="00482CC6">
              <w:rPr>
                <w:color w:val="000000"/>
              </w:rPr>
              <w:t>FRR/C</w:t>
            </w:r>
          </w:p>
        </w:tc>
        <w:tc>
          <w:tcPr>
            <w:tcW w:w="1849" w:type="dxa"/>
            <w:shd w:val="clear" w:color="auto" w:fill="auto"/>
            <w:noWrap/>
            <w:vAlign w:val="center"/>
          </w:tcPr>
          <w:p w:rsidR="00482CC6" w:rsidRPr="00482CC6" w:rsidRDefault="00482CC6" w:rsidP="001C2537">
            <w:pPr>
              <w:jc w:val="center"/>
              <w:rPr>
                <w:color w:val="000000"/>
              </w:rPr>
            </w:pPr>
            <w:r w:rsidRPr="00482CC6">
              <w:rPr>
                <w:color w:val="000000"/>
              </w:rPr>
              <w:t>-7,57 %</w:t>
            </w:r>
          </w:p>
        </w:tc>
        <w:tc>
          <w:tcPr>
            <w:tcW w:w="1851" w:type="dxa"/>
            <w:vAlign w:val="center"/>
          </w:tcPr>
          <w:p w:rsidR="00482CC6" w:rsidRPr="00482CC6" w:rsidRDefault="00482CC6" w:rsidP="001C2537">
            <w:pPr>
              <w:jc w:val="center"/>
              <w:rPr>
                <w:color w:val="000000"/>
              </w:rPr>
            </w:pPr>
            <w:r w:rsidRPr="00482CC6">
              <w:rPr>
                <w:color w:val="000000"/>
              </w:rPr>
              <w:t>-8,00 %</w:t>
            </w:r>
          </w:p>
        </w:tc>
        <w:tc>
          <w:tcPr>
            <w:tcW w:w="1849" w:type="dxa"/>
            <w:vAlign w:val="center"/>
          </w:tcPr>
          <w:p w:rsidR="00482CC6" w:rsidRPr="00482CC6" w:rsidRDefault="00482CC6" w:rsidP="001C2537">
            <w:pPr>
              <w:jc w:val="center"/>
              <w:rPr>
                <w:color w:val="000000"/>
              </w:rPr>
            </w:pPr>
            <w:r w:rsidRPr="00482CC6">
              <w:rPr>
                <w:color w:val="000000"/>
              </w:rPr>
              <w:t>-7,80 %</w:t>
            </w:r>
          </w:p>
        </w:tc>
      </w:tr>
      <w:tr w:rsidR="00482CC6" w:rsidRPr="00482CC6" w:rsidTr="001C2537">
        <w:trPr>
          <w:trHeight w:hRule="exact" w:val="340"/>
        </w:trPr>
        <w:tc>
          <w:tcPr>
            <w:tcW w:w="3443" w:type="dxa"/>
            <w:shd w:val="clear" w:color="auto" w:fill="auto"/>
            <w:noWrap/>
            <w:vAlign w:val="center"/>
          </w:tcPr>
          <w:p w:rsidR="00482CC6" w:rsidRPr="00482CC6" w:rsidRDefault="00482CC6" w:rsidP="001C2537">
            <w:pPr>
              <w:rPr>
                <w:color w:val="000000"/>
              </w:rPr>
            </w:pPr>
            <w:r w:rsidRPr="00482CC6">
              <w:t>FNPV/C</w:t>
            </w:r>
          </w:p>
        </w:tc>
        <w:tc>
          <w:tcPr>
            <w:tcW w:w="1849" w:type="dxa"/>
            <w:shd w:val="clear" w:color="auto" w:fill="auto"/>
            <w:noWrap/>
            <w:vAlign w:val="center"/>
          </w:tcPr>
          <w:p w:rsidR="00482CC6" w:rsidRPr="00482CC6" w:rsidRDefault="00482CC6" w:rsidP="001C2537">
            <w:pPr>
              <w:jc w:val="center"/>
              <w:rPr>
                <w:color w:val="000000"/>
              </w:rPr>
            </w:pPr>
            <w:r w:rsidRPr="00482CC6">
              <w:t>-</w:t>
            </w:r>
            <w:r w:rsidRPr="00482CC6">
              <w:rPr>
                <w:bCs/>
              </w:rPr>
              <w:t>1 068 767 963</w:t>
            </w:r>
          </w:p>
        </w:tc>
        <w:tc>
          <w:tcPr>
            <w:tcW w:w="1851" w:type="dxa"/>
            <w:vAlign w:val="center"/>
          </w:tcPr>
          <w:p w:rsidR="00482CC6" w:rsidRPr="00482CC6" w:rsidRDefault="00482CC6" w:rsidP="001C2537">
            <w:pPr>
              <w:jc w:val="center"/>
              <w:rPr>
                <w:b/>
                <w:color w:val="000000"/>
              </w:rPr>
            </w:pPr>
            <w:r w:rsidRPr="00482CC6">
              <w:t>-</w:t>
            </w:r>
            <w:r w:rsidRPr="00482CC6">
              <w:rPr>
                <w:bCs/>
              </w:rPr>
              <w:t>1 309 400 784</w:t>
            </w:r>
          </w:p>
        </w:tc>
        <w:tc>
          <w:tcPr>
            <w:tcW w:w="1849" w:type="dxa"/>
            <w:vAlign w:val="center"/>
          </w:tcPr>
          <w:p w:rsidR="00482CC6" w:rsidRPr="00482CC6" w:rsidRDefault="00482CC6" w:rsidP="001C2537">
            <w:pPr>
              <w:jc w:val="center"/>
              <w:rPr>
                <w:color w:val="000000"/>
              </w:rPr>
            </w:pPr>
            <w:r w:rsidRPr="00482CC6">
              <w:rPr>
                <w:color w:val="000000"/>
              </w:rPr>
              <w:t>-1 433 855 270</w:t>
            </w:r>
          </w:p>
        </w:tc>
      </w:tr>
      <w:tr w:rsidR="00482CC6" w:rsidRPr="00482CC6" w:rsidTr="001C2537">
        <w:trPr>
          <w:trHeight w:hRule="exact" w:val="585"/>
        </w:trPr>
        <w:tc>
          <w:tcPr>
            <w:tcW w:w="3443" w:type="dxa"/>
            <w:shd w:val="clear" w:color="auto" w:fill="auto"/>
            <w:noWrap/>
            <w:vAlign w:val="center"/>
          </w:tcPr>
          <w:p w:rsidR="00482CC6" w:rsidRPr="00482CC6" w:rsidRDefault="00482CC6" w:rsidP="001C2537">
            <w:r w:rsidRPr="00482CC6">
              <w:t>Diskontná sadzba – ekonomická analýza</w:t>
            </w:r>
          </w:p>
        </w:tc>
        <w:tc>
          <w:tcPr>
            <w:tcW w:w="1849" w:type="dxa"/>
            <w:shd w:val="clear" w:color="auto" w:fill="auto"/>
            <w:noWrap/>
            <w:vAlign w:val="center"/>
          </w:tcPr>
          <w:p w:rsidR="00482CC6" w:rsidRPr="00482CC6" w:rsidRDefault="00482CC6" w:rsidP="001C2537">
            <w:pPr>
              <w:jc w:val="center"/>
            </w:pPr>
            <w:r w:rsidRPr="00482CC6">
              <w:t>5 %</w:t>
            </w:r>
          </w:p>
        </w:tc>
        <w:tc>
          <w:tcPr>
            <w:tcW w:w="1851" w:type="dxa"/>
            <w:vAlign w:val="center"/>
          </w:tcPr>
          <w:p w:rsidR="00482CC6" w:rsidRPr="00482CC6" w:rsidRDefault="00482CC6" w:rsidP="001C2537">
            <w:pPr>
              <w:jc w:val="center"/>
            </w:pPr>
            <w:r w:rsidRPr="00482CC6">
              <w:t>5 %</w:t>
            </w:r>
          </w:p>
        </w:tc>
        <w:tc>
          <w:tcPr>
            <w:tcW w:w="1849" w:type="dxa"/>
            <w:vAlign w:val="center"/>
          </w:tcPr>
          <w:p w:rsidR="00482CC6" w:rsidRPr="00482CC6" w:rsidRDefault="00482CC6" w:rsidP="001C2537">
            <w:pPr>
              <w:jc w:val="center"/>
              <w:rPr>
                <w:color w:val="000000"/>
              </w:rPr>
            </w:pPr>
            <w:r w:rsidRPr="00482CC6">
              <w:t>5 %</w:t>
            </w:r>
          </w:p>
        </w:tc>
      </w:tr>
      <w:tr w:rsidR="00482CC6" w:rsidRPr="00482CC6" w:rsidTr="001C2537">
        <w:trPr>
          <w:trHeight w:hRule="exact" w:val="340"/>
        </w:trPr>
        <w:tc>
          <w:tcPr>
            <w:tcW w:w="3443" w:type="dxa"/>
            <w:shd w:val="clear" w:color="auto" w:fill="auto"/>
            <w:noWrap/>
            <w:vAlign w:val="center"/>
          </w:tcPr>
          <w:p w:rsidR="00482CC6" w:rsidRPr="00482CC6" w:rsidRDefault="00482CC6" w:rsidP="001C2537">
            <w:pPr>
              <w:rPr>
                <w:color w:val="000000"/>
              </w:rPr>
            </w:pPr>
            <w:r w:rsidRPr="00482CC6">
              <w:rPr>
                <w:color w:val="000000"/>
              </w:rPr>
              <w:t>ERR</w:t>
            </w:r>
          </w:p>
        </w:tc>
        <w:tc>
          <w:tcPr>
            <w:tcW w:w="1849" w:type="dxa"/>
            <w:shd w:val="clear" w:color="auto" w:fill="auto"/>
            <w:noWrap/>
            <w:vAlign w:val="center"/>
          </w:tcPr>
          <w:p w:rsidR="00482CC6" w:rsidRPr="00482CC6" w:rsidRDefault="00482CC6" w:rsidP="001C2537">
            <w:pPr>
              <w:jc w:val="center"/>
              <w:rPr>
                <w:bCs/>
                <w:color w:val="000000"/>
              </w:rPr>
            </w:pPr>
            <w:r w:rsidRPr="00482CC6">
              <w:rPr>
                <w:bCs/>
              </w:rPr>
              <w:t>5,48 %</w:t>
            </w:r>
          </w:p>
        </w:tc>
        <w:tc>
          <w:tcPr>
            <w:tcW w:w="1851" w:type="dxa"/>
            <w:vAlign w:val="center"/>
          </w:tcPr>
          <w:p w:rsidR="00482CC6" w:rsidRPr="00482CC6" w:rsidRDefault="00482CC6" w:rsidP="001C2537">
            <w:pPr>
              <w:jc w:val="center"/>
              <w:rPr>
                <w:bCs/>
                <w:color w:val="000000"/>
              </w:rPr>
            </w:pPr>
            <w:r w:rsidRPr="00482CC6">
              <w:rPr>
                <w:bCs/>
              </w:rPr>
              <w:t>7,50 %</w:t>
            </w:r>
          </w:p>
        </w:tc>
        <w:tc>
          <w:tcPr>
            <w:tcW w:w="1849" w:type="dxa"/>
            <w:vAlign w:val="center"/>
          </w:tcPr>
          <w:p w:rsidR="00482CC6" w:rsidRPr="00482CC6" w:rsidRDefault="00482CC6" w:rsidP="00482CC6">
            <w:pPr>
              <w:jc w:val="center"/>
              <w:rPr>
                <w:bCs/>
                <w:color w:val="000000"/>
              </w:rPr>
            </w:pPr>
            <w:r>
              <w:rPr>
                <w:bCs/>
              </w:rPr>
              <w:t>9,59</w:t>
            </w:r>
            <w:r w:rsidRPr="00482CC6">
              <w:rPr>
                <w:bCs/>
              </w:rPr>
              <w:t xml:space="preserve"> %</w:t>
            </w:r>
          </w:p>
        </w:tc>
      </w:tr>
      <w:tr w:rsidR="00482CC6" w:rsidRPr="00482CC6" w:rsidTr="001C2537">
        <w:trPr>
          <w:trHeight w:val="276"/>
        </w:trPr>
        <w:tc>
          <w:tcPr>
            <w:tcW w:w="3443" w:type="dxa"/>
            <w:shd w:val="clear" w:color="auto" w:fill="auto"/>
            <w:noWrap/>
            <w:vAlign w:val="center"/>
          </w:tcPr>
          <w:p w:rsidR="00482CC6" w:rsidRPr="00482CC6" w:rsidRDefault="00482CC6" w:rsidP="001C2537">
            <w:pPr>
              <w:rPr>
                <w:color w:val="000000"/>
              </w:rPr>
            </w:pPr>
            <w:r w:rsidRPr="00482CC6">
              <w:rPr>
                <w:color w:val="000000"/>
              </w:rPr>
              <w:t>ENPV</w:t>
            </w:r>
          </w:p>
        </w:tc>
        <w:tc>
          <w:tcPr>
            <w:tcW w:w="1849" w:type="dxa"/>
            <w:shd w:val="clear" w:color="auto" w:fill="auto"/>
            <w:noWrap/>
            <w:vAlign w:val="center"/>
          </w:tcPr>
          <w:p w:rsidR="00482CC6" w:rsidRPr="00482CC6" w:rsidRDefault="00482CC6" w:rsidP="001C2537">
            <w:pPr>
              <w:jc w:val="center"/>
              <w:rPr>
                <w:bCs/>
                <w:color w:val="000000"/>
              </w:rPr>
            </w:pPr>
            <w:r w:rsidRPr="00482CC6">
              <w:rPr>
                <w:bCs/>
              </w:rPr>
              <w:t>65 968 301</w:t>
            </w:r>
          </w:p>
        </w:tc>
        <w:tc>
          <w:tcPr>
            <w:tcW w:w="1851" w:type="dxa"/>
            <w:vAlign w:val="center"/>
          </w:tcPr>
          <w:p w:rsidR="00482CC6" w:rsidRPr="00482CC6" w:rsidRDefault="00482CC6" w:rsidP="001C2537">
            <w:pPr>
              <w:jc w:val="center"/>
              <w:rPr>
                <w:bCs/>
                <w:color w:val="000000"/>
              </w:rPr>
            </w:pPr>
            <w:r w:rsidRPr="00482CC6">
              <w:rPr>
                <w:bCs/>
              </w:rPr>
              <w:t>475 133 817</w:t>
            </w:r>
          </w:p>
        </w:tc>
        <w:tc>
          <w:tcPr>
            <w:tcW w:w="1849" w:type="dxa"/>
            <w:vAlign w:val="center"/>
          </w:tcPr>
          <w:p w:rsidR="00482CC6" w:rsidRPr="00482CC6" w:rsidRDefault="00482CC6" w:rsidP="001C2537">
            <w:pPr>
              <w:jc w:val="center"/>
              <w:rPr>
                <w:bCs/>
                <w:color w:val="000000"/>
              </w:rPr>
            </w:pPr>
            <w:r w:rsidRPr="00482CC6">
              <w:rPr>
                <w:bCs/>
              </w:rPr>
              <w:t>1 046 769 059</w:t>
            </w:r>
          </w:p>
        </w:tc>
      </w:tr>
      <w:tr w:rsidR="00482CC6" w:rsidRPr="00482CC6" w:rsidTr="001C2537">
        <w:trPr>
          <w:trHeight w:val="276"/>
        </w:trPr>
        <w:tc>
          <w:tcPr>
            <w:tcW w:w="3443" w:type="dxa"/>
            <w:shd w:val="clear" w:color="auto" w:fill="auto"/>
            <w:noWrap/>
            <w:vAlign w:val="center"/>
          </w:tcPr>
          <w:p w:rsidR="00482CC6" w:rsidRPr="00482CC6" w:rsidRDefault="00482CC6" w:rsidP="001C2537">
            <w:pPr>
              <w:rPr>
                <w:color w:val="000000"/>
              </w:rPr>
            </w:pPr>
            <w:r w:rsidRPr="00482CC6">
              <w:rPr>
                <w:color w:val="000000"/>
              </w:rPr>
              <w:t>B/C</w:t>
            </w:r>
          </w:p>
        </w:tc>
        <w:tc>
          <w:tcPr>
            <w:tcW w:w="1849" w:type="dxa"/>
            <w:shd w:val="clear" w:color="auto" w:fill="auto"/>
            <w:noWrap/>
            <w:vAlign w:val="center"/>
          </w:tcPr>
          <w:p w:rsidR="00482CC6" w:rsidRPr="00482CC6" w:rsidRDefault="00482CC6" w:rsidP="001C2537">
            <w:pPr>
              <w:jc w:val="center"/>
              <w:rPr>
                <w:bCs/>
                <w:color w:val="000000"/>
              </w:rPr>
            </w:pPr>
            <w:r w:rsidRPr="00482CC6">
              <w:rPr>
                <w:bCs/>
              </w:rPr>
              <w:t>1,07</w:t>
            </w:r>
          </w:p>
        </w:tc>
        <w:tc>
          <w:tcPr>
            <w:tcW w:w="1851" w:type="dxa"/>
            <w:vAlign w:val="center"/>
          </w:tcPr>
          <w:p w:rsidR="00482CC6" w:rsidRPr="00482CC6" w:rsidRDefault="00482CC6" w:rsidP="001C2537">
            <w:pPr>
              <w:jc w:val="center"/>
              <w:rPr>
                <w:bCs/>
                <w:color w:val="000000"/>
              </w:rPr>
            </w:pPr>
            <w:r w:rsidRPr="00482CC6">
              <w:rPr>
                <w:bCs/>
              </w:rPr>
              <w:t>1,41</w:t>
            </w:r>
          </w:p>
        </w:tc>
        <w:tc>
          <w:tcPr>
            <w:tcW w:w="1849" w:type="dxa"/>
            <w:vAlign w:val="center"/>
          </w:tcPr>
          <w:p w:rsidR="00482CC6" w:rsidRPr="00482CC6" w:rsidRDefault="00482CC6" w:rsidP="00482CC6">
            <w:pPr>
              <w:jc w:val="center"/>
              <w:rPr>
                <w:bCs/>
                <w:color w:val="000000"/>
              </w:rPr>
            </w:pPr>
            <w:r>
              <w:rPr>
                <w:bCs/>
              </w:rPr>
              <w:t>1,83</w:t>
            </w:r>
          </w:p>
        </w:tc>
      </w:tr>
    </w:tbl>
    <w:p w:rsidR="00482CC6" w:rsidRDefault="00482CC6" w:rsidP="00482CC6">
      <w:pPr>
        <w:rPr>
          <w:rFonts w:ascii="Times New Roman" w:hAnsi="Times New Roman"/>
          <w:sz w:val="24"/>
          <w:lang w:eastAsia="cs-CZ"/>
        </w:rPr>
      </w:pPr>
    </w:p>
    <w:p w:rsidR="0075673C" w:rsidRPr="0075673C" w:rsidRDefault="0075673C" w:rsidP="00B852FC">
      <w:pPr>
        <w:rPr>
          <w:rFonts w:asciiTheme="minorHAnsi" w:hAnsiTheme="minorHAnsi"/>
          <w:szCs w:val="22"/>
          <w:lang w:eastAsia="cs-CZ"/>
        </w:rPr>
      </w:pPr>
    </w:p>
    <w:p w:rsid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CBA poukázala na skutočnosť, že </w:t>
      </w:r>
      <w:r w:rsidRPr="0075673C">
        <w:rPr>
          <w:rFonts w:asciiTheme="minorHAnsi" w:hAnsiTheme="minorHAnsi"/>
          <w:szCs w:val="22"/>
        </w:rPr>
        <w:t xml:space="preserve">modernizácia železničnej trate v úseku </w:t>
      </w:r>
      <w:r w:rsidRPr="0075673C">
        <w:rPr>
          <w:rFonts w:asciiTheme="minorHAnsi" w:hAnsiTheme="minorHAnsi"/>
          <w:szCs w:val="22"/>
          <w:lang w:eastAsia="cs-CZ"/>
        </w:rPr>
        <w:t>štátna hranica ČR/SR – Kúty – Bratislava – Nové Zámky – Štúrovo/Komárno – štátna hranica SR/Maďarsko</w:t>
      </w:r>
      <w:r w:rsidRPr="0075673C">
        <w:rPr>
          <w:rFonts w:asciiTheme="minorHAnsi" w:hAnsiTheme="minorHAnsi"/>
          <w:szCs w:val="22"/>
        </w:rPr>
        <w:t xml:space="preserve"> potrebuje spolufinancovanie </w:t>
      </w:r>
      <w:r w:rsidRPr="0075673C">
        <w:rPr>
          <w:rFonts w:asciiTheme="minorHAnsi" w:hAnsiTheme="minorHAnsi"/>
          <w:szCs w:val="22"/>
        </w:rPr>
        <w:lastRenderedPageBreak/>
        <w:t xml:space="preserve">zo strany verejných zdrojov EÚ, </w:t>
      </w:r>
      <w:r w:rsidRPr="0075673C">
        <w:rPr>
          <w:rFonts w:asciiTheme="minorHAnsi" w:hAnsiTheme="minorHAnsi"/>
          <w:szCs w:val="22"/>
          <w:lang w:eastAsia="cs-CZ"/>
        </w:rPr>
        <w:t xml:space="preserve">nakoľko príjmy generované projektom nepokrývajú investičné náklady. Finančné výnosové percento a finančná čistá súčasná hodnota investície sú vo všetkých variantoch záporné – sú nižšie ako použitá diskontná sadzba vo výške 4 %.  </w:t>
      </w:r>
    </w:p>
    <w:p w:rsidR="00F77E1C" w:rsidRPr="0075673C" w:rsidRDefault="00F77E1C" w:rsidP="00B852FC">
      <w:pPr>
        <w:rPr>
          <w:rFonts w:asciiTheme="minorHAnsi" w:hAnsiTheme="minorHAnsi"/>
          <w:szCs w:val="22"/>
          <w:lang w:eastAsia="cs-CZ"/>
        </w:rPr>
      </w:pPr>
    </w:p>
    <w:p w:rsidR="0075673C" w:rsidRDefault="0075673C" w:rsidP="00B852FC">
      <w:pPr>
        <w:rPr>
          <w:rFonts w:asciiTheme="minorHAnsi" w:hAnsiTheme="minorHAnsi"/>
          <w:szCs w:val="22"/>
          <w:lang w:eastAsia="cs-CZ"/>
        </w:rPr>
      </w:pPr>
      <w:r w:rsidRPr="0075673C">
        <w:rPr>
          <w:rFonts w:asciiTheme="minorHAnsi" w:hAnsiTheme="minorHAnsi"/>
          <w:szCs w:val="22"/>
          <w:lang w:eastAsia="cs-CZ"/>
        </w:rPr>
        <w:t xml:space="preserve">Z celospoločenského hľadiska je investícia do modernizácie železničnej trate v predmetnom úseku IV. koridoru prínosom, ekonomická čistá súčasná hodnota a ekonomické výnosové percento dosahujú kladné hodnoty vo všetkých variantoch. </w:t>
      </w:r>
    </w:p>
    <w:p w:rsidR="00F77E1C" w:rsidRPr="0075673C" w:rsidRDefault="00F77E1C" w:rsidP="00B852FC">
      <w:pPr>
        <w:rPr>
          <w:rFonts w:asciiTheme="minorHAnsi" w:hAnsiTheme="minorHAnsi"/>
          <w:szCs w:val="22"/>
          <w:lang w:eastAsia="cs-CZ"/>
        </w:rPr>
      </w:pPr>
    </w:p>
    <w:p w:rsidR="0075673C" w:rsidRPr="00F77E1C" w:rsidRDefault="00F77E1C" w:rsidP="00B852FC">
      <w:pPr>
        <w:rPr>
          <w:rFonts w:ascii="Times New Roman" w:hAnsi="Times New Roman"/>
          <w:sz w:val="24"/>
        </w:rPr>
      </w:pPr>
      <w:r w:rsidRPr="00F77E1C">
        <w:rPr>
          <w:rFonts w:asciiTheme="minorHAnsi" w:hAnsiTheme="minorHAnsi"/>
          <w:szCs w:val="22"/>
        </w:rPr>
        <w:t xml:space="preserve">Ako najprijateľnejší variant sa javí variant „C“ vzhľadom na objem investičných nákladov a rozsah dosiahnutých benefitov. Ekonomická čistá súčasná hodnota pritom dosahuje najvyššiu hodnotu a ERR zostane vyššie ako 5 % aj v prípade 40 %  nárastu investičných nákladov. </w:t>
      </w:r>
      <w:r w:rsidR="0075673C" w:rsidRPr="0075673C">
        <w:rPr>
          <w:rFonts w:asciiTheme="minorHAnsi" w:hAnsiTheme="minorHAnsi"/>
          <w:szCs w:val="22"/>
        </w:rPr>
        <w:t xml:space="preserve">Daný variant je možné odporučiť na realizáciu, nakoľko vo vzťahu k investičným výdavkom prináša najvyššie úspory času, zlepšenie dostupnosti a zvýšenie bezpečnosti dopravy, ďalej skvalitnenie životného prostredia a v konečnom dôsledku aj zlepšenie konkurencieschopnosti železničnej dopravy v porovnaní s cestnou dopravou. Naviac modernizácia železničnej infraštruktúry realizovaná v zmysle tohto variantu umožňuje dosiahnuť traťovú rýchlosť do 200 km/hod. na celom IV. koridore.  </w:t>
      </w:r>
    </w:p>
    <w:p w:rsidR="0075673C" w:rsidRDefault="0075673C" w:rsidP="00B852FC">
      <w:pPr>
        <w:rPr>
          <w:rFonts w:ascii="Times New Roman" w:hAnsi="Times New Roman"/>
          <w:sz w:val="24"/>
        </w:rPr>
      </w:pPr>
    </w:p>
    <w:p w:rsidR="00723EAB" w:rsidRPr="00A71FD8" w:rsidRDefault="006B23A1" w:rsidP="006B23A1">
      <w:pPr>
        <w:pStyle w:val="Nadpis2"/>
      </w:pPr>
      <w:bookmarkStart w:id="605" w:name="_Toc436217215"/>
      <w:r w:rsidRPr="00A71FD8">
        <w:t>Prevádzkovo-technické odporúčanie realizovateľnosti variantov</w:t>
      </w:r>
      <w:bookmarkEnd w:id="605"/>
    </w:p>
    <w:p w:rsidR="006B23A1" w:rsidRPr="00A71FD8" w:rsidRDefault="006B23A1" w:rsidP="006B23A1">
      <w:r w:rsidRPr="00A71FD8">
        <w:t xml:space="preserve">Vzájomným porovnaním výsledných ukazovateľov nákladovo – výnosovej analýzy (CBA) možno konštatovať a pre ďalší postup projektovej prípravy a realizácie stavieb multimodálneho koridoru </w:t>
      </w:r>
      <w:r w:rsidR="00A71FD8">
        <w:br/>
      </w:r>
      <w:r w:rsidRPr="00A71FD8">
        <w:t xml:space="preserve">4 odporučiť sledovaný VARIANT „C“. Ten v rozhodujúcej dĺžke koridoru sleduje modernizáciu prvkov </w:t>
      </w:r>
      <w:r w:rsidR="00EF6AD2" w:rsidRPr="00A71FD8">
        <w:t xml:space="preserve">železničnej </w:t>
      </w:r>
      <w:r w:rsidRPr="00A71FD8">
        <w:t>infraštruktúry pre traťovú rýchlosť do 200 km/h</w:t>
      </w:r>
      <w:r w:rsidR="00A71FD8" w:rsidRPr="00A71FD8">
        <w:t>od.</w:t>
      </w:r>
      <w:r w:rsidR="00EF6AD2" w:rsidRPr="00A71FD8">
        <w:t xml:space="preserve"> s výnimkou úsekov, kde je z hľadiska územných záberov prípadne prevádzkového využitia najvyššej traťovej rýchlosti dosiahnutie </w:t>
      </w:r>
      <w:r w:rsidR="00696A2A" w:rsidRPr="00A71FD8">
        <w:t>tohto parametra</w:t>
      </w:r>
      <w:r w:rsidR="00EF6AD2" w:rsidRPr="00A71FD8">
        <w:t xml:space="preserve"> neefektívne. Jedná sa o tieto úseky :</w:t>
      </w:r>
    </w:p>
    <w:p w:rsidR="00EF6AD2" w:rsidRPr="00A71FD8" w:rsidRDefault="00EF6AD2" w:rsidP="00EF6AD2">
      <w:pPr>
        <w:numPr>
          <w:ilvl w:val="0"/>
          <w:numId w:val="85"/>
        </w:numPr>
        <w:spacing w:after="120"/>
        <w:contextualSpacing/>
        <w:jc w:val="left"/>
        <w:rPr>
          <w:rFonts w:cs="Arial"/>
          <w:szCs w:val="22"/>
          <w:lang w:eastAsia="sk-SK"/>
        </w:rPr>
      </w:pPr>
      <w:r w:rsidRPr="00A71FD8">
        <w:rPr>
          <w:rFonts w:cs="Arial"/>
          <w:szCs w:val="22"/>
          <w:lang w:eastAsia="sk-SK"/>
        </w:rPr>
        <w:t>št. hr. ČR/SR – Kúty :  zastavovanie všetkých vlakov osobnej dopravy v ŽST Kúty</w:t>
      </w:r>
    </w:p>
    <w:p w:rsidR="00EF6AD2" w:rsidRPr="00A71FD8" w:rsidRDefault="00EF6AD2" w:rsidP="00EF6AD2">
      <w:pPr>
        <w:numPr>
          <w:ilvl w:val="0"/>
          <w:numId w:val="85"/>
        </w:numPr>
        <w:spacing w:after="120"/>
        <w:contextualSpacing/>
        <w:jc w:val="left"/>
        <w:rPr>
          <w:rFonts w:cs="Arial"/>
          <w:szCs w:val="22"/>
          <w:lang w:eastAsia="sk-SK"/>
        </w:rPr>
      </w:pPr>
      <w:r w:rsidRPr="00A71FD8">
        <w:rPr>
          <w:rFonts w:cs="Arial"/>
          <w:szCs w:val="22"/>
          <w:lang w:eastAsia="sk-SK"/>
        </w:rPr>
        <w:t xml:space="preserve">Devínske Jazero – Devínska Nová Ves : </w:t>
      </w:r>
      <w:r w:rsidR="008606FD" w:rsidRPr="00A71FD8">
        <w:rPr>
          <w:rFonts w:cs="Arial"/>
          <w:szCs w:val="22"/>
          <w:lang w:eastAsia="sk-SK"/>
        </w:rPr>
        <w:t>väzba na dopravný uzol Bratislava</w:t>
      </w:r>
    </w:p>
    <w:p w:rsidR="008606FD" w:rsidRPr="00A71FD8" w:rsidRDefault="008606FD" w:rsidP="00EF6AD2">
      <w:pPr>
        <w:numPr>
          <w:ilvl w:val="0"/>
          <w:numId w:val="85"/>
        </w:numPr>
        <w:spacing w:after="120"/>
        <w:contextualSpacing/>
        <w:jc w:val="left"/>
        <w:rPr>
          <w:rFonts w:cs="Arial"/>
          <w:szCs w:val="22"/>
          <w:lang w:eastAsia="sk-SK"/>
        </w:rPr>
      </w:pPr>
      <w:r w:rsidRPr="00A71FD8">
        <w:rPr>
          <w:rFonts w:cs="Arial"/>
          <w:szCs w:val="22"/>
          <w:lang w:eastAsia="sk-SK"/>
        </w:rPr>
        <w:t>Šaľa – Trnovec nad Váhom : územné pomery v priamej väzbe na zastavané územie a premostenie rieky Váh</w:t>
      </w:r>
    </w:p>
    <w:p w:rsidR="008606FD" w:rsidRPr="00A71FD8" w:rsidRDefault="00A43039" w:rsidP="00EF6AD2">
      <w:pPr>
        <w:numPr>
          <w:ilvl w:val="0"/>
          <w:numId w:val="85"/>
        </w:numPr>
        <w:spacing w:after="120"/>
        <w:contextualSpacing/>
        <w:jc w:val="left"/>
        <w:rPr>
          <w:rFonts w:cs="Arial"/>
          <w:szCs w:val="22"/>
          <w:lang w:eastAsia="sk-SK"/>
        </w:rPr>
      </w:pPr>
      <w:r w:rsidRPr="00A71FD8">
        <w:rPr>
          <w:rFonts w:cs="Arial"/>
          <w:szCs w:val="22"/>
          <w:lang w:eastAsia="sk-SK"/>
        </w:rPr>
        <w:t>Štúrovo (novozámocké zhlavie) : zastavovanie všetkých vlakov osobnej dopravy v pohraničnej prechodovej stanici</w:t>
      </w:r>
    </w:p>
    <w:p w:rsidR="00A43039" w:rsidRPr="00A71FD8" w:rsidRDefault="00A43039" w:rsidP="00EF6AD2">
      <w:pPr>
        <w:numPr>
          <w:ilvl w:val="0"/>
          <w:numId w:val="85"/>
        </w:numPr>
        <w:spacing w:after="120"/>
        <w:contextualSpacing/>
        <w:jc w:val="left"/>
        <w:rPr>
          <w:rFonts w:cs="Arial"/>
          <w:szCs w:val="22"/>
          <w:lang w:eastAsia="sk-SK"/>
        </w:rPr>
      </w:pPr>
      <w:r w:rsidRPr="00A71FD8">
        <w:rPr>
          <w:rFonts w:cs="Arial"/>
          <w:szCs w:val="22"/>
          <w:lang w:eastAsia="sk-SK"/>
        </w:rPr>
        <w:t>št. hr. SR/MR – Szob (MR) : zastavovanie všetkých vlakov osobnej dopravy v ŽST Szob, žel</w:t>
      </w:r>
      <w:r w:rsidR="00A71FD8">
        <w:rPr>
          <w:rFonts w:cs="Arial"/>
          <w:szCs w:val="22"/>
          <w:lang w:eastAsia="sk-SK"/>
        </w:rPr>
        <w:t>ezničný</w:t>
      </w:r>
      <w:r w:rsidRPr="00A71FD8">
        <w:rPr>
          <w:rFonts w:cs="Arial"/>
          <w:szCs w:val="22"/>
          <w:lang w:eastAsia="sk-SK"/>
        </w:rPr>
        <w:t xml:space="preserve"> most cez rieku Ipeľ</w:t>
      </w:r>
    </w:p>
    <w:p w:rsidR="00246B92" w:rsidRPr="00F868D1" w:rsidRDefault="00246B92" w:rsidP="00A43039">
      <w:pPr>
        <w:spacing w:after="120"/>
        <w:contextualSpacing/>
        <w:jc w:val="left"/>
        <w:rPr>
          <w:rFonts w:cs="Arial"/>
          <w:szCs w:val="22"/>
          <w:lang w:eastAsia="sk-SK"/>
        </w:rPr>
      </w:pPr>
    </w:p>
    <w:p w:rsidR="00A43039" w:rsidRPr="00F868D1" w:rsidRDefault="00A43039" w:rsidP="00246B92">
      <w:pPr>
        <w:rPr>
          <w:lang w:eastAsia="sk-SK"/>
        </w:rPr>
      </w:pPr>
      <w:r w:rsidRPr="00F868D1">
        <w:rPr>
          <w:lang w:eastAsia="sk-SK"/>
        </w:rPr>
        <w:t xml:space="preserve">Odporúčaný VARIANT „C“ </w:t>
      </w:r>
      <w:r w:rsidR="00246B92" w:rsidRPr="00F868D1">
        <w:rPr>
          <w:lang w:eastAsia="sk-SK"/>
        </w:rPr>
        <w:t>v</w:t>
      </w:r>
      <w:r w:rsidR="000963FC" w:rsidRPr="00F868D1">
        <w:rPr>
          <w:lang w:eastAsia="sk-SK"/>
        </w:rPr>
        <w:t xml:space="preserve"> celej </w:t>
      </w:r>
      <w:r w:rsidR="00246B92" w:rsidRPr="00F868D1">
        <w:rPr>
          <w:lang w:eastAsia="sk-SK"/>
        </w:rPr>
        <w:t>dĺžke koridoru prináša celkovú úsporu jazdných časov u najvyššej kategórie EC vlakov vyčíslenú hodnotou 38 min, čo je v porovnaní s VAR „B“ o 13 min vyšší prínos</w:t>
      </w:r>
      <w:r w:rsidR="00CC1083" w:rsidRPr="00F868D1">
        <w:rPr>
          <w:lang w:eastAsia="sk-SK"/>
        </w:rPr>
        <w:t>,</w:t>
      </w:r>
      <w:r w:rsidR="00246B92" w:rsidRPr="00F868D1">
        <w:rPr>
          <w:lang w:eastAsia="sk-SK"/>
        </w:rPr>
        <w:t xml:space="preserve"> premietnutý v rámci CBA. Celkový rozdiel investičných nákladov </w:t>
      </w:r>
      <w:r w:rsidR="000963FC" w:rsidRPr="00F868D1">
        <w:rPr>
          <w:lang w:eastAsia="sk-SK"/>
        </w:rPr>
        <w:t>VAR „C“ / VAR „B“  je vyčíslený</w:t>
      </w:r>
      <w:r w:rsidR="00246B92" w:rsidRPr="00F868D1">
        <w:rPr>
          <w:lang w:eastAsia="sk-SK"/>
        </w:rPr>
        <w:t xml:space="preserve"> hodnot</w:t>
      </w:r>
      <w:r w:rsidR="000963FC" w:rsidRPr="00F868D1">
        <w:rPr>
          <w:lang w:eastAsia="sk-SK"/>
        </w:rPr>
        <w:t>o</w:t>
      </w:r>
      <w:r w:rsidR="00246B92" w:rsidRPr="00F868D1">
        <w:rPr>
          <w:lang w:eastAsia="sk-SK"/>
        </w:rPr>
        <w:t xml:space="preserve">u </w:t>
      </w:r>
      <w:r w:rsidR="000963FC" w:rsidRPr="00F868D1">
        <w:rPr>
          <w:lang w:eastAsia="sk-SK"/>
        </w:rPr>
        <w:t>235 mil. €, čo</w:t>
      </w:r>
      <w:r w:rsidR="00246B92" w:rsidRPr="00F868D1">
        <w:rPr>
          <w:lang w:eastAsia="sk-SK"/>
        </w:rPr>
        <w:t xml:space="preserve"> </w:t>
      </w:r>
      <w:r w:rsidR="00CC1083" w:rsidRPr="00F868D1">
        <w:rPr>
          <w:lang w:eastAsia="sk-SK"/>
        </w:rPr>
        <w:t>predstavuje 8,2 % celkových investičných nákladov</w:t>
      </w:r>
      <w:r w:rsidR="000963FC" w:rsidRPr="00F868D1">
        <w:rPr>
          <w:lang w:eastAsia="sk-SK"/>
        </w:rPr>
        <w:t xml:space="preserve"> odporúčaného variantu.</w:t>
      </w:r>
    </w:p>
    <w:p w:rsidR="000963FC" w:rsidRPr="00F868D1" w:rsidRDefault="000963FC" w:rsidP="00246B92">
      <w:pPr>
        <w:rPr>
          <w:lang w:eastAsia="sk-SK"/>
        </w:rPr>
      </w:pPr>
      <w:r w:rsidRPr="00F868D1">
        <w:rPr>
          <w:lang w:eastAsia="sk-SK"/>
        </w:rPr>
        <w:t>Porovnaním technickej</w:t>
      </w:r>
      <w:r w:rsidR="00CC1083" w:rsidRPr="00F868D1">
        <w:rPr>
          <w:lang w:eastAsia="sk-SK"/>
        </w:rPr>
        <w:t xml:space="preserve"> stránky návrhu smerového vedenia koridoru</w:t>
      </w:r>
      <w:r w:rsidRPr="00F868D1">
        <w:rPr>
          <w:lang w:eastAsia="sk-SK"/>
        </w:rPr>
        <w:t xml:space="preserve"> VAR „C“ / „B“ možno konštatovať</w:t>
      </w:r>
      <w:r w:rsidR="00CC1083" w:rsidRPr="00F868D1">
        <w:rPr>
          <w:lang w:eastAsia="sk-SK"/>
        </w:rPr>
        <w:t>, že ide o</w:t>
      </w:r>
      <w:r w:rsidRPr="00F868D1">
        <w:rPr>
          <w:lang w:eastAsia="sk-SK"/>
        </w:rPr>
        <w:t xml:space="preserve"> minimálne rozdiely v záberoch a tým IN v miestach vyrovnaní smerových oblúkov, identický rozsah mimoúrovňových križovaní</w:t>
      </w:r>
      <w:r w:rsidR="00212D9C" w:rsidRPr="00F868D1">
        <w:rPr>
          <w:lang w:eastAsia="sk-SK"/>
        </w:rPr>
        <w:t xml:space="preserve"> a zásahov do modernizácie ostatných prvkov železničnej dopravnej </w:t>
      </w:r>
      <w:r w:rsidR="00212D9C" w:rsidRPr="00F868D1">
        <w:rPr>
          <w:lang w:eastAsia="sk-SK"/>
        </w:rPr>
        <w:lastRenderedPageBreak/>
        <w:t>cesty, ako je železničný zvršok, zabezpečovacie a oznamovacie zariadenie, trakčné vedenie, nástupištia, protihlukové opatrenia a pod.</w:t>
      </w:r>
    </w:p>
    <w:p w:rsidR="00212D9C" w:rsidRDefault="00212D9C" w:rsidP="00246B92">
      <w:pPr>
        <w:rPr>
          <w:lang w:eastAsia="sk-SK"/>
        </w:rPr>
      </w:pPr>
      <w:r w:rsidRPr="00F868D1">
        <w:rPr>
          <w:lang w:eastAsia="sk-SK"/>
        </w:rPr>
        <w:t xml:space="preserve">Nižšie uvedená tabuľka </w:t>
      </w:r>
      <w:r w:rsidR="0004394D" w:rsidRPr="00F868D1">
        <w:rPr>
          <w:lang w:eastAsia="sk-SK"/>
        </w:rPr>
        <w:t xml:space="preserve">pre odporúčaný VARIANT „C“ </w:t>
      </w:r>
      <w:r w:rsidRPr="00F868D1">
        <w:rPr>
          <w:lang w:eastAsia="sk-SK"/>
        </w:rPr>
        <w:t xml:space="preserve">prehľadne uvádza </w:t>
      </w:r>
      <w:r w:rsidR="0004394D" w:rsidRPr="00F868D1">
        <w:rPr>
          <w:lang w:eastAsia="sk-SK"/>
        </w:rPr>
        <w:t>porovnanie základných</w:t>
      </w:r>
      <w:r w:rsidRPr="00F868D1">
        <w:rPr>
          <w:lang w:eastAsia="sk-SK"/>
        </w:rPr>
        <w:t xml:space="preserve"> hodn</w:t>
      </w:r>
      <w:r w:rsidR="0004394D" w:rsidRPr="00F868D1">
        <w:rPr>
          <w:lang w:eastAsia="sk-SK"/>
        </w:rPr>
        <w:t>ôt úspor cestovných časov, nákladov na projektovú prípravu a realizáciu úsekov, porovnanie merných nákladov v členení podľa traťových úsekov.</w:t>
      </w:r>
    </w:p>
    <w:p w:rsidR="00F868D1" w:rsidRDefault="00F868D1" w:rsidP="00246B92">
      <w:pPr>
        <w:rPr>
          <w:lang w:eastAsia="sk-SK"/>
        </w:rPr>
      </w:pPr>
    </w:p>
    <w:tbl>
      <w:tblPr>
        <w:tblW w:w="969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96"/>
        <w:gridCol w:w="956"/>
        <w:gridCol w:w="1496"/>
        <w:gridCol w:w="1176"/>
        <w:gridCol w:w="1046"/>
        <w:gridCol w:w="90"/>
        <w:gridCol w:w="1336"/>
      </w:tblGrid>
      <w:tr w:rsidR="00F868D1" w:rsidRPr="00F868D1" w:rsidTr="00C94512">
        <w:trPr>
          <w:trHeight w:val="315"/>
        </w:trPr>
        <w:tc>
          <w:tcPr>
            <w:tcW w:w="3596" w:type="dxa"/>
            <w:tcBorders>
              <w:top w:val="single" w:sz="4" w:space="0" w:color="auto"/>
              <w:left w:val="single" w:sz="4" w:space="0" w:color="auto"/>
              <w:bottom w:val="single" w:sz="4" w:space="0" w:color="auto"/>
              <w:right w:val="nil"/>
            </w:tcBorders>
            <w:shd w:val="clear" w:color="auto" w:fill="auto"/>
            <w:noWrap/>
            <w:vAlign w:val="bottom"/>
            <w:hideMark/>
          </w:tcPr>
          <w:p w:rsidR="00F868D1" w:rsidRPr="00F868D1" w:rsidRDefault="00F868D1" w:rsidP="00F868D1">
            <w:pPr>
              <w:spacing w:line="240" w:lineRule="auto"/>
              <w:jc w:val="left"/>
              <w:rPr>
                <w:b/>
                <w:bCs/>
                <w:szCs w:val="22"/>
                <w:lang w:eastAsia="sk-SK"/>
              </w:rPr>
            </w:pPr>
            <w:r w:rsidRPr="00F868D1">
              <w:rPr>
                <w:b/>
                <w:bCs/>
                <w:szCs w:val="22"/>
                <w:lang w:eastAsia="sk-SK"/>
              </w:rPr>
              <w:t>VARIANT "C"_odporúčaný</w:t>
            </w:r>
          </w:p>
        </w:tc>
        <w:tc>
          <w:tcPr>
            <w:tcW w:w="956" w:type="dxa"/>
            <w:tcBorders>
              <w:top w:val="single" w:sz="4" w:space="0" w:color="auto"/>
              <w:left w:val="nil"/>
              <w:bottom w:val="single" w:sz="4" w:space="0" w:color="auto"/>
              <w:right w:val="nil"/>
            </w:tcBorders>
            <w:shd w:val="clear" w:color="auto" w:fill="auto"/>
            <w:noWrap/>
            <w:vAlign w:val="bottom"/>
            <w:hideMark/>
          </w:tcPr>
          <w:p w:rsidR="00F868D1" w:rsidRPr="00F868D1" w:rsidRDefault="00F868D1" w:rsidP="00F868D1">
            <w:pPr>
              <w:spacing w:line="240" w:lineRule="auto"/>
              <w:jc w:val="center"/>
              <w:rPr>
                <w:color w:val="000000"/>
                <w:szCs w:val="22"/>
                <w:lang w:eastAsia="sk-SK"/>
              </w:rPr>
            </w:pPr>
          </w:p>
        </w:tc>
        <w:tc>
          <w:tcPr>
            <w:tcW w:w="1496" w:type="dxa"/>
            <w:tcBorders>
              <w:top w:val="single" w:sz="4" w:space="0" w:color="auto"/>
              <w:left w:val="nil"/>
              <w:bottom w:val="single" w:sz="4" w:space="0" w:color="auto"/>
              <w:right w:val="nil"/>
            </w:tcBorders>
            <w:shd w:val="clear" w:color="auto" w:fill="auto"/>
            <w:noWrap/>
            <w:vAlign w:val="bottom"/>
            <w:hideMark/>
          </w:tcPr>
          <w:p w:rsidR="00F868D1" w:rsidRPr="00F868D1" w:rsidRDefault="00F868D1" w:rsidP="00F868D1">
            <w:pPr>
              <w:spacing w:line="240" w:lineRule="auto"/>
              <w:jc w:val="left"/>
              <w:rPr>
                <w:color w:val="000000"/>
                <w:szCs w:val="22"/>
                <w:lang w:eastAsia="sk-SK"/>
              </w:rPr>
            </w:pPr>
          </w:p>
        </w:tc>
        <w:tc>
          <w:tcPr>
            <w:tcW w:w="1176" w:type="dxa"/>
            <w:tcBorders>
              <w:top w:val="single" w:sz="4" w:space="0" w:color="auto"/>
              <w:left w:val="nil"/>
              <w:bottom w:val="single" w:sz="4" w:space="0" w:color="auto"/>
              <w:right w:val="nil"/>
            </w:tcBorders>
            <w:shd w:val="clear" w:color="auto" w:fill="auto"/>
            <w:noWrap/>
            <w:vAlign w:val="bottom"/>
            <w:hideMark/>
          </w:tcPr>
          <w:p w:rsidR="00F868D1" w:rsidRPr="00F868D1" w:rsidRDefault="00F868D1" w:rsidP="00F868D1">
            <w:pPr>
              <w:spacing w:line="240" w:lineRule="auto"/>
              <w:jc w:val="left"/>
              <w:rPr>
                <w:color w:val="000000"/>
                <w:szCs w:val="22"/>
                <w:lang w:eastAsia="sk-SK"/>
              </w:rPr>
            </w:pPr>
          </w:p>
        </w:tc>
        <w:tc>
          <w:tcPr>
            <w:tcW w:w="1136" w:type="dxa"/>
            <w:gridSpan w:val="2"/>
            <w:tcBorders>
              <w:top w:val="single" w:sz="4" w:space="0" w:color="auto"/>
              <w:left w:val="nil"/>
              <w:bottom w:val="single" w:sz="4" w:space="0" w:color="auto"/>
              <w:right w:val="nil"/>
            </w:tcBorders>
            <w:shd w:val="clear" w:color="auto" w:fill="auto"/>
            <w:noWrap/>
            <w:vAlign w:val="bottom"/>
            <w:hideMark/>
          </w:tcPr>
          <w:p w:rsidR="00F868D1" w:rsidRPr="00F868D1" w:rsidRDefault="00F868D1" w:rsidP="00F868D1">
            <w:pPr>
              <w:spacing w:line="240" w:lineRule="auto"/>
              <w:jc w:val="left"/>
              <w:rPr>
                <w:color w:val="000000"/>
                <w:szCs w:val="22"/>
                <w:lang w:eastAsia="sk-SK"/>
              </w:rPr>
            </w:pP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tcBorders>
              <w:top w:val="single" w:sz="4" w:space="0" w:color="auto"/>
            </w:tcBorders>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 </w:t>
            </w:r>
          </w:p>
        </w:tc>
        <w:tc>
          <w:tcPr>
            <w:tcW w:w="956" w:type="dxa"/>
            <w:tcBorders>
              <w:top w:val="single" w:sz="4" w:space="0" w:color="auto"/>
              <w:bottom w:val="nil"/>
            </w:tcBorders>
            <w:shd w:val="clear" w:color="auto" w:fill="auto"/>
            <w:noWrap/>
            <w:vAlign w:val="bottom"/>
            <w:hideMark/>
          </w:tcPr>
          <w:p w:rsidR="00F868D1" w:rsidRPr="00F868D1" w:rsidRDefault="00F868D1" w:rsidP="00F868D1">
            <w:pPr>
              <w:spacing w:line="240" w:lineRule="auto"/>
              <w:jc w:val="center"/>
              <w:rPr>
                <w:rFonts w:ascii="Arial Narrow" w:hAnsi="Arial Narrow"/>
                <w:color w:val="000000"/>
                <w:szCs w:val="22"/>
                <w:lang w:eastAsia="sk-SK"/>
              </w:rPr>
            </w:pPr>
            <w:r w:rsidRPr="00F868D1">
              <w:rPr>
                <w:rFonts w:ascii="Arial Narrow" w:hAnsi="Arial Narrow"/>
                <w:color w:val="000000"/>
                <w:szCs w:val="22"/>
                <w:lang w:eastAsia="sk-SK"/>
              </w:rPr>
              <w:t> </w:t>
            </w:r>
          </w:p>
        </w:tc>
        <w:tc>
          <w:tcPr>
            <w:tcW w:w="1496" w:type="dxa"/>
            <w:vMerge w:val="restart"/>
            <w:tcBorders>
              <w:top w:val="single" w:sz="4" w:space="0" w:color="auto"/>
            </w:tcBorders>
            <w:shd w:val="clear" w:color="auto" w:fill="auto"/>
            <w:vAlign w:val="bottom"/>
            <w:hideMark/>
          </w:tcPr>
          <w:p w:rsidR="00F868D1" w:rsidRPr="00F868D1" w:rsidRDefault="00F868D1" w:rsidP="00F868D1">
            <w:pPr>
              <w:spacing w:line="240" w:lineRule="auto"/>
              <w:jc w:val="center"/>
              <w:rPr>
                <w:rFonts w:ascii="Arial Narrow" w:hAnsi="Arial Narrow"/>
                <w:b/>
                <w:bCs/>
                <w:color w:val="000000"/>
                <w:szCs w:val="22"/>
                <w:lang w:eastAsia="sk-SK"/>
              </w:rPr>
            </w:pPr>
            <w:r w:rsidRPr="00F868D1">
              <w:rPr>
                <w:rFonts w:ascii="Arial Narrow" w:hAnsi="Arial Narrow"/>
                <w:b/>
                <w:bCs/>
                <w:color w:val="000000"/>
                <w:szCs w:val="22"/>
                <w:lang w:eastAsia="sk-SK"/>
              </w:rPr>
              <w:t>úspora času EC / Os *</w:t>
            </w:r>
          </w:p>
        </w:tc>
        <w:tc>
          <w:tcPr>
            <w:tcW w:w="1176" w:type="dxa"/>
            <w:vMerge w:val="restart"/>
            <w:tcBorders>
              <w:top w:val="single" w:sz="4" w:space="0" w:color="auto"/>
            </w:tcBorders>
            <w:shd w:val="clear" w:color="auto" w:fill="auto"/>
            <w:vAlign w:val="center"/>
            <w:hideMark/>
          </w:tcPr>
          <w:p w:rsidR="00F868D1" w:rsidRPr="00F868D1" w:rsidRDefault="00F868D1" w:rsidP="00F868D1">
            <w:pPr>
              <w:spacing w:line="240" w:lineRule="auto"/>
              <w:jc w:val="center"/>
              <w:rPr>
                <w:rFonts w:ascii="Arial Narrow" w:hAnsi="Arial Narrow"/>
                <w:b/>
                <w:bCs/>
                <w:color w:val="000000"/>
                <w:szCs w:val="22"/>
                <w:lang w:eastAsia="sk-SK"/>
              </w:rPr>
            </w:pPr>
            <w:r w:rsidRPr="00F868D1">
              <w:rPr>
                <w:rFonts w:ascii="Arial Narrow" w:hAnsi="Arial Narrow"/>
                <w:b/>
                <w:bCs/>
                <w:color w:val="000000"/>
                <w:szCs w:val="22"/>
                <w:lang w:eastAsia="sk-SK"/>
              </w:rPr>
              <w:t>náklady príprava **</w:t>
            </w:r>
          </w:p>
        </w:tc>
        <w:tc>
          <w:tcPr>
            <w:tcW w:w="1136" w:type="dxa"/>
            <w:gridSpan w:val="2"/>
            <w:tcBorders>
              <w:top w:val="single" w:sz="4" w:space="0" w:color="auto"/>
              <w:bottom w:val="nil"/>
            </w:tcBorders>
            <w:shd w:val="clear" w:color="auto" w:fill="auto"/>
            <w:noWrap/>
            <w:vAlign w:val="bottom"/>
            <w:hideMark/>
          </w:tcPr>
          <w:p w:rsidR="00F868D1" w:rsidRPr="00F868D1" w:rsidRDefault="00F868D1" w:rsidP="00F868D1">
            <w:pPr>
              <w:spacing w:line="240" w:lineRule="auto"/>
              <w:jc w:val="center"/>
              <w:rPr>
                <w:rFonts w:ascii="Arial Narrow" w:hAnsi="Arial Narrow"/>
                <w:b/>
                <w:bCs/>
                <w:color w:val="000000"/>
                <w:szCs w:val="22"/>
                <w:lang w:eastAsia="sk-SK"/>
              </w:rPr>
            </w:pPr>
            <w:r w:rsidRPr="00F868D1">
              <w:rPr>
                <w:rFonts w:ascii="Arial Narrow" w:hAnsi="Arial Narrow"/>
                <w:b/>
                <w:bCs/>
                <w:color w:val="000000"/>
                <w:szCs w:val="22"/>
                <w:lang w:eastAsia="sk-SK"/>
              </w:rPr>
              <w:t>náklady</w:t>
            </w:r>
          </w:p>
        </w:tc>
        <w:tc>
          <w:tcPr>
            <w:tcW w:w="1336" w:type="dxa"/>
            <w:tcBorders>
              <w:top w:val="single" w:sz="4" w:space="0" w:color="auto"/>
              <w:bottom w:val="nil"/>
            </w:tcBorders>
            <w:shd w:val="clear" w:color="auto" w:fill="auto"/>
            <w:noWrap/>
            <w:vAlign w:val="bottom"/>
            <w:hideMark/>
          </w:tcPr>
          <w:p w:rsidR="00F868D1" w:rsidRPr="00F868D1" w:rsidRDefault="00F868D1" w:rsidP="00F868D1">
            <w:pPr>
              <w:spacing w:line="240" w:lineRule="auto"/>
              <w:jc w:val="center"/>
              <w:rPr>
                <w:rFonts w:ascii="Arial Narrow" w:hAnsi="Arial Narrow"/>
                <w:b/>
                <w:bCs/>
                <w:color w:val="000000"/>
                <w:szCs w:val="22"/>
                <w:lang w:eastAsia="sk-SK"/>
              </w:rPr>
            </w:pPr>
            <w:r w:rsidRPr="00F868D1">
              <w:rPr>
                <w:rFonts w:ascii="Arial Narrow" w:hAnsi="Arial Narrow"/>
                <w:b/>
                <w:bCs/>
                <w:color w:val="000000"/>
                <w:szCs w:val="22"/>
                <w:lang w:eastAsia="sk-SK"/>
              </w:rPr>
              <w:t>merné nákl.</w:t>
            </w:r>
          </w:p>
        </w:tc>
      </w:tr>
      <w:tr w:rsidR="00F868D1" w:rsidRPr="00F868D1" w:rsidTr="00C94512">
        <w:trPr>
          <w:trHeight w:val="345"/>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b/>
                <w:bCs/>
                <w:color w:val="000000"/>
                <w:szCs w:val="22"/>
                <w:lang w:eastAsia="sk-SK"/>
              </w:rPr>
            </w:pPr>
            <w:r w:rsidRPr="00F868D1">
              <w:rPr>
                <w:rFonts w:ascii="Arial Narrow" w:hAnsi="Arial Narrow"/>
                <w:b/>
                <w:bCs/>
                <w:color w:val="000000"/>
                <w:szCs w:val="22"/>
                <w:lang w:eastAsia="sk-SK"/>
              </w:rPr>
              <w:t>Úsek trate</w:t>
            </w:r>
          </w:p>
        </w:tc>
        <w:tc>
          <w:tcPr>
            <w:tcW w:w="956" w:type="dxa"/>
            <w:tcBorders>
              <w:top w:val="nil"/>
            </w:tcBorders>
            <w:shd w:val="clear" w:color="auto" w:fill="auto"/>
            <w:noWrap/>
            <w:vAlign w:val="bottom"/>
            <w:hideMark/>
          </w:tcPr>
          <w:p w:rsidR="00F868D1" w:rsidRPr="00F868D1" w:rsidRDefault="00F868D1" w:rsidP="00F868D1">
            <w:pPr>
              <w:spacing w:line="240" w:lineRule="auto"/>
              <w:jc w:val="center"/>
              <w:rPr>
                <w:rFonts w:ascii="Arial Narrow" w:hAnsi="Arial Narrow"/>
                <w:b/>
                <w:bCs/>
                <w:color w:val="000000"/>
                <w:szCs w:val="22"/>
                <w:lang w:eastAsia="sk-SK"/>
              </w:rPr>
            </w:pPr>
            <w:r w:rsidRPr="00F868D1">
              <w:rPr>
                <w:rFonts w:ascii="Arial Narrow" w:hAnsi="Arial Narrow"/>
                <w:b/>
                <w:bCs/>
                <w:color w:val="000000"/>
                <w:szCs w:val="22"/>
                <w:lang w:eastAsia="sk-SK"/>
              </w:rPr>
              <w:t>dĺžka</w:t>
            </w:r>
          </w:p>
        </w:tc>
        <w:tc>
          <w:tcPr>
            <w:tcW w:w="1496" w:type="dxa"/>
            <w:vMerge/>
            <w:vAlign w:val="center"/>
            <w:hideMark/>
          </w:tcPr>
          <w:p w:rsidR="00F868D1" w:rsidRPr="00F868D1" w:rsidRDefault="00F868D1" w:rsidP="00F868D1">
            <w:pPr>
              <w:spacing w:line="240" w:lineRule="auto"/>
              <w:jc w:val="left"/>
              <w:rPr>
                <w:rFonts w:ascii="Arial Narrow" w:hAnsi="Arial Narrow"/>
                <w:b/>
                <w:bCs/>
                <w:color w:val="000000"/>
                <w:szCs w:val="22"/>
                <w:lang w:eastAsia="sk-SK"/>
              </w:rPr>
            </w:pPr>
          </w:p>
        </w:tc>
        <w:tc>
          <w:tcPr>
            <w:tcW w:w="1176" w:type="dxa"/>
            <w:vMerge/>
            <w:vAlign w:val="center"/>
            <w:hideMark/>
          </w:tcPr>
          <w:p w:rsidR="00F868D1" w:rsidRPr="00F868D1" w:rsidRDefault="00F868D1" w:rsidP="00F868D1">
            <w:pPr>
              <w:spacing w:line="240" w:lineRule="auto"/>
              <w:jc w:val="left"/>
              <w:rPr>
                <w:rFonts w:ascii="Arial Narrow" w:hAnsi="Arial Narrow"/>
                <w:b/>
                <w:bCs/>
                <w:color w:val="000000"/>
                <w:szCs w:val="22"/>
                <w:lang w:eastAsia="sk-SK"/>
              </w:rPr>
            </w:pPr>
          </w:p>
        </w:tc>
        <w:tc>
          <w:tcPr>
            <w:tcW w:w="1136" w:type="dxa"/>
            <w:gridSpan w:val="2"/>
            <w:tcBorders>
              <w:top w:val="nil"/>
            </w:tcBorders>
            <w:shd w:val="clear" w:color="auto" w:fill="auto"/>
            <w:noWrap/>
            <w:vAlign w:val="bottom"/>
            <w:hideMark/>
          </w:tcPr>
          <w:p w:rsidR="00F868D1" w:rsidRPr="00F868D1" w:rsidRDefault="00F868D1" w:rsidP="00F868D1">
            <w:pPr>
              <w:spacing w:line="240" w:lineRule="auto"/>
              <w:jc w:val="center"/>
              <w:rPr>
                <w:rFonts w:ascii="Arial Narrow" w:hAnsi="Arial Narrow"/>
                <w:b/>
                <w:bCs/>
                <w:color w:val="000000"/>
                <w:szCs w:val="22"/>
                <w:lang w:eastAsia="sk-SK"/>
              </w:rPr>
            </w:pPr>
            <w:r w:rsidRPr="00F868D1">
              <w:rPr>
                <w:rFonts w:ascii="Arial Narrow" w:hAnsi="Arial Narrow"/>
                <w:b/>
                <w:bCs/>
                <w:color w:val="000000"/>
                <w:szCs w:val="22"/>
                <w:lang w:eastAsia="sk-SK"/>
              </w:rPr>
              <w:t>výstavba</w:t>
            </w:r>
          </w:p>
        </w:tc>
        <w:tc>
          <w:tcPr>
            <w:tcW w:w="1336" w:type="dxa"/>
            <w:tcBorders>
              <w:top w:val="nil"/>
            </w:tcBorders>
            <w:shd w:val="clear" w:color="auto" w:fill="auto"/>
            <w:noWrap/>
            <w:vAlign w:val="bottom"/>
            <w:hideMark/>
          </w:tcPr>
          <w:p w:rsidR="00F868D1" w:rsidRPr="00F868D1" w:rsidRDefault="00F868D1" w:rsidP="00F868D1">
            <w:pPr>
              <w:spacing w:line="240" w:lineRule="auto"/>
              <w:jc w:val="center"/>
              <w:rPr>
                <w:rFonts w:ascii="Arial Narrow" w:hAnsi="Arial Narrow"/>
                <w:b/>
                <w:bCs/>
                <w:color w:val="000000"/>
                <w:szCs w:val="22"/>
                <w:lang w:eastAsia="sk-SK"/>
              </w:rPr>
            </w:pPr>
            <w:r w:rsidRPr="00F868D1">
              <w:rPr>
                <w:rFonts w:ascii="Arial Narrow" w:hAnsi="Arial Narrow"/>
                <w:b/>
                <w:bCs/>
                <w:color w:val="000000"/>
                <w:szCs w:val="22"/>
                <w:lang w:eastAsia="sk-SK"/>
              </w:rPr>
              <w:t>výstavba</w:t>
            </w:r>
          </w:p>
        </w:tc>
      </w:tr>
      <w:tr w:rsidR="00F868D1" w:rsidRPr="00F868D1" w:rsidTr="00C94512">
        <w:trPr>
          <w:trHeight w:val="315"/>
        </w:trPr>
        <w:tc>
          <w:tcPr>
            <w:tcW w:w="3596" w:type="dxa"/>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(min)</w:t>
            </w:r>
          </w:p>
        </w:tc>
        <w:tc>
          <w:tcPr>
            <w:tcW w:w="117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(tis.€)</w:t>
            </w:r>
          </w:p>
        </w:tc>
        <w:tc>
          <w:tcPr>
            <w:tcW w:w="1136" w:type="dxa"/>
            <w:gridSpan w:val="2"/>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(tis.€)</w:t>
            </w:r>
          </w:p>
        </w:tc>
        <w:tc>
          <w:tcPr>
            <w:tcW w:w="133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tis.€ /km)</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št.hr. CZ/SK - Kúty (mimo)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6,6</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0,89´ / 0,34´</w:t>
            </w:r>
          </w:p>
        </w:tc>
        <w:tc>
          <w:tcPr>
            <w:tcW w:w="1176" w:type="dxa"/>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4 725</w:t>
            </w:r>
          </w:p>
        </w:tc>
        <w:tc>
          <w:tcPr>
            <w:tcW w:w="1136" w:type="dxa"/>
            <w:gridSpan w:val="2"/>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94 490</w:t>
            </w:r>
          </w:p>
        </w:tc>
        <w:tc>
          <w:tcPr>
            <w:tcW w:w="1336" w:type="dxa"/>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14 317</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Kúty - Veľké Leváre (mimo)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18,0</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2,69´ / 0,72´</w:t>
            </w:r>
          </w:p>
        </w:tc>
        <w:tc>
          <w:tcPr>
            <w:tcW w:w="117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12 933</w:t>
            </w:r>
          </w:p>
        </w:tc>
        <w:tc>
          <w:tcPr>
            <w:tcW w:w="1136" w:type="dxa"/>
            <w:gridSpan w:val="2"/>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258 663</w:t>
            </w:r>
          </w:p>
        </w:tc>
        <w:tc>
          <w:tcPr>
            <w:tcW w:w="133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9 920</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Veľké Leváre - Malacky (mimo)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8,1</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1,36´ / 0,68´</w:t>
            </w: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Malacky - Zohor (mimo)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12,0</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2,52´ / 0,85´</w:t>
            </w:r>
          </w:p>
        </w:tc>
        <w:tc>
          <w:tcPr>
            <w:tcW w:w="117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9 801</w:t>
            </w:r>
          </w:p>
        </w:tc>
        <w:tc>
          <w:tcPr>
            <w:tcW w:w="1136" w:type="dxa"/>
            <w:gridSpan w:val="2"/>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196 020</w:t>
            </w:r>
          </w:p>
        </w:tc>
        <w:tc>
          <w:tcPr>
            <w:tcW w:w="133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8 195</w:t>
            </w:r>
          </w:p>
        </w:tc>
      </w:tr>
      <w:tr w:rsidR="00F868D1" w:rsidRPr="00F868D1" w:rsidTr="00C94512">
        <w:trPr>
          <w:trHeight w:val="345"/>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Zohor - D. N. Ves (mimo)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11,9</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1,33´ / 0,73´</w:t>
            </w: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15"/>
        </w:trPr>
        <w:tc>
          <w:tcPr>
            <w:tcW w:w="3596" w:type="dxa"/>
            <w:shd w:val="clear" w:color="auto" w:fill="auto"/>
            <w:noWrap/>
            <w:vAlign w:val="bottom"/>
            <w:hideMark/>
          </w:tcPr>
          <w:p w:rsidR="00F868D1" w:rsidRPr="00F868D1" w:rsidRDefault="00F868D1" w:rsidP="00F868D1">
            <w:pPr>
              <w:spacing w:line="240" w:lineRule="auto"/>
              <w:jc w:val="left"/>
              <w:rPr>
                <w:b/>
                <w:bCs/>
                <w:color w:val="000000"/>
                <w:szCs w:val="22"/>
                <w:lang w:eastAsia="sk-SK"/>
              </w:rPr>
            </w:pPr>
            <w:r w:rsidRPr="00F868D1">
              <w:rPr>
                <w:b/>
                <w:bCs/>
                <w:color w:val="000000"/>
                <w:szCs w:val="22"/>
                <w:lang w:eastAsia="sk-SK"/>
              </w:rPr>
              <w:t>Spolu "Záhorie" :</w:t>
            </w:r>
          </w:p>
        </w:tc>
        <w:tc>
          <w:tcPr>
            <w:tcW w:w="956" w:type="dxa"/>
            <w:shd w:val="clear" w:color="auto" w:fill="auto"/>
            <w:noWrap/>
            <w:vAlign w:val="bottom"/>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56,6</w:t>
            </w:r>
          </w:p>
        </w:tc>
        <w:tc>
          <w:tcPr>
            <w:tcW w:w="1496" w:type="dxa"/>
            <w:shd w:val="clear" w:color="auto" w:fill="auto"/>
            <w:noWrap/>
            <w:vAlign w:val="bottom"/>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8,79´/ 3,32´</w:t>
            </w:r>
          </w:p>
        </w:tc>
        <w:tc>
          <w:tcPr>
            <w:tcW w:w="1176" w:type="dxa"/>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27 459</w:t>
            </w:r>
          </w:p>
        </w:tc>
        <w:tc>
          <w:tcPr>
            <w:tcW w:w="1136" w:type="dxa"/>
            <w:gridSpan w:val="2"/>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549 173</w:t>
            </w:r>
          </w:p>
        </w:tc>
        <w:tc>
          <w:tcPr>
            <w:tcW w:w="1336" w:type="dxa"/>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9 704</w:t>
            </w:r>
          </w:p>
        </w:tc>
      </w:tr>
      <w:tr w:rsidR="00F868D1" w:rsidRPr="00F868D1" w:rsidTr="00C94512">
        <w:trPr>
          <w:trHeight w:val="315"/>
        </w:trPr>
        <w:tc>
          <w:tcPr>
            <w:tcW w:w="3596" w:type="dxa"/>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w:t>
            </w:r>
          </w:p>
        </w:tc>
        <w:tc>
          <w:tcPr>
            <w:tcW w:w="1176" w:type="dxa"/>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1136" w:type="dxa"/>
            <w:gridSpan w:val="2"/>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1336" w:type="dxa"/>
            <w:shd w:val="clear" w:color="auto" w:fill="auto"/>
            <w:noWrap/>
            <w:vAlign w:val="bottom"/>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Vajnory (mimo) - Senec</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16,0</w:t>
            </w:r>
          </w:p>
        </w:tc>
        <w:tc>
          <w:tcPr>
            <w:tcW w:w="1496" w:type="dxa"/>
            <w:vMerge w:val="restart"/>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7,90´ / 2,10´</w:t>
            </w:r>
          </w:p>
        </w:tc>
        <w:tc>
          <w:tcPr>
            <w:tcW w:w="117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18 539</w:t>
            </w:r>
          </w:p>
        </w:tc>
        <w:tc>
          <w:tcPr>
            <w:tcW w:w="1136" w:type="dxa"/>
            <w:gridSpan w:val="2"/>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370 783</w:t>
            </w:r>
          </w:p>
        </w:tc>
        <w:tc>
          <w:tcPr>
            <w:tcW w:w="133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9 358</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Senec (mimo) - Sládkovičovo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16,3</w:t>
            </w:r>
          </w:p>
        </w:tc>
        <w:tc>
          <w:tcPr>
            <w:tcW w:w="1496" w:type="dxa"/>
            <w:vMerge/>
            <w:vAlign w:val="center"/>
            <w:hideMark/>
          </w:tcPr>
          <w:p w:rsidR="00F868D1" w:rsidRPr="00F868D1" w:rsidRDefault="00F868D1" w:rsidP="00F868D1">
            <w:pPr>
              <w:spacing w:line="240" w:lineRule="auto"/>
              <w:jc w:val="left"/>
              <w:rPr>
                <w:color w:val="000000"/>
                <w:szCs w:val="22"/>
                <w:lang w:eastAsia="sk-SK"/>
              </w:rPr>
            </w:pP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Sládkovičovo (mimo) - Galanta</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7,3</w:t>
            </w:r>
          </w:p>
        </w:tc>
        <w:tc>
          <w:tcPr>
            <w:tcW w:w="1496" w:type="dxa"/>
            <w:vMerge/>
            <w:vAlign w:val="center"/>
            <w:hideMark/>
          </w:tcPr>
          <w:p w:rsidR="00F868D1" w:rsidRPr="00F868D1" w:rsidRDefault="00F868D1" w:rsidP="00F868D1">
            <w:pPr>
              <w:spacing w:line="240" w:lineRule="auto"/>
              <w:jc w:val="left"/>
              <w:rPr>
                <w:color w:val="000000"/>
                <w:szCs w:val="22"/>
                <w:lang w:eastAsia="sk-SK"/>
              </w:rPr>
            </w:pP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Galanta (mimo) - Šaľa</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12,6</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2,58´ / 0,65´</w:t>
            </w:r>
          </w:p>
        </w:tc>
        <w:tc>
          <w:tcPr>
            <w:tcW w:w="1176" w:type="dxa"/>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4 921</w:t>
            </w:r>
          </w:p>
        </w:tc>
        <w:tc>
          <w:tcPr>
            <w:tcW w:w="1136" w:type="dxa"/>
            <w:gridSpan w:val="2"/>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98 428</w:t>
            </w:r>
          </w:p>
        </w:tc>
        <w:tc>
          <w:tcPr>
            <w:tcW w:w="1336" w:type="dxa"/>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7 837</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Šaľa (mimo) - Trnovec n./ V.</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5,1</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1,17´ / 0,28´</w:t>
            </w:r>
          </w:p>
        </w:tc>
        <w:tc>
          <w:tcPr>
            <w:tcW w:w="1176" w:type="dxa"/>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6 468</w:t>
            </w:r>
          </w:p>
        </w:tc>
        <w:tc>
          <w:tcPr>
            <w:tcW w:w="1136" w:type="dxa"/>
            <w:gridSpan w:val="2"/>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129 359</w:t>
            </w:r>
          </w:p>
        </w:tc>
        <w:tc>
          <w:tcPr>
            <w:tcW w:w="1336" w:type="dxa"/>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25 350</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Trnovec n./ V. (mimo) - Palárikovo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14,2</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3,67´ / 2,32´</w:t>
            </w:r>
          </w:p>
        </w:tc>
        <w:tc>
          <w:tcPr>
            <w:tcW w:w="117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11 477</w:t>
            </w:r>
          </w:p>
        </w:tc>
        <w:tc>
          <w:tcPr>
            <w:tcW w:w="1136" w:type="dxa"/>
            <w:gridSpan w:val="2"/>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229 549</w:t>
            </w:r>
          </w:p>
        </w:tc>
        <w:tc>
          <w:tcPr>
            <w:tcW w:w="133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9 429</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Palárikovo (mimo) - N. Zámky</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10,2</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1,73´ / 2,07´</w:t>
            </w: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N. Zámky (mimo) - Strekov</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22,2</w:t>
            </w:r>
          </w:p>
        </w:tc>
        <w:tc>
          <w:tcPr>
            <w:tcW w:w="1496" w:type="dxa"/>
            <w:vMerge w:val="restart"/>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9,37´ / 3,25´</w:t>
            </w:r>
          </w:p>
        </w:tc>
        <w:tc>
          <w:tcPr>
            <w:tcW w:w="117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21 898</w:t>
            </w:r>
          </w:p>
        </w:tc>
        <w:tc>
          <w:tcPr>
            <w:tcW w:w="1136" w:type="dxa"/>
            <w:gridSpan w:val="2"/>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437 964</w:t>
            </w:r>
          </w:p>
        </w:tc>
        <w:tc>
          <w:tcPr>
            <w:tcW w:w="133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7 708</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Strekov (mimo) - Štúrovo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22,3</w:t>
            </w:r>
          </w:p>
        </w:tc>
        <w:tc>
          <w:tcPr>
            <w:tcW w:w="1496" w:type="dxa"/>
            <w:vMerge/>
            <w:vAlign w:val="center"/>
            <w:hideMark/>
          </w:tcPr>
          <w:p w:rsidR="00F868D1" w:rsidRPr="00F868D1" w:rsidRDefault="00F868D1" w:rsidP="00F868D1">
            <w:pPr>
              <w:spacing w:line="240" w:lineRule="auto"/>
              <w:jc w:val="left"/>
              <w:rPr>
                <w:color w:val="000000"/>
                <w:szCs w:val="22"/>
                <w:lang w:eastAsia="sk-SK"/>
              </w:rPr>
            </w:pP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45"/>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Štúrovo (mimo) - št. hr. SK/HU</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12,3</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2,45´ /    -   ´</w:t>
            </w: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00"/>
        </w:trPr>
        <w:tc>
          <w:tcPr>
            <w:tcW w:w="3596" w:type="dxa"/>
            <w:shd w:val="clear" w:color="auto" w:fill="auto"/>
            <w:noWrap/>
            <w:vAlign w:val="bottom"/>
            <w:hideMark/>
          </w:tcPr>
          <w:p w:rsidR="00F868D1" w:rsidRPr="00F868D1" w:rsidRDefault="00F868D1" w:rsidP="00F868D1">
            <w:pPr>
              <w:spacing w:line="240" w:lineRule="auto"/>
              <w:jc w:val="left"/>
              <w:rPr>
                <w:b/>
                <w:bCs/>
                <w:color w:val="000000"/>
                <w:szCs w:val="22"/>
                <w:lang w:eastAsia="sk-SK"/>
              </w:rPr>
            </w:pPr>
            <w:r w:rsidRPr="00F868D1">
              <w:rPr>
                <w:b/>
                <w:bCs/>
                <w:color w:val="000000"/>
                <w:szCs w:val="22"/>
                <w:lang w:eastAsia="sk-SK"/>
              </w:rPr>
              <w:t>Spolu "Štúrovo" :</w:t>
            </w:r>
          </w:p>
        </w:tc>
        <w:tc>
          <w:tcPr>
            <w:tcW w:w="956" w:type="dxa"/>
            <w:shd w:val="clear" w:color="auto" w:fill="auto"/>
            <w:noWrap/>
            <w:vAlign w:val="bottom"/>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138,4</w:t>
            </w:r>
          </w:p>
        </w:tc>
        <w:tc>
          <w:tcPr>
            <w:tcW w:w="1496" w:type="dxa"/>
            <w:shd w:val="clear" w:color="auto" w:fill="auto"/>
            <w:noWrap/>
            <w:vAlign w:val="bottom"/>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28,87´ / 10,67´</w:t>
            </w:r>
          </w:p>
        </w:tc>
        <w:tc>
          <w:tcPr>
            <w:tcW w:w="1176" w:type="dxa"/>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33 376</w:t>
            </w:r>
          </w:p>
        </w:tc>
        <w:tc>
          <w:tcPr>
            <w:tcW w:w="1136" w:type="dxa"/>
            <w:gridSpan w:val="2"/>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1 266 083</w:t>
            </w:r>
          </w:p>
        </w:tc>
        <w:tc>
          <w:tcPr>
            <w:tcW w:w="1336" w:type="dxa"/>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9 145</w:t>
            </w:r>
          </w:p>
        </w:tc>
      </w:tr>
      <w:tr w:rsidR="00F868D1" w:rsidRPr="00F868D1" w:rsidTr="00C94512">
        <w:trPr>
          <w:trHeight w:val="300"/>
        </w:trPr>
        <w:tc>
          <w:tcPr>
            <w:tcW w:w="3596" w:type="dxa"/>
            <w:shd w:val="clear" w:color="auto" w:fill="auto"/>
            <w:noWrap/>
            <w:vAlign w:val="bottom"/>
            <w:hideMark/>
          </w:tcPr>
          <w:p w:rsidR="00F868D1" w:rsidRPr="00F868D1" w:rsidRDefault="00F868D1" w:rsidP="00F868D1">
            <w:pPr>
              <w:spacing w:line="240" w:lineRule="auto"/>
              <w:jc w:val="left"/>
              <w:rPr>
                <w:b/>
                <w:bCs/>
                <w:color w:val="000000"/>
                <w:szCs w:val="22"/>
                <w:lang w:eastAsia="sk-SK"/>
              </w:rPr>
            </w:pPr>
            <w:r w:rsidRPr="00F868D1">
              <w:rPr>
                <w:b/>
                <w:bCs/>
                <w:color w:val="000000"/>
                <w:szCs w:val="22"/>
                <w:lang w:eastAsia="sk-SK"/>
              </w:rPr>
              <w:t> </w:t>
            </w:r>
          </w:p>
        </w:tc>
        <w:tc>
          <w:tcPr>
            <w:tcW w:w="956" w:type="dxa"/>
            <w:shd w:val="clear" w:color="auto" w:fill="auto"/>
            <w:noWrap/>
            <w:vAlign w:val="bottom"/>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 </w:t>
            </w:r>
          </w:p>
        </w:tc>
        <w:tc>
          <w:tcPr>
            <w:tcW w:w="1496" w:type="dxa"/>
            <w:shd w:val="clear" w:color="auto" w:fill="auto"/>
            <w:noWrap/>
            <w:vAlign w:val="bottom"/>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 </w:t>
            </w:r>
          </w:p>
        </w:tc>
        <w:tc>
          <w:tcPr>
            <w:tcW w:w="1176" w:type="dxa"/>
            <w:shd w:val="clear" w:color="auto" w:fill="auto"/>
            <w:noWrap/>
            <w:vAlign w:val="bottom"/>
            <w:hideMark/>
          </w:tcPr>
          <w:p w:rsidR="00F868D1" w:rsidRPr="00F868D1" w:rsidRDefault="00F868D1" w:rsidP="00F868D1">
            <w:pPr>
              <w:spacing w:line="240" w:lineRule="auto"/>
              <w:jc w:val="left"/>
              <w:rPr>
                <w:b/>
                <w:bCs/>
                <w:color w:val="000000"/>
                <w:szCs w:val="22"/>
                <w:lang w:eastAsia="sk-SK"/>
              </w:rPr>
            </w:pPr>
            <w:r w:rsidRPr="00F868D1">
              <w:rPr>
                <w:b/>
                <w:bCs/>
                <w:color w:val="000000"/>
                <w:szCs w:val="22"/>
                <w:lang w:eastAsia="sk-SK"/>
              </w:rPr>
              <w:t> </w:t>
            </w:r>
          </w:p>
        </w:tc>
        <w:tc>
          <w:tcPr>
            <w:tcW w:w="1136" w:type="dxa"/>
            <w:gridSpan w:val="2"/>
            <w:shd w:val="clear" w:color="auto" w:fill="auto"/>
            <w:noWrap/>
            <w:vAlign w:val="bottom"/>
            <w:hideMark/>
          </w:tcPr>
          <w:p w:rsidR="00F868D1" w:rsidRPr="00F868D1" w:rsidRDefault="00F868D1" w:rsidP="00F868D1">
            <w:pPr>
              <w:spacing w:line="240" w:lineRule="auto"/>
              <w:jc w:val="left"/>
              <w:rPr>
                <w:b/>
                <w:bCs/>
                <w:color w:val="000000"/>
                <w:szCs w:val="22"/>
                <w:lang w:eastAsia="sk-SK"/>
              </w:rPr>
            </w:pPr>
            <w:r w:rsidRPr="00F868D1">
              <w:rPr>
                <w:b/>
                <w:bCs/>
                <w:color w:val="000000"/>
                <w:szCs w:val="22"/>
                <w:lang w:eastAsia="sk-SK"/>
              </w:rPr>
              <w:t> </w:t>
            </w:r>
          </w:p>
        </w:tc>
        <w:tc>
          <w:tcPr>
            <w:tcW w:w="1336" w:type="dxa"/>
            <w:shd w:val="clear" w:color="auto" w:fill="auto"/>
            <w:noWrap/>
            <w:vAlign w:val="bottom"/>
            <w:hideMark/>
          </w:tcPr>
          <w:p w:rsidR="00F868D1" w:rsidRPr="00F868D1" w:rsidRDefault="00F868D1" w:rsidP="00F868D1">
            <w:pPr>
              <w:spacing w:line="240" w:lineRule="auto"/>
              <w:jc w:val="left"/>
              <w:rPr>
                <w:b/>
                <w:bCs/>
                <w:color w:val="000000"/>
                <w:szCs w:val="22"/>
                <w:lang w:eastAsia="sk-SK"/>
              </w:rPr>
            </w:pPr>
          </w:p>
        </w:tc>
      </w:tr>
      <w:tr w:rsidR="00F868D1" w:rsidRPr="00F868D1" w:rsidTr="00C94512">
        <w:trPr>
          <w:trHeight w:val="315"/>
        </w:trPr>
        <w:tc>
          <w:tcPr>
            <w:tcW w:w="3596" w:type="dxa"/>
            <w:shd w:val="clear" w:color="auto" w:fill="auto"/>
            <w:noWrap/>
            <w:vAlign w:val="bottom"/>
            <w:hideMark/>
          </w:tcPr>
          <w:p w:rsidR="00F868D1" w:rsidRPr="00F868D1" w:rsidRDefault="00F868D1" w:rsidP="00F868D1">
            <w:pPr>
              <w:spacing w:line="240" w:lineRule="auto"/>
              <w:jc w:val="left"/>
              <w:rPr>
                <w:b/>
                <w:bCs/>
                <w:szCs w:val="22"/>
                <w:lang w:eastAsia="sk-SK"/>
              </w:rPr>
            </w:pPr>
            <w:r w:rsidRPr="00F868D1">
              <w:rPr>
                <w:b/>
                <w:bCs/>
                <w:szCs w:val="22"/>
                <w:lang w:eastAsia="sk-SK"/>
              </w:rPr>
              <w:t>Variant "B2"_nz-kn ***</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w:t>
            </w:r>
          </w:p>
        </w:tc>
        <w:tc>
          <w:tcPr>
            <w:tcW w:w="1176" w:type="dxa"/>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1136" w:type="dxa"/>
            <w:gridSpan w:val="2"/>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1336" w:type="dxa"/>
            <w:shd w:val="clear" w:color="auto" w:fill="auto"/>
            <w:noWrap/>
            <w:vAlign w:val="bottom"/>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N. Zámky (mimo) - Hurbanovo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14,0</w:t>
            </w:r>
          </w:p>
        </w:tc>
        <w:tc>
          <w:tcPr>
            <w:tcW w:w="1496" w:type="dxa"/>
            <w:shd w:val="clear" w:color="auto" w:fill="auto"/>
            <w:noWrap/>
            <w:vAlign w:val="center"/>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xml:space="preserve">   -   ´ / 1,19´</w:t>
            </w:r>
          </w:p>
        </w:tc>
        <w:tc>
          <w:tcPr>
            <w:tcW w:w="117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11 077</w:t>
            </w:r>
          </w:p>
        </w:tc>
        <w:tc>
          <w:tcPr>
            <w:tcW w:w="1136" w:type="dxa"/>
            <w:gridSpan w:val="2"/>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221 541</w:t>
            </w:r>
          </w:p>
        </w:tc>
        <w:tc>
          <w:tcPr>
            <w:tcW w:w="1336" w:type="dxa"/>
            <w:vMerge w:val="restart"/>
            <w:shd w:val="clear" w:color="auto" w:fill="auto"/>
            <w:noWrap/>
            <w:vAlign w:val="bottom"/>
            <w:hideMark/>
          </w:tcPr>
          <w:p w:rsidR="00F868D1" w:rsidRPr="00F868D1" w:rsidRDefault="00F868D1" w:rsidP="00F868D1">
            <w:pPr>
              <w:spacing w:line="240" w:lineRule="auto"/>
              <w:jc w:val="right"/>
              <w:rPr>
                <w:color w:val="000000"/>
                <w:szCs w:val="22"/>
                <w:lang w:eastAsia="sk-SK"/>
              </w:rPr>
            </w:pPr>
            <w:r w:rsidRPr="00F868D1">
              <w:rPr>
                <w:color w:val="000000"/>
                <w:szCs w:val="22"/>
                <w:lang w:eastAsia="sk-SK"/>
              </w:rPr>
              <w:t>6 759</w:t>
            </w: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Hurbanovo (mimo) - Komárno (mimo)</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12,4</w:t>
            </w:r>
          </w:p>
        </w:tc>
        <w:tc>
          <w:tcPr>
            <w:tcW w:w="1496" w:type="dxa"/>
            <w:shd w:val="clear" w:color="auto" w:fill="auto"/>
            <w:noWrap/>
            <w:vAlign w:val="center"/>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xml:space="preserve">   -   ´ / 1,87´</w:t>
            </w: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30"/>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Komárno - Odb. Komárno Západ</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4,1</w:t>
            </w:r>
          </w:p>
        </w:tc>
        <w:tc>
          <w:tcPr>
            <w:tcW w:w="1496" w:type="dxa"/>
            <w:shd w:val="clear" w:color="auto" w:fill="auto"/>
            <w:noWrap/>
            <w:vAlign w:val="center"/>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xml:space="preserve">   -   ´ / -´</w:t>
            </w: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45"/>
        </w:trPr>
        <w:tc>
          <w:tcPr>
            <w:tcW w:w="3596" w:type="dxa"/>
            <w:shd w:val="clear" w:color="auto" w:fill="auto"/>
            <w:noWrap/>
            <w:vAlign w:val="bottom"/>
            <w:hideMark/>
          </w:tcPr>
          <w:p w:rsidR="00F868D1" w:rsidRPr="00F868D1" w:rsidRDefault="00F868D1" w:rsidP="00F868D1">
            <w:pPr>
              <w:spacing w:line="240" w:lineRule="auto"/>
              <w:jc w:val="left"/>
              <w:rPr>
                <w:rFonts w:ascii="Arial Narrow" w:hAnsi="Arial Narrow"/>
                <w:color w:val="000000"/>
                <w:szCs w:val="22"/>
                <w:lang w:eastAsia="sk-SK"/>
              </w:rPr>
            </w:pPr>
            <w:r w:rsidRPr="00F868D1">
              <w:rPr>
                <w:rFonts w:ascii="Arial Narrow" w:hAnsi="Arial Narrow"/>
                <w:color w:val="000000"/>
                <w:szCs w:val="22"/>
                <w:lang w:eastAsia="sk-SK"/>
              </w:rPr>
              <w:t>Odb. Komárno Západ - št.hr. SK/HU</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2,2</w:t>
            </w:r>
          </w:p>
        </w:tc>
        <w:tc>
          <w:tcPr>
            <w:tcW w:w="1496" w:type="dxa"/>
            <w:shd w:val="clear" w:color="auto" w:fill="auto"/>
            <w:noWrap/>
            <w:vAlign w:val="center"/>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xml:space="preserve">   -   ´ / -´</w:t>
            </w:r>
          </w:p>
        </w:tc>
        <w:tc>
          <w:tcPr>
            <w:tcW w:w="1176" w:type="dxa"/>
            <w:vMerge/>
            <w:vAlign w:val="center"/>
            <w:hideMark/>
          </w:tcPr>
          <w:p w:rsidR="00F868D1" w:rsidRPr="00F868D1" w:rsidRDefault="00F868D1" w:rsidP="00F868D1">
            <w:pPr>
              <w:spacing w:line="240" w:lineRule="auto"/>
              <w:jc w:val="left"/>
              <w:rPr>
                <w:color w:val="000000"/>
                <w:szCs w:val="22"/>
                <w:lang w:eastAsia="sk-SK"/>
              </w:rPr>
            </w:pPr>
          </w:p>
        </w:tc>
        <w:tc>
          <w:tcPr>
            <w:tcW w:w="1136" w:type="dxa"/>
            <w:gridSpan w:val="2"/>
            <w:vMerge/>
            <w:vAlign w:val="center"/>
            <w:hideMark/>
          </w:tcPr>
          <w:p w:rsidR="00F868D1" w:rsidRPr="00F868D1" w:rsidRDefault="00F868D1" w:rsidP="00F868D1">
            <w:pPr>
              <w:spacing w:line="240" w:lineRule="auto"/>
              <w:jc w:val="left"/>
              <w:rPr>
                <w:color w:val="000000"/>
                <w:szCs w:val="22"/>
                <w:lang w:eastAsia="sk-SK"/>
              </w:rPr>
            </w:pPr>
          </w:p>
        </w:tc>
        <w:tc>
          <w:tcPr>
            <w:tcW w:w="1336" w:type="dxa"/>
            <w:vMerge/>
            <w:vAlign w:val="center"/>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00"/>
        </w:trPr>
        <w:tc>
          <w:tcPr>
            <w:tcW w:w="3596" w:type="dxa"/>
            <w:shd w:val="clear" w:color="auto" w:fill="auto"/>
            <w:noWrap/>
            <w:vAlign w:val="bottom"/>
            <w:hideMark/>
          </w:tcPr>
          <w:p w:rsidR="00F868D1" w:rsidRPr="00F868D1" w:rsidRDefault="00F868D1" w:rsidP="00F868D1">
            <w:pPr>
              <w:spacing w:line="240" w:lineRule="auto"/>
              <w:jc w:val="left"/>
              <w:rPr>
                <w:b/>
                <w:bCs/>
                <w:color w:val="000000"/>
                <w:szCs w:val="22"/>
                <w:lang w:eastAsia="sk-SK"/>
              </w:rPr>
            </w:pPr>
            <w:r w:rsidRPr="00F868D1">
              <w:rPr>
                <w:b/>
                <w:bCs/>
                <w:color w:val="000000"/>
                <w:szCs w:val="22"/>
                <w:lang w:eastAsia="sk-SK"/>
              </w:rPr>
              <w:t>Spolu "Komárno" :</w:t>
            </w:r>
          </w:p>
        </w:tc>
        <w:tc>
          <w:tcPr>
            <w:tcW w:w="956" w:type="dxa"/>
            <w:shd w:val="clear" w:color="auto" w:fill="auto"/>
            <w:noWrap/>
            <w:vAlign w:val="bottom"/>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32,8</w:t>
            </w:r>
          </w:p>
        </w:tc>
        <w:tc>
          <w:tcPr>
            <w:tcW w:w="1496" w:type="dxa"/>
            <w:shd w:val="clear" w:color="auto" w:fill="auto"/>
            <w:noWrap/>
            <w:vAlign w:val="center"/>
            <w:hideMark/>
          </w:tcPr>
          <w:p w:rsidR="00F868D1" w:rsidRPr="00F868D1" w:rsidRDefault="00F868D1" w:rsidP="00F868D1">
            <w:pPr>
              <w:spacing w:line="240" w:lineRule="auto"/>
              <w:jc w:val="center"/>
              <w:rPr>
                <w:b/>
                <w:bCs/>
                <w:color w:val="000000"/>
                <w:szCs w:val="22"/>
                <w:lang w:eastAsia="sk-SK"/>
              </w:rPr>
            </w:pPr>
            <w:r w:rsidRPr="00F868D1">
              <w:rPr>
                <w:b/>
                <w:bCs/>
                <w:color w:val="000000"/>
                <w:szCs w:val="22"/>
                <w:lang w:eastAsia="sk-SK"/>
              </w:rPr>
              <w:t xml:space="preserve">   -   ´ / 3,06´</w:t>
            </w:r>
          </w:p>
        </w:tc>
        <w:tc>
          <w:tcPr>
            <w:tcW w:w="1176" w:type="dxa"/>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11 077</w:t>
            </w:r>
          </w:p>
        </w:tc>
        <w:tc>
          <w:tcPr>
            <w:tcW w:w="1136" w:type="dxa"/>
            <w:gridSpan w:val="2"/>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221 541</w:t>
            </w:r>
          </w:p>
        </w:tc>
        <w:tc>
          <w:tcPr>
            <w:tcW w:w="1336" w:type="dxa"/>
            <w:shd w:val="clear" w:color="auto" w:fill="auto"/>
            <w:noWrap/>
            <w:vAlign w:val="bottom"/>
            <w:hideMark/>
          </w:tcPr>
          <w:p w:rsidR="00F868D1" w:rsidRPr="00F868D1" w:rsidRDefault="00F868D1" w:rsidP="00F868D1">
            <w:pPr>
              <w:spacing w:line="240" w:lineRule="auto"/>
              <w:jc w:val="right"/>
              <w:rPr>
                <w:b/>
                <w:bCs/>
                <w:color w:val="000000"/>
                <w:szCs w:val="22"/>
                <w:lang w:eastAsia="sk-SK"/>
              </w:rPr>
            </w:pPr>
            <w:r w:rsidRPr="00F868D1">
              <w:rPr>
                <w:b/>
                <w:bCs/>
                <w:color w:val="000000"/>
                <w:szCs w:val="22"/>
                <w:lang w:eastAsia="sk-SK"/>
              </w:rPr>
              <w:t>6 759</w:t>
            </w:r>
          </w:p>
        </w:tc>
      </w:tr>
      <w:tr w:rsidR="00F868D1" w:rsidRPr="00F868D1" w:rsidTr="00C94512">
        <w:trPr>
          <w:trHeight w:val="315"/>
        </w:trPr>
        <w:tc>
          <w:tcPr>
            <w:tcW w:w="3596" w:type="dxa"/>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95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w:t>
            </w:r>
          </w:p>
        </w:tc>
        <w:tc>
          <w:tcPr>
            <w:tcW w:w="1496" w:type="dxa"/>
            <w:shd w:val="clear" w:color="auto" w:fill="auto"/>
            <w:noWrap/>
            <w:vAlign w:val="bottom"/>
            <w:hideMark/>
          </w:tcPr>
          <w:p w:rsidR="00F868D1" w:rsidRPr="00F868D1" w:rsidRDefault="00F868D1" w:rsidP="00F868D1">
            <w:pPr>
              <w:spacing w:line="240" w:lineRule="auto"/>
              <w:jc w:val="center"/>
              <w:rPr>
                <w:color w:val="000000"/>
                <w:szCs w:val="22"/>
                <w:lang w:eastAsia="sk-SK"/>
              </w:rPr>
            </w:pPr>
            <w:r w:rsidRPr="00F868D1">
              <w:rPr>
                <w:color w:val="000000"/>
                <w:szCs w:val="22"/>
                <w:lang w:eastAsia="sk-SK"/>
              </w:rPr>
              <w:t> </w:t>
            </w:r>
          </w:p>
        </w:tc>
        <w:tc>
          <w:tcPr>
            <w:tcW w:w="1176" w:type="dxa"/>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1136" w:type="dxa"/>
            <w:gridSpan w:val="2"/>
            <w:shd w:val="clear" w:color="auto" w:fill="auto"/>
            <w:noWrap/>
            <w:vAlign w:val="bottom"/>
            <w:hideMark/>
          </w:tcPr>
          <w:p w:rsidR="00F868D1" w:rsidRPr="00F868D1" w:rsidRDefault="00F868D1" w:rsidP="00F868D1">
            <w:pPr>
              <w:spacing w:line="240" w:lineRule="auto"/>
              <w:jc w:val="left"/>
              <w:rPr>
                <w:color w:val="000000"/>
                <w:szCs w:val="22"/>
                <w:lang w:eastAsia="sk-SK"/>
              </w:rPr>
            </w:pPr>
            <w:r w:rsidRPr="00F868D1">
              <w:rPr>
                <w:color w:val="000000"/>
                <w:szCs w:val="22"/>
                <w:lang w:eastAsia="sk-SK"/>
              </w:rPr>
              <w:t> </w:t>
            </w:r>
          </w:p>
        </w:tc>
        <w:tc>
          <w:tcPr>
            <w:tcW w:w="1336" w:type="dxa"/>
            <w:shd w:val="clear" w:color="auto" w:fill="auto"/>
            <w:noWrap/>
            <w:vAlign w:val="bottom"/>
            <w:hideMark/>
          </w:tcPr>
          <w:p w:rsidR="00F868D1" w:rsidRPr="00F868D1" w:rsidRDefault="00F868D1" w:rsidP="00F868D1">
            <w:pPr>
              <w:spacing w:line="240" w:lineRule="auto"/>
              <w:jc w:val="left"/>
              <w:rPr>
                <w:color w:val="000000"/>
                <w:szCs w:val="22"/>
                <w:lang w:eastAsia="sk-SK"/>
              </w:rPr>
            </w:pPr>
          </w:p>
        </w:tc>
      </w:tr>
      <w:tr w:rsidR="00F868D1" w:rsidRPr="00F868D1" w:rsidTr="00C94512">
        <w:trPr>
          <w:trHeight w:val="315"/>
        </w:trPr>
        <w:tc>
          <w:tcPr>
            <w:tcW w:w="3596" w:type="dxa"/>
            <w:shd w:val="clear" w:color="auto" w:fill="auto"/>
            <w:noWrap/>
            <w:vAlign w:val="bottom"/>
            <w:hideMark/>
          </w:tcPr>
          <w:p w:rsidR="00F868D1" w:rsidRPr="00F868D1" w:rsidRDefault="00F868D1" w:rsidP="00F868D1">
            <w:pPr>
              <w:spacing w:line="240" w:lineRule="auto"/>
              <w:jc w:val="left"/>
              <w:rPr>
                <w:b/>
                <w:bCs/>
                <w:szCs w:val="22"/>
                <w:lang w:eastAsia="sk-SK"/>
              </w:rPr>
            </w:pPr>
            <w:r w:rsidRPr="00F868D1">
              <w:rPr>
                <w:b/>
                <w:bCs/>
                <w:szCs w:val="22"/>
                <w:lang w:eastAsia="sk-SK"/>
              </w:rPr>
              <w:t>CELKOM</w:t>
            </w:r>
          </w:p>
        </w:tc>
        <w:tc>
          <w:tcPr>
            <w:tcW w:w="956" w:type="dxa"/>
            <w:shd w:val="clear" w:color="auto" w:fill="auto"/>
            <w:noWrap/>
            <w:vAlign w:val="bottom"/>
            <w:hideMark/>
          </w:tcPr>
          <w:p w:rsidR="00F868D1" w:rsidRPr="00F868D1" w:rsidRDefault="00F868D1" w:rsidP="00F868D1">
            <w:pPr>
              <w:spacing w:line="240" w:lineRule="auto"/>
              <w:jc w:val="center"/>
              <w:rPr>
                <w:b/>
                <w:bCs/>
                <w:szCs w:val="22"/>
                <w:lang w:eastAsia="sk-SK"/>
              </w:rPr>
            </w:pPr>
            <w:r w:rsidRPr="00F868D1">
              <w:rPr>
                <w:b/>
                <w:bCs/>
                <w:szCs w:val="22"/>
                <w:lang w:eastAsia="sk-SK"/>
              </w:rPr>
              <w:t>227,8</w:t>
            </w:r>
          </w:p>
        </w:tc>
        <w:tc>
          <w:tcPr>
            <w:tcW w:w="1496" w:type="dxa"/>
            <w:shd w:val="clear" w:color="auto" w:fill="auto"/>
            <w:noWrap/>
            <w:vAlign w:val="bottom"/>
            <w:hideMark/>
          </w:tcPr>
          <w:p w:rsidR="00F868D1" w:rsidRPr="00F868D1" w:rsidRDefault="00F868D1" w:rsidP="00F868D1">
            <w:pPr>
              <w:spacing w:line="240" w:lineRule="auto"/>
              <w:jc w:val="center"/>
              <w:rPr>
                <w:szCs w:val="22"/>
                <w:lang w:eastAsia="sk-SK"/>
              </w:rPr>
            </w:pPr>
            <w:r w:rsidRPr="00F868D1">
              <w:rPr>
                <w:szCs w:val="22"/>
                <w:lang w:eastAsia="sk-SK"/>
              </w:rPr>
              <w:t> </w:t>
            </w:r>
          </w:p>
        </w:tc>
        <w:tc>
          <w:tcPr>
            <w:tcW w:w="1176" w:type="dxa"/>
            <w:shd w:val="clear" w:color="auto" w:fill="auto"/>
            <w:noWrap/>
            <w:vAlign w:val="bottom"/>
            <w:hideMark/>
          </w:tcPr>
          <w:p w:rsidR="00F868D1" w:rsidRPr="00F868D1" w:rsidRDefault="00F868D1" w:rsidP="00F868D1">
            <w:pPr>
              <w:spacing w:line="240" w:lineRule="auto"/>
              <w:jc w:val="right"/>
              <w:rPr>
                <w:b/>
                <w:bCs/>
                <w:szCs w:val="22"/>
                <w:lang w:eastAsia="sk-SK"/>
              </w:rPr>
            </w:pPr>
            <w:r w:rsidRPr="00F868D1">
              <w:rPr>
                <w:b/>
                <w:bCs/>
                <w:szCs w:val="22"/>
                <w:lang w:eastAsia="sk-SK"/>
              </w:rPr>
              <w:t>71 911</w:t>
            </w:r>
          </w:p>
        </w:tc>
        <w:tc>
          <w:tcPr>
            <w:tcW w:w="1136" w:type="dxa"/>
            <w:gridSpan w:val="2"/>
            <w:shd w:val="clear" w:color="auto" w:fill="auto"/>
            <w:noWrap/>
            <w:vAlign w:val="bottom"/>
            <w:hideMark/>
          </w:tcPr>
          <w:p w:rsidR="00F868D1" w:rsidRPr="00F868D1" w:rsidRDefault="00F868D1" w:rsidP="00F868D1">
            <w:pPr>
              <w:spacing w:line="240" w:lineRule="auto"/>
              <w:jc w:val="right"/>
              <w:rPr>
                <w:b/>
                <w:bCs/>
                <w:szCs w:val="22"/>
                <w:lang w:eastAsia="sk-SK"/>
              </w:rPr>
            </w:pPr>
            <w:r w:rsidRPr="00F868D1">
              <w:rPr>
                <w:b/>
                <w:bCs/>
                <w:szCs w:val="22"/>
                <w:lang w:eastAsia="sk-SK"/>
              </w:rPr>
              <w:t>2 036 797</w:t>
            </w:r>
          </w:p>
        </w:tc>
        <w:tc>
          <w:tcPr>
            <w:tcW w:w="1336" w:type="dxa"/>
            <w:shd w:val="clear" w:color="auto" w:fill="auto"/>
            <w:noWrap/>
            <w:vAlign w:val="bottom"/>
            <w:hideMark/>
          </w:tcPr>
          <w:p w:rsidR="00F868D1" w:rsidRPr="00F868D1" w:rsidRDefault="00F868D1" w:rsidP="00F868D1">
            <w:pPr>
              <w:spacing w:line="240" w:lineRule="auto"/>
              <w:jc w:val="right"/>
              <w:rPr>
                <w:b/>
                <w:bCs/>
                <w:szCs w:val="22"/>
                <w:lang w:eastAsia="sk-SK"/>
              </w:rPr>
            </w:pPr>
            <w:r w:rsidRPr="00F868D1">
              <w:rPr>
                <w:b/>
                <w:bCs/>
                <w:szCs w:val="22"/>
                <w:lang w:eastAsia="sk-SK"/>
              </w:rPr>
              <w:t>8 940</w:t>
            </w:r>
          </w:p>
        </w:tc>
      </w:tr>
      <w:tr w:rsidR="00A1576B" w:rsidRPr="00A1576B" w:rsidTr="00C945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426" w:type="dxa"/>
          <w:trHeight w:val="304"/>
        </w:trPr>
        <w:tc>
          <w:tcPr>
            <w:tcW w:w="8270" w:type="dxa"/>
            <w:gridSpan w:val="5"/>
            <w:tcBorders>
              <w:top w:val="nil"/>
              <w:left w:val="nil"/>
              <w:bottom w:val="nil"/>
              <w:right w:val="nil"/>
            </w:tcBorders>
            <w:shd w:val="clear" w:color="auto" w:fill="auto"/>
            <w:noWrap/>
            <w:vAlign w:val="bottom"/>
            <w:hideMark/>
          </w:tcPr>
          <w:p w:rsidR="00A1576B" w:rsidRPr="00A1576B" w:rsidRDefault="00A1576B" w:rsidP="00A1576B">
            <w:pPr>
              <w:spacing w:line="240" w:lineRule="auto"/>
              <w:jc w:val="left"/>
              <w:rPr>
                <w:color w:val="000000"/>
                <w:szCs w:val="22"/>
                <w:lang w:eastAsia="sk-SK"/>
              </w:rPr>
            </w:pPr>
            <w:r w:rsidRPr="00A1576B">
              <w:rPr>
                <w:color w:val="000000"/>
                <w:szCs w:val="22"/>
                <w:lang w:eastAsia="sk-SK"/>
              </w:rPr>
              <w:t>*  priemer úspor oboch smerov</w:t>
            </w:r>
          </w:p>
        </w:tc>
      </w:tr>
      <w:tr w:rsidR="00A1576B" w:rsidRPr="00A1576B" w:rsidTr="00C945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426" w:type="dxa"/>
          <w:trHeight w:val="304"/>
        </w:trPr>
        <w:tc>
          <w:tcPr>
            <w:tcW w:w="8270" w:type="dxa"/>
            <w:gridSpan w:val="5"/>
            <w:tcBorders>
              <w:top w:val="nil"/>
              <w:left w:val="nil"/>
              <w:bottom w:val="nil"/>
              <w:right w:val="nil"/>
            </w:tcBorders>
            <w:shd w:val="clear" w:color="auto" w:fill="auto"/>
            <w:noWrap/>
            <w:vAlign w:val="bottom"/>
            <w:hideMark/>
          </w:tcPr>
          <w:p w:rsidR="00A1576B" w:rsidRPr="00A1576B" w:rsidRDefault="00A1576B" w:rsidP="00A1576B">
            <w:pPr>
              <w:spacing w:line="240" w:lineRule="auto"/>
              <w:jc w:val="left"/>
              <w:rPr>
                <w:color w:val="000000"/>
                <w:szCs w:val="22"/>
                <w:lang w:eastAsia="sk-SK"/>
              </w:rPr>
            </w:pPr>
            <w:r w:rsidRPr="00A1576B">
              <w:rPr>
                <w:color w:val="000000"/>
                <w:szCs w:val="22"/>
                <w:lang w:eastAsia="sk-SK"/>
              </w:rPr>
              <w:t>** predbežne CPP a IČ = 5 % CIN</w:t>
            </w:r>
          </w:p>
        </w:tc>
      </w:tr>
      <w:tr w:rsidR="00A1576B" w:rsidRPr="00A1576B" w:rsidTr="00C9451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426" w:type="dxa"/>
          <w:trHeight w:val="304"/>
        </w:trPr>
        <w:tc>
          <w:tcPr>
            <w:tcW w:w="8270" w:type="dxa"/>
            <w:gridSpan w:val="5"/>
            <w:tcBorders>
              <w:top w:val="nil"/>
              <w:left w:val="nil"/>
              <w:bottom w:val="nil"/>
              <w:right w:val="nil"/>
            </w:tcBorders>
            <w:shd w:val="clear" w:color="auto" w:fill="auto"/>
            <w:noWrap/>
            <w:vAlign w:val="bottom"/>
            <w:hideMark/>
          </w:tcPr>
          <w:p w:rsidR="00A1576B" w:rsidRPr="00A1576B" w:rsidRDefault="00A1576B" w:rsidP="00A1576B">
            <w:pPr>
              <w:spacing w:line="240" w:lineRule="auto"/>
              <w:jc w:val="left"/>
              <w:rPr>
                <w:color w:val="000000"/>
                <w:szCs w:val="22"/>
                <w:lang w:eastAsia="sk-SK"/>
              </w:rPr>
            </w:pPr>
            <w:r w:rsidRPr="00A1576B">
              <w:rPr>
                <w:color w:val="000000"/>
                <w:szCs w:val="22"/>
                <w:lang w:eastAsia="sk-SK"/>
              </w:rPr>
              <w:t>*** pre TÚ: Nové Zámky - Komárno št. hr. SR/MR je odporúčaný VAR B2"</w:t>
            </w:r>
          </w:p>
        </w:tc>
      </w:tr>
    </w:tbl>
    <w:p w:rsidR="00970A66" w:rsidRPr="00970A66" w:rsidRDefault="00970A66" w:rsidP="00970A66">
      <w:pPr>
        <w:pStyle w:val="Normaltext"/>
        <w:sectPr w:rsidR="00970A66" w:rsidRPr="00970A66" w:rsidSect="00DC1BE8">
          <w:pgSz w:w="11907" w:h="16840" w:code="9"/>
          <w:pgMar w:top="1809" w:right="1134" w:bottom="1440" w:left="1418" w:header="706" w:footer="706" w:gutter="0"/>
          <w:cols w:space="240"/>
          <w:docGrid w:linePitch="299"/>
        </w:sectPr>
      </w:pPr>
    </w:p>
    <w:p w:rsidR="00E03517" w:rsidRDefault="003762D5" w:rsidP="003762D5">
      <w:pPr>
        <w:pStyle w:val="Nadpisprlohy"/>
        <w:tabs>
          <w:tab w:val="left" w:pos="1196"/>
          <w:tab w:val="center" w:pos="4677"/>
        </w:tabs>
        <w:jc w:val="left"/>
      </w:pPr>
      <w:bookmarkStart w:id="606" w:name="_Toc99168486"/>
      <w:bookmarkStart w:id="607" w:name="_Toc411584069"/>
      <w:r>
        <w:lastRenderedPageBreak/>
        <w:tab/>
      </w:r>
      <w:r>
        <w:tab/>
      </w:r>
      <w:r w:rsidR="00E03517">
        <w:t>Prílohy</w:t>
      </w:r>
      <w:bookmarkEnd w:id="606"/>
      <w:bookmarkEnd w:id="607"/>
    </w:p>
    <w:p w:rsidR="00F73366" w:rsidRPr="00A513ED" w:rsidRDefault="00F73366" w:rsidP="00C2148C">
      <w:pPr>
        <w:pStyle w:val="Normaltext"/>
        <w:jc w:val="left"/>
        <w:rPr>
          <w:color w:val="29527B"/>
          <w:sz w:val="24"/>
        </w:rPr>
      </w:pPr>
      <w:r w:rsidRPr="00A513ED">
        <w:rPr>
          <w:color w:val="29527B"/>
          <w:sz w:val="24"/>
        </w:rPr>
        <w:t xml:space="preserve">Príloha </w:t>
      </w:r>
      <w:r w:rsidR="00116E72" w:rsidRPr="00A513ED">
        <w:rPr>
          <w:color w:val="29527B"/>
          <w:sz w:val="24"/>
        </w:rPr>
        <w:t>1</w:t>
      </w:r>
      <w:r w:rsidR="00DC1BE8">
        <w:rPr>
          <w:color w:val="29527B"/>
          <w:sz w:val="24"/>
        </w:rPr>
        <w:t xml:space="preserve"> -</w:t>
      </w:r>
      <w:r w:rsidR="00DC1BE8">
        <w:rPr>
          <w:color w:val="29527B"/>
          <w:sz w:val="24"/>
        </w:rPr>
        <w:tab/>
      </w:r>
      <w:r w:rsidR="000265F3" w:rsidRPr="00A513ED">
        <w:rPr>
          <w:color w:val="29527B"/>
          <w:sz w:val="24"/>
        </w:rPr>
        <w:t xml:space="preserve">Prehľad </w:t>
      </w:r>
      <w:r w:rsidR="007F0625" w:rsidRPr="00A513ED">
        <w:rPr>
          <w:color w:val="29527B"/>
          <w:sz w:val="24"/>
        </w:rPr>
        <w:t>prvkov železničného zvršku</w:t>
      </w:r>
    </w:p>
    <w:p w:rsidR="008B0DFF" w:rsidRPr="00A513ED" w:rsidRDefault="00116E72" w:rsidP="00C2148C">
      <w:pPr>
        <w:pStyle w:val="Normaltext"/>
        <w:jc w:val="left"/>
        <w:rPr>
          <w:color w:val="29527B"/>
          <w:sz w:val="24"/>
        </w:rPr>
      </w:pPr>
      <w:r w:rsidRPr="00A513ED">
        <w:rPr>
          <w:color w:val="29527B"/>
          <w:sz w:val="24"/>
        </w:rPr>
        <w:t>Príloha 2</w:t>
      </w:r>
      <w:r w:rsidR="00DC1BE8">
        <w:rPr>
          <w:color w:val="29527B"/>
          <w:sz w:val="24"/>
        </w:rPr>
        <w:t xml:space="preserve"> </w:t>
      </w:r>
      <w:r w:rsidR="008B0DFF" w:rsidRPr="00A513ED">
        <w:rPr>
          <w:color w:val="29527B"/>
          <w:sz w:val="24"/>
        </w:rPr>
        <w:t xml:space="preserve">- </w:t>
      </w:r>
      <w:r w:rsidR="00DC1BE8">
        <w:rPr>
          <w:color w:val="29527B"/>
          <w:sz w:val="24"/>
        </w:rPr>
        <w:t xml:space="preserve"> </w:t>
      </w:r>
      <w:r w:rsidR="00DC1BE8">
        <w:rPr>
          <w:color w:val="29527B"/>
          <w:sz w:val="24"/>
        </w:rPr>
        <w:tab/>
      </w:r>
      <w:r w:rsidR="00AA47B6" w:rsidRPr="00AA47B6">
        <w:rPr>
          <w:color w:val="29527B"/>
          <w:sz w:val="24"/>
        </w:rPr>
        <w:t xml:space="preserve">Charakteristika železničných mostov a mostných objektov </w:t>
      </w:r>
    </w:p>
    <w:p w:rsidR="00F73366" w:rsidRDefault="00F73366" w:rsidP="00C2148C">
      <w:pPr>
        <w:pStyle w:val="Normaltext"/>
        <w:jc w:val="left"/>
        <w:rPr>
          <w:color w:val="29527B"/>
          <w:sz w:val="24"/>
        </w:rPr>
      </w:pPr>
      <w:r w:rsidRPr="00A513ED">
        <w:rPr>
          <w:color w:val="29527B"/>
          <w:sz w:val="24"/>
        </w:rPr>
        <w:t xml:space="preserve">Príloha </w:t>
      </w:r>
      <w:r w:rsidR="00116E72" w:rsidRPr="00A513ED">
        <w:rPr>
          <w:color w:val="29527B"/>
          <w:sz w:val="24"/>
        </w:rPr>
        <w:t>3</w:t>
      </w:r>
      <w:r w:rsidR="00DC1BE8">
        <w:rPr>
          <w:color w:val="29527B"/>
          <w:sz w:val="24"/>
        </w:rPr>
        <w:t xml:space="preserve"> -</w:t>
      </w:r>
      <w:r w:rsidR="007F0625" w:rsidRPr="00A513ED">
        <w:rPr>
          <w:color w:val="29527B"/>
          <w:sz w:val="24"/>
        </w:rPr>
        <w:t xml:space="preserve"> </w:t>
      </w:r>
      <w:r w:rsidR="00DC1BE8">
        <w:rPr>
          <w:color w:val="29527B"/>
          <w:sz w:val="24"/>
        </w:rPr>
        <w:tab/>
      </w:r>
      <w:r w:rsidR="00AA47B6" w:rsidRPr="00A513ED">
        <w:rPr>
          <w:color w:val="29527B"/>
          <w:sz w:val="24"/>
        </w:rPr>
        <w:t xml:space="preserve">Prehľad ostatných vybraných zariadení </w:t>
      </w:r>
    </w:p>
    <w:p w:rsidR="00AA47B6" w:rsidRDefault="00AA47B6" w:rsidP="00AA47B6">
      <w:pPr>
        <w:pStyle w:val="Normaltext"/>
        <w:jc w:val="left"/>
        <w:rPr>
          <w:color w:val="29527B"/>
          <w:sz w:val="24"/>
        </w:rPr>
      </w:pPr>
      <w:r w:rsidRPr="00A513ED">
        <w:rPr>
          <w:color w:val="29527B"/>
          <w:sz w:val="24"/>
        </w:rPr>
        <w:t xml:space="preserve">Príloha </w:t>
      </w:r>
      <w:r>
        <w:rPr>
          <w:color w:val="29527B"/>
          <w:sz w:val="24"/>
        </w:rPr>
        <w:t>4</w:t>
      </w:r>
      <w:r w:rsidR="00DC1BE8">
        <w:rPr>
          <w:color w:val="29527B"/>
          <w:sz w:val="24"/>
        </w:rPr>
        <w:t xml:space="preserve"> -</w:t>
      </w:r>
      <w:r w:rsidR="00DC1BE8">
        <w:rPr>
          <w:color w:val="29527B"/>
          <w:sz w:val="24"/>
        </w:rPr>
        <w:tab/>
      </w:r>
      <w:r w:rsidRPr="00A513ED">
        <w:rPr>
          <w:color w:val="29527B"/>
          <w:sz w:val="24"/>
        </w:rPr>
        <w:t>Koľajová schéma traťových úsekov štúdie</w:t>
      </w:r>
    </w:p>
    <w:p w:rsidR="005F2C5B" w:rsidRDefault="005F2C5B" w:rsidP="005F2C5B">
      <w:pPr>
        <w:pStyle w:val="Normaltext"/>
        <w:jc w:val="left"/>
        <w:rPr>
          <w:color w:val="29527B"/>
          <w:sz w:val="24"/>
        </w:rPr>
      </w:pPr>
      <w:r w:rsidRPr="00A513ED">
        <w:rPr>
          <w:color w:val="29527B"/>
          <w:sz w:val="24"/>
        </w:rPr>
        <w:t xml:space="preserve">Príloha </w:t>
      </w:r>
      <w:r>
        <w:rPr>
          <w:color w:val="29527B"/>
          <w:sz w:val="24"/>
        </w:rPr>
        <w:t>5 -</w:t>
      </w:r>
      <w:r>
        <w:rPr>
          <w:color w:val="29527B"/>
          <w:sz w:val="24"/>
        </w:rPr>
        <w:tab/>
      </w:r>
      <w:r w:rsidR="00A020EB">
        <w:rPr>
          <w:color w:val="29527B"/>
          <w:sz w:val="24"/>
        </w:rPr>
        <w:t>Odhad investičných nákladov</w:t>
      </w:r>
    </w:p>
    <w:p w:rsidR="005F2C5B" w:rsidRDefault="005F2C5B" w:rsidP="005F2C5B">
      <w:pPr>
        <w:pStyle w:val="Normaltext"/>
        <w:jc w:val="left"/>
        <w:rPr>
          <w:color w:val="29527B"/>
          <w:sz w:val="24"/>
        </w:rPr>
      </w:pPr>
      <w:r w:rsidRPr="00A513ED">
        <w:rPr>
          <w:color w:val="29527B"/>
          <w:sz w:val="24"/>
        </w:rPr>
        <w:t xml:space="preserve">Príloha </w:t>
      </w:r>
      <w:r>
        <w:rPr>
          <w:color w:val="29527B"/>
          <w:sz w:val="24"/>
        </w:rPr>
        <w:t>6 -</w:t>
      </w:r>
      <w:r>
        <w:rPr>
          <w:color w:val="29527B"/>
          <w:sz w:val="24"/>
        </w:rPr>
        <w:tab/>
        <w:t>Grafická časť</w:t>
      </w:r>
    </w:p>
    <w:p w:rsidR="0073733A" w:rsidRDefault="0073733A" w:rsidP="0073733A">
      <w:pPr>
        <w:pStyle w:val="Normaltext"/>
        <w:tabs>
          <w:tab w:val="left" w:pos="1276"/>
        </w:tabs>
        <w:rPr>
          <w:color w:val="29527B"/>
          <w:sz w:val="24"/>
        </w:rPr>
      </w:pPr>
      <w:r w:rsidRPr="00A513ED">
        <w:rPr>
          <w:color w:val="29527B"/>
          <w:sz w:val="24"/>
        </w:rPr>
        <w:t xml:space="preserve">Príloha </w:t>
      </w:r>
      <w:r>
        <w:rPr>
          <w:color w:val="29527B"/>
          <w:sz w:val="24"/>
        </w:rPr>
        <w:t>7 -</w:t>
      </w:r>
      <w:r w:rsidRPr="00A513ED">
        <w:rPr>
          <w:color w:val="29527B"/>
          <w:sz w:val="24"/>
        </w:rPr>
        <w:t xml:space="preserve">   </w:t>
      </w:r>
      <w:r w:rsidRPr="00A50485">
        <w:rPr>
          <w:color w:val="29527B"/>
          <w:sz w:val="24"/>
        </w:rPr>
        <w:t>Tabuľková časť analýzy nákladov a výnosov pre variant A</w:t>
      </w:r>
      <w:r>
        <w:rPr>
          <w:color w:val="29527B"/>
          <w:sz w:val="24"/>
        </w:rPr>
        <w:t xml:space="preserve"> </w:t>
      </w:r>
    </w:p>
    <w:p w:rsidR="0073733A" w:rsidRDefault="0073733A" w:rsidP="0073733A">
      <w:pPr>
        <w:pStyle w:val="Normaltext"/>
        <w:tabs>
          <w:tab w:val="left" w:pos="1276"/>
        </w:tabs>
        <w:rPr>
          <w:color w:val="29527B"/>
          <w:sz w:val="24"/>
        </w:rPr>
      </w:pPr>
      <w:r w:rsidRPr="00A513ED">
        <w:rPr>
          <w:color w:val="29527B"/>
          <w:sz w:val="24"/>
        </w:rPr>
        <w:t xml:space="preserve">Príloha </w:t>
      </w:r>
      <w:r>
        <w:rPr>
          <w:color w:val="29527B"/>
          <w:sz w:val="24"/>
        </w:rPr>
        <w:t>8 -</w:t>
      </w:r>
      <w:r w:rsidRPr="00A513ED">
        <w:rPr>
          <w:color w:val="29527B"/>
          <w:sz w:val="24"/>
        </w:rPr>
        <w:t xml:space="preserve">   </w:t>
      </w:r>
      <w:r w:rsidRPr="00A50485">
        <w:rPr>
          <w:color w:val="29527B"/>
          <w:sz w:val="24"/>
        </w:rPr>
        <w:t xml:space="preserve">Tabuľková časť analýzy </w:t>
      </w:r>
      <w:r>
        <w:rPr>
          <w:color w:val="29527B"/>
          <w:sz w:val="24"/>
        </w:rPr>
        <w:t>nákladov a výnosov pre variant B</w:t>
      </w:r>
    </w:p>
    <w:p w:rsidR="0073733A" w:rsidRDefault="0073733A" w:rsidP="0073733A">
      <w:pPr>
        <w:pStyle w:val="Normaltext"/>
        <w:tabs>
          <w:tab w:val="left" w:pos="1276"/>
        </w:tabs>
        <w:rPr>
          <w:color w:val="29527B"/>
          <w:sz w:val="24"/>
        </w:rPr>
      </w:pPr>
      <w:r w:rsidRPr="00A513ED">
        <w:rPr>
          <w:color w:val="29527B"/>
          <w:sz w:val="24"/>
        </w:rPr>
        <w:t xml:space="preserve">Príloha </w:t>
      </w:r>
      <w:r>
        <w:rPr>
          <w:color w:val="29527B"/>
          <w:sz w:val="24"/>
        </w:rPr>
        <w:t>9 -</w:t>
      </w:r>
      <w:r w:rsidRPr="00A513ED">
        <w:rPr>
          <w:color w:val="29527B"/>
          <w:sz w:val="24"/>
        </w:rPr>
        <w:t xml:space="preserve">   </w:t>
      </w:r>
      <w:r w:rsidRPr="00A50485">
        <w:rPr>
          <w:color w:val="29527B"/>
          <w:sz w:val="24"/>
        </w:rPr>
        <w:t xml:space="preserve">Tabuľková časť analýzy </w:t>
      </w:r>
      <w:r>
        <w:rPr>
          <w:color w:val="29527B"/>
          <w:sz w:val="24"/>
        </w:rPr>
        <w:t xml:space="preserve">nákladov a výnosov pre variant C </w:t>
      </w:r>
    </w:p>
    <w:p w:rsidR="00DC1BE8" w:rsidRDefault="00DC1BE8" w:rsidP="00AA47B6">
      <w:pPr>
        <w:pStyle w:val="Normaltext"/>
        <w:jc w:val="left"/>
        <w:rPr>
          <w:color w:val="29527B"/>
          <w:sz w:val="24"/>
        </w:rPr>
      </w:pPr>
    </w:p>
    <w:p w:rsidR="00AA47B6" w:rsidRPr="00A513ED" w:rsidRDefault="00AA47B6" w:rsidP="00C2148C">
      <w:pPr>
        <w:pStyle w:val="Normaltext"/>
        <w:jc w:val="left"/>
        <w:rPr>
          <w:color w:val="29527B"/>
          <w:sz w:val="24"/>
        </w:rPr>
      </w:pPr>
    </w:p>
    <w:p w:rsidR="00F73366" w:rsidRPr="00F73366" w:rsidRDefault="00F73366" w:rsidP="00C2148C">
      <w:pPr>
        <w:pStyle w:val="Normaltext"/>
        <w:jc w:val="center"/>
        <w:rPr>
          <w:color w:val="29527B"/>
        </w:rPr>
      </w:pPr>
    </w:p>
    <w:p w:rsidR="00F574BC" w:rsidRDefault="00F574BC" w:rsidP="00C2148C">
      <w:pPr>
        <w:pStyle w:val="Normaltext"/>
        <w:tabs>
          <w:tab w:val="center" w:pos="4678"/>
        </w:tabs>
      </w:pPr>
    </w:p>
    <w:p w:rsidR="00F574BC" w:rsidRDefault="00F574BC" w:rsidP="00E03517">
      <w:pPr>
        <w:pStyle w:val="Normaltext"/>
      </w:pPr>
    </w:p>
    <w:p w:rsidR="00F574BC" w:rsidRDefault="00F574BC" w:rsidP="00E03517">
      <w:pPr>
        <w:pStyle w:val="Normaltext"/>
        <w:sectPr w:rsidR="00F574BC" w:rsidSect="0061797D">
          <w:headerReference w:type="default" r:id="rId62"/>
          <w:footerReference w:type="default" r:id="rId63"/>
          <w:pgSz w:w="11907" w:h="16840" w:code="9"/>
          <w:pgMar w:top="1817" w:right="1134" w:bottom="1440" w:left="1418" w:header="720" w:footer="958" w:gutter="0"/>
          <w:cols w:space="240"/>
        </w:sectPr>
      </w:pPr>
    </w:p>
    <w:p w:rsidR="009C5573" w:rsidRDefault="006B5AD3" w:rsidP="00DB5A35">
      <w:pPr>
        <w:pStyle w:val="Nadpisprlohy"/>
      </w:pPr>
      <w:bookmarkStart w:id="608" w:name="_Toc411584070"/>
      <w:r>
        <w:lastRenderedPageBreak/>
        <w:t>Príloh</w:t>
      </w:r>
      <w:r w:rsidR="00C33421">
        <w:t>a</w:t>
      </w:r>
      <w:r w:rsidR="009C5573">
        <w:t xml:space="preserve"> </w:t>
      </w:r>
      <w:bookmarkEnd w:id="608"/>
      <w:r w:rsidR="00116E72">
        <w:t>1</w:t>
      </w:r>
    </w:p>
    <w:p w:rsidR="00DC1BE8" w:rsidRDefault="007F0625" w:rsidP="007F0625">
      <w:pPr>
        <w:pStyle w:val="Normaltext"/>
        <w:jc w:val="center"/>
        <w:rPr>
          <w:b/>
          <w:color w:val="29527B"/>
          <w:spacing w:val="-4"/>
          <w:kern w:val="28"/>
          <w:sz w:val="24"/>
          <w:szCs w:val="24"/>
        </w:rPr>
      </w:pPr>
      <w:r w:rsidRPr="007F0625">
        <w:rPr>
          <w:b/>
          <w:color w:val="29527B"/>
          <w:spacing w:val="-4"/>
          <w:kern w:val="28"/>
          <w:sz w:val="24"/>
          <w:szCs w:val="24"/>
        </w:rPr>
        <w:t>Prehľad prvkov železničného zvršku</w:t>
      </w:r>
    </w:p>
    <w:p w:rsidR="007749B5" w:rsidRDefault="007749B5" w:rsidP="007F0625">
      <w:pPr>
        <w:pStyle w:val="Normaltext"/>
        <w:jc w:val="center"/>
        <w:rPr>
          <w:b/>
          <w:color w:val="29527B"/>
          <w:spacing w:val="-4"/>
          <w:kern w:val="28"/>
          <w:sz w:val="24"/>
          <w:szCs w:val="24"/>
        </w:rPr>
        <w:sectPr w:rsidR="007749B5" w:rsidSect="0061797D">
          <w:footerReference w:type="default" r:id="rId64"/>
          <w:pgSz w:w="11907" w:h="16840" w:code="9"/>
          <w:pgMar w:top="1812" w:right="1134" w:bottom="1440" w:left="1418" w:header="720" w:footer="958" w:gutter="0"/>
          <w:pgNumType w:start="1"/>
          <w:cols w:space="240"/>
        </w:sectPr>
      </w:pPr>
    </w:p>
    <w:p w:rsidR="007F0625" w:rsidRDefault="00F93D30" w:rsidP="003762D5">
      <w:pPr>
        <w:pStyle w:val="Nadpisprlohy"/>
      </w:pPr>
      <w:r>
        <w:lastRenderedPageBreak/>
        <w:t>Príloha</w:t>
      </w:r>
      <w:r w:rsidR="007F0625">
        <w:t xml:space="preserve"> </w:t>
      </w:r>
      <w:r w:rsidR="00116E72">
        <w:t>2</w:t>
      </w:r>
    </w:p>
    <w:p w:rsidR="007749B5" w:rsidRDefault="00B442C8" w:rsidP="007F0625">
      <w:pPr>
        <w:pStyle w:val="Normaltext"/>
        <w:jc w:val="center"/>
        <w:rPr>
          <w:b/>
          <w:color w:val="29527B"/>
          <w:spacing w:val="-4"/>
          <w:kern w:val="28"/>
          <w:sz w:val="24"/>
          <w:szCs w:val="24"/>
        </w:rPr>
        <w:sectPr w:rsidR="007749B5" w:rsidSect="0061797D">
          <w:pgSz w:w="11907" w:h="16840" w:code="9"/>
          <w:pgMar w:top="1812" w:right="1134" w:bottom="1440" w:left="1418" w:header="720" w:footer="958" w:gutter="0"/>
          <w:pgNumType w:start="1"/>
          <w:cols w:space="240"/>
        </w:sectPr>
      </w:pPr>
      <w:r w:rsidRPr="00B442C8">
        <w:rPr>
          <w:b/>
          <w:color w:val="29527B"/>
          <w:spacing w:val="-4"/>
          <w:kern w:val="28"/>
          <w:sz w:val="24"/>
          <w:szCs w:val="24"/>
        </w:rPr>
        <w:t>Charakteristika železničných mostov a mostných objektov</w:t>
      </w:r>
      <w:r>
        <w:rPr>
          <w:b/>
          <w:color w:val="29527B"/>
          <w:spacing w:val="-4"/>
          <w:kern w:val="28"/>
          <w:sz w:val="24"/>
          <w:szCs w:val="24"/>
        </w:rPr>
        <w:t xml:space="preserve"> </w:t>
      </w:r>
    </w:p>
    <w:p w:rsidR="007749B5" w:rsidRDefault="007749B5" w:rsidP="007749B5">
      <w:r>
        <w:lastRenderedPageBreak/>
        <w:t>V tabuľkách nižšie je uvedená základná charakteristika železničných mostov a rozhodujúce parametre súčasného stavu mostných objektov v predmetných úsekoch železničnej trate. Sumarizácia údajov vychádza z dodaných podkladov – Evidenčných listov mostov a Mostných revíznych správ. Údaj o roku konania prehliadky (revíznej správy) je uvedený v poslednom stĺpci tabuľky, hodnotenie stavu mostného objektu je prevzaté z príslušnej správy. Aktuálne podklady boli poskytnuté od správcu objektov ŽSR, OR Trnava, SŽTaS. Hodnotenie celkového stavu mostov je vyjadrené stupnicou (1-3) podľa Predpisu ŽSR S5 Správa železničných mostných objektov. Zvlášť je spracovaný údaj o stave pre spodnú stavbu (S) a nosnú konštrukciu (K).</w:t>
      </w:r>
    </w:p>
    <w:p w:rsidR="007749B5" w:rsidRDefault="007749B5" w:rsidP="007749B5">
      <w:r>
        <w:rPr>
          <w:u w:val="single"/>
        </w:rPr>
        <w:t>Stupeň 1 (stav dobrý)</w:t>
      </w:r>
      <w:r>
        <w:t xml:space="preserve"> – objekt nevyžaduje opravy presahujúce bežnú údržbu. Nie je priamo ohrozená bezpečnosť železničnej prevádzky.</w:t>
      </w:r>
    </w:p>
    <w:p w:rsidR="007749B5" w:rsidRDefault="007749B5" w:rsidP="007749B5">
      <w:r>
        <w:rPr>
          <w:u w:val="single"/>
        </w:rPr>
        <w:t>Stupeň 2 (stav vyhovujúci)</w:t>
      </w:r>
      <w:r>
        <w:t xml:space="preserve"> – objekt vyžaduje opravu presahujúcu bežnú údržbu, prípadne výmenu niektorých nevyhovujúcich častí. Tieto poškodenia (prípadne chyby) neohrozujú bezprostredne bezpečnosť železničnej prevádzky.</w:t>
      </w:r>
    </w:p>
    <w:p w:rsidR="007749B5" w:rsidRDefault="007749B5" w:rsidP="007749B5">
      <w:r>
        <w:rPr>
          <w:u w:val="single"/>
        </w:rPr>
        <w:t>Stupeň 3 (stav nevyhovujúci)</w:t>
      </w:r>
      <w:r>
        <w:t xml:space="preserve"> – objekt vyžaduje úplnú prestavbu, alebo výmenu nosnej konštrukcie, prípadne opravu, alebo výmenu častí, ktorých technický stav bezprostredne ohrozuje bezpečnosť železničnej prevádzky. </w:t>
      </w:r>
    </w:p>
    <w:p w:rsidR="007749B5" w:rsidRDefault="007749B5" w:rsidP="007749B5">
      <w:pPr>
        <w:pStyle w:val="Odsekzoznamu"/>
        <w:spacing w:after="0"/>
        <w:ind w:left="0"/>
      </w:pPr>
    </w:p>
    <w:tbl>
      <w:tblPr>
        <w:tblW w:w="9056" w:type="dxa"/>
        <w:tblInd w:w="70" w:type="dxa"/>
        <w:tblCellMar>
          <w:left w:w="70" w:type="dxa"/>
          <w:right w:w="70" w:type="dxa"/>
        </w:tblCellMar>
        <w:tblLook w:val="04A0" w:firstRow="1" w:lastRow="0" w:firstColumn="1" w:lastColumn="0" w:noHBand="0" w:noVBand="1"/>
      </w:tblPr>
      <w:tblGrid>
        <w:gridCol w:w="540"/>
        <w:gridCol w:w="480"/>
        <w:gridCol w:w="960"/>
        <w:gridCol w:w="1600"/>
        <w:gridCol w:w="680"/>
        <w:gridCol w:w="1195"/>
        <w:gridCol w:w="793"/>
        <w:gridCol w:w="1123"/>
        <w:gridCol w:w="976"/>
        <w:gridCol w:w="709"/>
      </w:tblGrid>
      <w:tr w:rsidR="007749B5" w:rsidTr="007749B5">
        <w:trPr>
          <w:trHeight w:val="300"/>
        </w:trPr>
        <w:tc>
          <w:tcPr>
            <w:tcW w:w="1020" w:type="dxa"/>
            <w:gridSpan w:val="2"/>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TÚ</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Most v ev. km.</w:t>
            </w:r>
          </w:p>
        </w:tc>
        <w:tc>
          <w:tcPr>
            <w:tcW w:w="160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typ konštrukcie</w:t>
            </w:r>
          </w:p>
        </w:tc>
        <w:tc>
          <w:tcPr>
            <w:tcW w:w="68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Dĺžka mosta</w:t>
            </w:r>
          </w:p>
        </w:tc>
        <w:tc>
          <w:tcPr>
            <w:tcW w:w="1195"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Dĺžka premostenia</w:t>
            </w:r>
          </w:p>
        </w:tc>
        <w:tc>
          <w:tcPr>
            <w:tcW w:w="793"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Počet otvorov</w:t>
            </w:r>
          </w:p>
        </w:tc>
        <w:tc>
          <w:tcPr>
            <w:tcW w:w="2099" w:type="dxa"/>
            <w:gridSpan w:val="2"/>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Stav</w:t>
            </w:r>
          </w:p>
        </w:tc>
        <w:tc>
          <w:tcPr>
            <w:tcW w:w="709" w:type="dxa"/>
            <w:vMerge w:val="restart"/>
            <w:tcBorders>
              <w:top w:val="single" w:sz="8" w:space="0" w:color="auto"/>
              <w:left w:val="single" w:sz="4" w:space="0" w:color="auto"/>
              <w:bottom w:val="single" w:sz="8" w:space="0" w:color="000000"/>
              <w:right w:val="single" w:sz="8"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Rok rev. správy</w:t>
            </w:r>
          </w:p>
        </w:tc>
      </w:tr>
      <w:tr w:rsidR="007749B5" w:rsidTr="007749B5">
        <w:trPr>
          <w:trHeight w:val="315"/>
        </w:trPr>
        <w:tc>
          <w:tcPr>
            <w:tcW w:w="540" w:type="dxa"/>
            <w:tcBorders>
              <w:top w:val="nil"/>
              <w:left w:val="single" w:sz="8" w:space="0" w:color="auto"/>
              <w:bottom w:val="single" w:sz="8" w:space="0" w:color="auto"/>
              <w:right w:val="single" w:sz="4" w:space="0" w:color="auto"/>
            </w:tcBorders>
            <w:shd w:val="clear" w:color="auto" w:fill="D9D9D9" w:themeFill="background1" w:themeFillShade="D9"/>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 </w:t>
            </w:r>
          </w:p>
        </w:tc>
        <w:tc>
          <w:tcPr>
            <w:tcW w:w="480"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DÚ</w:t>
            </w: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left"/>
              <w:rPr>
                <w:rFonts w:asciiTheme="minorHAnsi" w:hAnsiTheme="minorHAnsi"/>
                <w:b/>
                <w:bCs/>
                <w:color w:val="29527B"/>
                <w:sz w:val="20"/>
                <w:szCs w:val="20"/>
                <w:lang w:eastAsia="sk-SK"/>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left"/>
              <w:rPr>
                <w:rFonts w:asciiTheme="minorHAnsi" w:hAnsiTheme="minorHAnsi"/>
                <w:b/>
                <w:bCs/>
                <w:color w:val="29527B"/>
                <w:sz w:val="20"/>
                <w:szCs w:val="20"/>
                <w:lang w:eastAsia="sk-SK"/>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left"/>
              <w:rPr>
                <w:rFonts w:asciiTheme="minorHAnsi" w:hAnsiTheme="minorHAnsi"/>
                <w:b/>
                <w:bCs/>
                <w:color w:val="29527B"/>
                <w:sz w:val="20"/>
                <w:szCs w:val="20"/>
                <w:lang w:eastAsia="sk-SK"/>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left"/>
              <w:rPr>
                <w:rFonts w:asciiTheme="minorHAnsi" w:hAnsiTheme="minorHAnsi"/>
                <w:b/>
                <w:bCs/>
                <w:color w:val="29527B"/>
                <w:sz w:val="20"/>
                <w:szCs w:val="20"/>
                <w:lang w:eastAsia="sk-SK"/>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left"/>
              <w:rPr>
                <w:rFonts w:asciiTheme="minorHAnsi" w:hAnsiTheme="minorHAnsi"/>
                <w:b/>
                <w:bCs/>
                <w:color w:val="29527B"/>
                <w:sz w:val="20"/>
                <w:szCs w:val="20"/>
                <w:lang w:eastAsia="sk-SK"/>
              </w:rPr>
            </w:pPr>
          </w:p>
        </w:tc>
        <w:tc>
          <w:tcPr>
            <w:tcW w:w="1123"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S</w:t>
            </w:r>
          </w:p>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spodná stavba</w:t>
            </w:r>
          </w:p>
        </w:tc>
        <w:tc>
          <w:tcPr>
            <w:tcW w:w="976"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K</w:t>
            </w:r>
          </w:p>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nosná konš.</w:t>
            </w:r>
          </w:p>
        </w:tc>
        <w:tc>
          <w:tcPr>
            <w:tcW w:w="0" w:type="auto"/>
            <w:vMerge/>
            <w:tcBorders>
              <w:top w:val="single" w:sz="8" w:space="0" w:color="auto"/>
              <w:left w:val="single" w:sz="4" w:space="0" w:color="auto"/>
              <w:bottom w:val="single" w:sz="8" w:space="0" w:color="000000"/>
              <w:right w:val="single" w:sz="8"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p>
        </w:tc>
      </w:tr>
      <w:tr w:rsidR="007749B5" w:rsidTr="007749B5">
        <w:trPr>
          <w:trHeight w:val="300"/>
        </w:trPr>
        <w:tc>
          <w:tcPr>
            <w:tcW w:w="540" w:type="dxa"/>
            <w:vMerge w:val="restart"/>
            <w:tcBorders>
              <w:top w:val="nil"/>
              <w:left w:val="single" w:sz="4" w:space="0" w:color="auto"/>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2802</w:t>
            </w: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73,210</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24,90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73,466</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46,70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74,386</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224,60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 </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FF0000"/>
                <w:sz w:val="16"/>
                <w:szCs w:val="16"/>
              </w:rPr>
            </w:pPr>
            <w:r>
              <w:rPr>
                <w:color w:val="000000"/>
                <w:sz w:val="16"/>
                <w:szCs w:val="16"/>
              </w:rPr>
              <w:t>2-3</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540" w:type="dxa"/>
            <w:vMerge w:val="restart"/>
            <w:tcBorders>
              <w:top w:val="nil"/>
              <w:left w:val="single" w:sz="4" w:space="0" w:color="auto"/>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2803</w:t>
            </w: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1,142</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12,00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2,663</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klenbová bet. + tehla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6,20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2,50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5,427</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 -</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15,00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2,30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 -</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 </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 </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04</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7,833</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zabeton. I nosniky</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13,60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4,30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04</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9,833</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18,50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8,00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9,969</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masívny</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10,40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 </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04</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11,123</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11,50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2,50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06</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14,449</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8,00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06</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16,032</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19,70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8,00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06</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22,439</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7,20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3,40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51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07</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23,854</w:t>
            </w:r>
          </w:p>
        </w:tc>
        <w:tc>
          <w:tcPr>
            <w:tcW w:w="1600" w:type="dxa"/>
            <w:tcBorders>
              <w:top w:val="nil"/>
              <w:left w:val="nil"/>
              <w:bottom w:val="single" w:sz="4" w:space="0" w:color="auto"/>
              <w:right w:val="single" w:sz="4" w:space="0" w:color="auto"/>
            </w:tcBorders>
            <w:vAlign w:val="center"/>
            <w:hideMark/>
          </w:tcPr>
          <w:p w:rsidR="007749B5" w:rsidRDefault="007749B5" w:rsidP="007749B5">
            <w:pPr>
              <w:jc w:val="center"/>
              <w:rPr>
                <w:rFonts w:ascii="Times New Roman" w:hAnsi="Times New Roman"/>
                <w:color w:val="000000"/>
                <w:sz w:val="16"/>
                <w:szCs w:val="16"/>
              </w:rPr>
            </w:pPr>
            <w:r>
              <w:rPr>
                <w:color w:val="000000"/>
                <w:sz w:val="16"/>
                <w:szCs w:val="16"/>
              </w:rPr>
              <w:t>2x železobet. doska + 1x bet. Klenba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9,20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6,00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2011</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32,115</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plnostenná oceľ.</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26,30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20,60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32,331</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polorámy</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15,75</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6,22</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32,344</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polorámy</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12,10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6,22</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10</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35,820</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7,00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3,00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FF0000"/>
                <w:sz w:val="16"/>
                <w:szCs w:val="16"/>
              </w:rPr>
            </w:pPr>
            <w:r>
              <w:rPr>
                <w:color w:val="000000"/>
                <w:sz w:val="16"/>
                <w:szCs w:val="16"/>
              </w:rPr>
              <w:t>3</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10</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40,130</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14,90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6,00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FF0000"/>
                <w:sz w:val="16"/>
                <w:szCs w:val="16"/>
              </w:rPr>
            </w:pPr>
            <w:r>
              <w:rPr>
                <w:color w:val="000000"/>
                <w:sz w:val="16"/>
                <w:szCs w:val="16"/>
              </w:rPr>
              <w:t>3</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10</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40,288</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11,50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5,00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10</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41,971</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14,50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2,42</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10</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42,011</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2,90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2,42</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10</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42,697</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klenbová bet. + tehla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8,60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42,863</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9,20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47,870</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13,00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9,40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FF0000"/>
                <w:sz w:val="16"/>
                <w:szCs w:val="16"/>
              </w:rPr>
            </w:pPr>
            <w:r>
              <w:rPr>
                <w:color w:val="000000"/>
                <w:sz w:val="16"/>
                <w:szCs w:val="16"/>
              </w:rPr>
              <w:t>3</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48,144</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41,90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29,30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48,463 koľ 1.</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plnostenná oceľ.</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17,60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11,30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FF0000"/>
                <w:sz w:val="16"/>
                <w:szCs w:val="16"/>
              </w:rPr>
            </w:pPr>
            <w:r>
              <w:rPr>
                <w:color w:val="000000"/>
                <w:sz w:val="16"/>
                <w:szCs w:val="16"/>
              </w:rPr>
              <w:t>3</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48,463 koľ 2.</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plnostenná oceľ.</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17,00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11,30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r w:rsidR="007749B5"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Default="007749B5" w:rsidP="007749B5">
            <w:pPr>
              <w:jc w:val="left"/>
              <w:rPr>
                <w:rFonts w:ascii="Times New Roman" w:hAnsi="Times New Roman"/>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48,876</w:t>
            </w:r>
          </w:p>
        </w:tc>
        <w:tc>
          <w:tcPr>
            <w:tcW w:w="160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15,80</w:t>
            </w:r>
          </w:p>
        </w:tc>
        <w:tc>
          <w:tcPr>
            <w:tcW w:w="1195"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8,00</w:t>
            </w:r>
          </w:p>
        </w:tc>
        <w:tc>
          <w:tcPr>
            <w:tcW w:w="79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1</w:t>
            </w:r>
          </w:p>
        </w:tc>
        <w:tc>
          <w:tcPr>
            <w:tcW w:w="1123"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976"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w:t>
            </w:r>
          </w:p>
        </w:tc>
        <w:tc>
          <w:tcPr>
            <w:tcW w:w="709" w:type="dxa"/>
            <w:tcBorders>
              <w:top w:val="nil"/>
              <w:left w:val="nil"/>
              <w:bottom w:val="single" w:sz="4" w:space="0" w:color="auto"/>
              <w:right w:val="single" w:sz="4" w:space="0" w:color="auto"/>
            </w:tcBorders>
            <w:noWrap/>
            <w:vAlign w:val="center"/>
            <w:hideMark/>
          </w:tcPr>
          <w:p w:rsidR="007749B5" w:rsidRDefault="007749B5" w:rsidP="007749B5">
            <w:pPr>
              <w:jc w:val="center"/>
              <w:rPr>
                <w:rFonts w:ascii="Times New Roman" w:hAnsi="Times New Roman"/>
                <w:color w:val="000000"/>
                <w:sz w:val="16"/>
                <w:szCs w:val="16"/>
              </w:rPr>
            </w:pPr>
            <w:r>
              <w:rPr>
                <w:color w:val="000000"/>
                <w:sz w:val="16"/>
                <w:szCs w:val="16"/>
              </w:rPr>
              <w:t>2014</w:t>
            </w:r>
          </w:p>
        </w:tc>
      </w:tr>
    </w:tbl>
    <w:p w:rsidR="007749B5" w:rsidRDefault="007749B5" w:rsidP="007749B5"/>
    <w:p w:rsidR="007749B5" w:rsidRDefault="007749B5" w:rsidP="007749B5">
      <w:pPr>
        <w:pStyle w:val="Popis"/>
      </w:pPr>
    </w:p>
    <w:tbl>
      <w:tblPr>
        <w:tblW w:w="8655" w:type="dxa"/>
        <w:tblInd w:w="70" w:type="dxa"/>
        <w:tblCellMar>
          <w:left w:w="70" w:type="dxa"/>
          <w:right w:w="70" w:type="dxa"/>
        </w:tblCellMar>
        <w:tblLook w:val="04A0" w:firstRow="1" w:lastRow="0" w:firstColumn="1" w:lastColumn="0" w:noHBand="0" w:noVBand="1"/>
      </w:tblPr>
      <w:tblGrid>
        <w:gridCol w:w="505"/>
        <w:gridCol w:w="480"/>
        <w:gridCol w:w="960"/>
        <w:gridCol w:w="1600"/>
        <w:gridCol w:w="680"/>
        <w:gridCol w:w="1195"/>
        <w:gridCol w:w="793"/>
        <w:gridCol w:w="1067"/>
        <w:gridCol w:w="921"/>
        <w:gridCol w:w="814"/>
      </w:tblGrid>
      <w:tr w:rsidR="007749B5" w:rsidRPr="001E2F94" w:rsidTr="007749B5">
        <w:trPr>
          <w:trHeight w:val="300"/>
        </w:trPr>
        <w:tc>
          <w:tcPr>
            <w:tcW w:w="985" w:type="dxa"/>
            <w:gridSpan w:val="2"/>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TÚ</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Most v ev. km.</w:t>
            </w:r>
          </w:p>
        </w:tc>
        <w:tc>
          <w:tcPr>
            <w:tcW w:w="160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typ konštrukcie</w:t>
            </w:r>
          </w:p>
        </w:tc>
        <w:tc>
          <w:tcPr>
            <w:tcW w:w="68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Dĺžka mosta</w:t>
            </w:r>
          </w:p>
        </w:tc>
        <w:tc>
          <w:tcPr>
            <w:tcW w:w="98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Dĺžka premostenia</w:t>
            </w:r>
          </w:p>
        </w:tc>
        <w:tc>
          <w:tcPr>
            <w:tcW w:w="648"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Počet otvorov</w:t>
            </w:r>
          </w:p>
        </w:tc>
        <w:tc>
          <w:tcPr>
            <w:tcW w:w="1988" w:type="dxa"/>
            <w:gridSpan w:val="2"/>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Stav</w:t>
            </w:r>
          </w:p>
        </w:tc>
        <w:tc>
          <w:tcPr>
            <w:tcW w:w="814" w:type="dxa"/>
            <w:vMerge w:val="restart"/>
            <w:tcBorders>
              <w:top w:val="single" w:sz="8" w:space="0" w:color="auto"/>
              <w:left w:val="single" w:sz="4" w:space="0" w:color="auto"/>
              <w:bottom w:val="single" w:sz="8" w:space="0" w:color="000000"/>
              <w:right w:val="single" w:sz="8"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Rok rev. správy</w:t>
            </w:r>
          </w:p>
        </w:tc>
      </w:tr>
      <w:tr w:rsidR="007749B5" w:rsidRPr="001E2F94" w:rsidTr="007749B5">
        <w:trPr>
          <w:trHeight w:val="315"/>
        </w:trPr>
        <w:tc>
          <w:tcPr>
            <w:tcW w:w="505" w:type="dxa"/>
            <w:tcBorders>
              <w:top w:val="nil"/>
              <w:left w:val="single" w:sz="8" w:space="0" w:color="auto"/>
              <w:bottom w:val="single" w:sz="8" w:space="0" w:color="auto"/>
              <w:right w:val="single" w:sz="4" w:space="0" w:color="auto"/>
            </w:tcBorders>
            <w:shd w:val="clear" w:color="auto" w:fill="D9D9D9" w:themeFill="background1" w:themeFillShade="D9"/>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 </w:t>
            </w:r>
          </w:p>
        </w:tc>
        <w:tc>
          <w:tcPr>
            <w:tcW w:w="480"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DÚ</w:t>
            </w: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jc w:val="left"/>
              <w:rPr>
                <w:rFonts w:asciiTheme="minorHAnsi" w:hAnsiTheme="minorHAnsi"/>
                <w:b/>
                <w:bCs/>
                <w:color w:val="29527B"/>
                <w:sz w:val="20"/>
                <w:szCs w:val="20"/>
                <w:lang w:eastAsia="sk-SK"/>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1E2F94" w:rsidRDefault="007749B5" w:rsidP="007749B5">
            <w:pPr>
              <w:jc w:val="left"/>
              <w:rPr>
                <w:rFonts w:asciiTheme="minorHAnsi" w:hAnsiTheme="minorHAnsi"/>
                <w:color w:val="000000"/>
                <w:sz w:val="16"/>
                <w:szCs w:val="16"/>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1E2F94" w:rsidRDefault="007749B5" w:rsidP="007749B5">
            <w:pPr>
              <w:jc w:val="left"/>
              <w:rPr>
                <w:rFonts w:asciiTheme="minorHAnsi" w:hAnsiTheme="minorHAnsi"/>
                <w:color w:val="000000"/>
                <w:sz w:val="16"/>
                <w:szCs w:val="16"/>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1E2F94" w:rsidRDefault="007749B5" w:rsidP="007749B5">
            <w:pPr>
              <w:jc w:val="left"/>
              <w:rPr>
                <w:rFonts w:asciiTheme="minorHAnsi" w:hAnsiTheme="minorHAnsi"/>
                <w:color w:val="000000"/>
                <w:sz w:val="16"/>
                <w:szCs w:val="16"/>
              </w:rPr>
            </w:pPr>
          </w:p>
        </w:tc>
        <w:tc>
          <w:tcPr>
            <w:tcW w:w="0" w:type="auto"/>
            <w:vMerge/>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1E2F94" w:rsidRDefault="007749B5" w:rsidP="007749B5">
            <w:pPr>
              <w:jc w:val="left"/>
              <w:rPr>
                <w:rFonts w:asciiTheme="minorHAnsi" w:hAnsiTheme="minorHAnsi"/>
                <w:color w:val="000000"/>
                <w:sz w:val="16"/>
                <w:szCs w:val="16"/>
              </w:rPr>
            </w:pPr>
          </w:p>
        </w:tc>
        <w:tc>
          <w:tcPr>
            <w:tcW w:w="1067"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S</w:t>
            </w:r>
          </w:p>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spodná stavba</w:t>
            </w:r>
          </w:p>
        </w:tc>
        <w:tc>
          <w:tcPr>
            <w:tcW w:w="921"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K</w:t>
            </w:r>
          </w:p>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nosná konš.</w:t>
            </w:r>
          </w:p>
        </w:tc>
        <w:tc>
          <w:tcPr>
            <w:tcW w:w="0" w:type="auto"/>
            <w:vMerge/>
            <w:tcBorders>
              <w:top w:val="single" w:sz="8" w:space="0" w:color="auto"/>
              <w:left w:val="single" w:sz="4" w:space="0" w:color="auto"/>
              <w:bottom w:val="single" w:sz="8" w:space="0" w:color="000000"/>
              <w:right w:val="single" w:sz="8" w:space="0" w:color="auto"/>
            </w:tcBorders>
            <w:shd w:val="clear" w:color="auto" w:fill="D9D9D9" w:themeFill="background1" w:themeFillShade="D9"/>
            <w:vAlign w:val="center"/>
            <w:hideMark/>
          </w:tcPr>
          <w:p w:rsidR="007749B5" w:rsidRPr="001E2F94" w:rsidRDefault="007749B5" w:rsidP="007749B5">
            <w:pPr>
              <w:jc w:val="left"/>
              <w:rPr>
                <w:rFonts w:asciiTheme="minorHAnsi" w:hAnsiTheme="minorHAnsi"/>
                <w:color w:val="000000"/>
                <w:sz w:val="16"/>
                <w:szCs w:val="16"/>
              </w:rPr>
            </w:pPr>
          </w:p>
        </w:tc>
      </w:tr>
      <w:tr w:rsidR="007749B5" w:rsidRPr="001E2F94" w:rsidTr="007749B5">
        <w:trPr>
          <w:trHeight w:val="300"/>
        </w:trPr>
        <w:tc>
          <w:tcPr>
            <w:tcW w:w="505" w:type="dxa"/>
            <w:vMerge w:val="restart"/>
            <w:tcBorders>
              <w:top w:val="nil"/>
              <w:left w:val="single" w:sz="4" w:space="0" w:color="auto"/>
              <w:bottom w:val="single" w:sz="4" w:space="0" w:color="000000"/>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2804</w:t>
            </w:r>
          </w:p>
        </w:tc>
        <w:tc>
          <w:tcPr>
            <w:tcW w:w="48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08</w:t>
            </w:r>
          </w:p>
        </w:tc>
        <w:tc>
          <w:tcPr>
            <w:tcW w:w="96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65,465</w:t>
            </w:r>
          </w:p>
        </w:tc>
        <w:tc>
          <w:tcPr>
            <w:tcW w:w="160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19,65</w:t>
            </w:r>
          </w:p>
        </w:tc>
        <w:tc>
          <w:tcPr>
            <w:tcW w:w="98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5,65</w:t>
            </w:r>
          </w:p>
        </w:tc>
        <w:tc>
          <w:tcPr>
            <w:tcW w:w="648"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1067"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66,386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50,15</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68,245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25,30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5,60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70,505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19,70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90,626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2,75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FF0000"/>
                <w:sz w:val="16"/>
                <w:szCs w:val="16"/>
              </w:rPr>
            </w:pPr>
            <w:r w:rsidRPr="001E2F94">
              <w:rPr>
                <w:rFonts w:asciiTheme="minorHAnsi" w:hAnsiTheme="minorHAnsi"/>
                <w:color w:val="000000"/>
                <w:sz w:val="16"/>
                <w:szCs w:val="16"/>
              </w:rPr>
              <w:t>3</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2013</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91,051</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92,610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 + tehla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13,00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94,328</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27,40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13,60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2015</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98,530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plnostenná oceľ.</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33,50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24,00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102,347</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 + tehla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27,50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8,10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108,746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109,049</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13,00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8,90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112,785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116,072</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7,90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116,334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11,20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FF0000"/>
                <w:sz w:val="16"/>
                <w:szCs w:val="16"/>
              </w:rPr>
            </w:pPr>
            <w:r w:rsidRPr="001E2F94">
              <w:rPr>
                <w:rFonts w:asciiTheme="minorHAnsi" w:hAnsiTheme="minorHAnsi"/>
                <w:color w:val="000000"/>
                <w:sz w:val="16"/>
                <w:szCs w:val="16"/>
              </w:rPr>
              <w:t>3</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116,917</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13,50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4,10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117,748</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473,10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FF0000"/>
                <w:sz w:val="16"/>
                <w:szCs w:val="16"/>
              </w:rPr>
            </w:pPr>
            <w:r w:rsidRPr="001E2F94">
              <w:rPr>
                <w:rFonts w:asciiTheme="minorHAnsi" w:hAnsiTheme="minorHAnsi"/>
                <w:color w:val="000000"/>
                <w:sz w:val="16"/>
                <w:szCs w:val="16"/>
              </w:rPr>
              <w:t>2-3</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120,533</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4,00; 8,00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125,080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8,90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125,876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131,950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rámy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15,50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3,05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24</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143,696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prefabrik. PSKT nosniky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48,00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23,00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25</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144,017</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8,10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25</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145,454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24,80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25</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145,497</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25</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145,634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29,00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25</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145,912</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36,70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7,60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FF0000"/>
                <w:sz w:val="16"/>
                <w:szCs w:val="16"/>
              </w:rPr>
            </w:pPr>
            <w:r w:rsidRPr="001E2F94">
              <w:rPr>
                <w:rFonts w:asciiTheme="minorHAnsi" w:hAnsiTheme="minorHAnsi"/>
                <w:color w:val="000000"/>
                <w:sz w:val="16"/>
                <w:szCs w:val="16"/>
              </w:rPr>
              <w:t>3</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146,090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tramova.  z predpät.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70,20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19,20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149,934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rámy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16,75</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150,193</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16,40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150,625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34,00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5,67</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160,865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166,545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31,60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5,55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168,593</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6,70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170,275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22,40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170,864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2,40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171,192</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171,296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2,90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172,299</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22,00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174,480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8,90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33</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174,885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2,20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bl>
    <w:p w:rsidR="007749B5" w:rsidRDefault="007749B5" w:rsidP="007749B5"/>
    <w:p w:rsidR="007749B5" w:rsidRDefault="007749B5" w:rsidP="007749B5"/>
    <w:p w:rsidR="007749B5" w:rsidRDefault="007749B5" w:rsidP="007749B5">
      <w:pPr>
        <w:pStyle w:val="Popis"/>
      </w:pPr>
    </w:p>
    <w:tbl>
      <w:tblPr>
        <w:tblW w:w="8655" w:type="dxa"/>
        <w:tblInd w:w="70" w:type="dxa"/>
        <w:tblCellMar>
          <w:left w:w="70" w:type="dxa"/>
          <w:right w:w="70" w:type="dxa"/>
        </w:tblCellMar>
        <w:tblLook w:val="04A0" w:firstRow="1" w:lastRow="0" w:firstColumn="1" w:lastColumn="0" w:noHBand="0" w:noVBand="1"/>
      </w:tblPr>
      <w:tblGrid>
        <w:gridCol w:w="505"/>
        <w:gridCol w:w="480"/>
        <w:gridCol w:w="960"/>
        <w:gridCol w:w="1600"/>
        <w:gridCol w:w="680"/>
        <w:gridCol w:w="1195"/>
        <w:gridCol w:w="793"/>
        <w:gridCol w:w="1067"/>
        <w:gridCol w:w="921"/>
        <w:gridCol w:w="814"/>
      </w:tblGrid>
      <w:tr w:rsidR="007749B5" w:rsidRPr="001E2F94" w:rsidTr="007749B5">
        <w:trPr>
          <w:trHeight w:val="300"/>
        </w:trPr>
        <w:tc>
          <w:tcPr>
            <w:tcW w:w="985" w:type="dxa"/>
            <w:gridSpan w:val="2"/>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TÚ</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Most v ev. km.</w:t>
            </w:r>
          </w:p>
        </w:tc>
        <w:tc>
          <w:tcPr>
            <w:tcW w:w="160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typ konštrukcie</w:t>
            </w:r>
          </w:p>
        </w:tc>
        <w:tc>
          <w:tcPr>
            <w:tcW w:w="68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Dĺžka mosta</w:t>
            </w:r>
          </w:p>
        </w:tc>
        <w:tc>
          <w:tcPr>
            <w:tcW w:w="980"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Dĺžka premostenia</w:t>
            </w:r>
          </w:p>
        </w:tc>
        <w:tc>
          <w:tcPr>
            <w:tcW w:w="648"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Počet otvorov</w:t>
            </w:r>
          </w:p>
        </w:tc>
        <w:tc>
          <w:tcPr>
            <w:tcW w:w="1988" w:type="dxa"/>
            <w:gridSpan w:val="2"/>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Stav</w:t>
            </w:r>
          </w:p>
        </w:tc>
        <w:tc>
          <w:tcPr>
            <w:tcW w:w="814" w:type="dxa"/>
            <w:vMerge w:val="restart"/>
            <w:tcBorders>
              <w:top w:val="single" w:sz="8" w:space="0" w:color="auto"/>
              <w:left w:val="single" w:sz="4" w:space="0" w:color="auto"/>
              <w:bottom w:val="single" w:sz="8" w:space="0" w:color="000000"/>
              <w:right w:val="single" w:sz="8" w:space="0" w:color="auto"/>
            </w:tcBorders>
            <w:shd w:val="clear" w:color="auto" w:fill="D9D9D9" w:themeFill="background1" w:themeFillShade="D9"/>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Rok rev. správy</w:t>
            </w:r>
          </w:p>
        </w:tc>
      </w:tr>
      <w:tr w:rsidR="007749B5" w:rsidRPr="001E2F94" w:rsidTr="007749B5">
        <w:trPr>
          <w:trHeight w:val="315"/>
        </w:trPr>
        <w:tc>
          <w:tcPr>
            <w:tcW w:w="505" w:type="dxa"/>
            <w:tcBorders>
              <w:top w:val="nil"/>
              <w:left w:val="single" w:sz="8" w:space="0" w:color="auto"/>
              <w:bottom w:val="single" w:sz="8" w:space="0" w:color="auto"/>
              <w:right w:val="single" w:sz="4" w:space="0" w:color="auto"/>
            </w:tcBorders>
            <w:shd w:val="clear" w:color="auto" w:fill="D9D9D9" w:themeFill="background1" w:themeFillShade="D9"/>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 </w:t>
            </w:r>
          </w:p>
        </w:tc>
        <w:tc>
          <w:tcPr>
            <w:tcW w:w="480"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B54E2B" w:rsidRDefault="007749B5" w:rsidP="007749B5">
            <w:pPr>
              <w:spacing w:before="40"/>
              <w:jc w:val="center"/>
              <w:rPr>
                <w:rFonts w:asciiTheme="minorHAnsi" w:hAnsiTheme="minorHAnsi"/>
                <w:b/>
                <w:bCs/>
                <w:color w:val="29527B"/>
                <w:sz w:val="20"/>
                <w:szCs w:val="20"/>
                <w:lang w:eastAsia="sk-SK"/>
              </w:rPr>
            </w:pPr>
            <w:r w:rsidRPr="00B54E2B">
              <w:rPr>
                <w:rFonts w:asciiTheme="minorHAnsi" w:hAnsiTheme="minorHAnsi"/>
                <w:b/>
                <w:bCs/>
                <w:color w:val="29527B"/>
                <w:sz w:val="20"/>
                <w:szCs w:val="20"/>
                <w:lang w:eastAsia="sk-SK"/>
              </w:rPr>
              <w:t>DÚ</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1067"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S</w:t>
            </w:r>
          </w:p>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spodná stavba</w:t>
            </w:r>
          </w:p>
        </w:tc>
        <w:tc>
          <w:tcPr>
            <w:tcW w:w="921" w:type="dxa"/>
            <w:tcBorders>
              <w:top w:val="nil"/>
              <w:left w:val="nil"/>
              <w:bottom w:val="single" w:sz="8" w:space="0" w:color="auto"/>
              <w:right w:val="single" w:sz="4" w:space="0" w:color="auto"/>
            </w:tcBorders>
            <w:shd w:val="clear" w:color="auto" w:fill="D9D9D9" w:themeFill="background1" w:themeFillShade="D9"/>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w:t>
            </w:r>
          </w:p>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nosná konš.</w:t>
            </w:r>
          </w:p>
        </w:tc>
        <w:tc>
          <w:tcPr>
            <w:tcW w:w="0" w:type="auto"/>
            <w:vMerge/>
            <w:tcBorders>
              <w:top w:val="single" w:sz="8" w:space="0" w:color="auto"/>
              <w:left w:val="single" w:sz="4" w:space="0" w:color="auto"/>
              <w:bottom w:val="single" w:sz="8" w:space="0" w:color="000000"/>
              <w:right w:val="single" w:sz="8" w:space="0" w:color="auto"/>
            </w:tcBorders>
            <w:vAlign w:val="center"/>
            <w:hideMark/>
          </w:tcPr>
          <w:p w:rsidR="007749B5" w:rsidRPr="001E2F94" w:rsidRDefault="007749B5" w:rsidP="007749B5">
            <w:pPr>
              <w:jc w:val="left"/>
              <w:rPr>
                <w:rFonts w:asciiTheme="minorHAnsi" w:hAnsiTheme="minorHAnsi"/>
                <w:color w:val="000000"/>
                <w:sz w:val="16"/>
                <w:szCs w:val="16"/>
              </w:rPr>
            </w:pPr>
          </w:p>
        </w:tc>
      </w:tr>
      <w:tr w:rsidR="007749B5" w:rsidRPr="001E2F94" w:rsidTr="007749B5">
        <w:trPr>
          <w:trHeight w:val="300"/>
        </w:trPr>
        <w:tc>
          <w:tcPr>
            <w:tcW w:w="505" w:type="dxa"/>
            <w:vMerge w:val="restart"/>
            <w:tcBorders>
              <w:top w:val="nil"/>
              <w:left w:val="single" w:sz="4" w:space="0" w:color="auto"/>
              <w:bottom w:val="single" w:sz="4" w:space="0" w:color="000000"/>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2804</w:t>
            </w:r>
          </w:p>
        </w:tc>
        <w:tc>
          <w:tcPr>
            <w:tcW w:w="48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34</w:t>
            </w:r>
          </w:p>
        </w:tc>
        <w:tc>
          <w:tcPr>
            <w:tcW w:w="96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180,822</w:t>
            </w:r>
          </w:p>
        </w:tc>
        <w:tc>
          <w:tcPr>
            <w:tcW w:w="160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16,00</w:t>
            </w:r>
          </w:p>
        </w:tc>
        <w:tc>
          <w:tcPr>
            <w:tcW w:w="980"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3,75</w:t>
            </w:r>
          </w:p>
        </w:tc>
        <w:tc>
          <w:tcPr>
            <w:tcW w:w="648"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single" w:sz="4" w:space="0" w:color="auto"/>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35</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183,020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10,45</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36</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183,969</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37</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189,638</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24,60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6,00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190,607</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16,80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9,40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191,833</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15,60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193,144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15,30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194,468</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165,90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45,40; 39,79</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FF0000"/>
                <w:sz w:val="16"/>
                <w:szCs w:val="16"/>
              </w:rPr>
            </w:pPr>
            <w:r w:rsidRPr="001E2F94">
              <w:rPr>
                <w:rFonts w:asciiTheme="minorHAnsi" w:hAnsiTheme="minorHAnsi"/>
                <w:color w:val="000000"/>
                <w:sz w:val="16"/>
                <w:szCs w:val="16"/>
              </w:rPr>
              <w:t>1-3</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195,439</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kamenná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18,30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5,60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39</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196,275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10,80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2,90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39</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196,750</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14,20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197,392</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15,00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197,972</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12,80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198,151</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15,60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199,045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199,436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 striek.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199,677</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4,80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FF0000"/>
                <w:sz w:val="16"/>
                <w:szCs w:val="16"/>
              </w:rPr>
            </w:pPr>
            <w:r w:rsidRPr="001E2F94">
              <w:rPr>
                <w:rFonts w:asciiTheme="minorHAnsi" w:hAnsiTheme="minorHAnsi"/>
                <w:color w:val="000000"/>
                <w:sz w:val="16"/>
                <w:szCs w:val="16"/>
              </w:rPr>
              <w:t>3</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2009</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200,569</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3,60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200,755</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zabeton. I nosníky</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201,921</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klenba tehlová</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16,50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4,75</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585"/>
        </w:trPr>
        <w:tc>
          <w:tcPr>
            <w:tcW w:w="0" w:type="auto"/>
            <w:vMerge/>
            <w:tcBorders>
              <w:top w:val="nil"/>
              <w:left w:val="single" w:sz="4" w:space="0" w:color="auto"/>
              <w:bottom w:val="single" w:sz="4" w:space="0" w:color="000000"/>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40</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203,394 koľ 2.</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193,40</w:t>
            </w:r>
          </w:p>
        </w:tc>
        <w:tc>
          <w:tcPr>
            <w:tcW w:w="980" w:type="dxa"/>
            <w:tcBorders>
              <w:top w:val="nil"/>
              <w:left w:val="nil"/>
              <w:bottom w:val="single" w:sz="4" w:space="0" w:color="auto"/>
              <w:right w:val="single" w:sz="4" w:space="0" w:color="auto"/>
            </w:tcBorders>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44,50; 56,80; 47,50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505" w:type="dxa"/>
            <w:vMerge w:val="restart"/>
            <w:tcBorders>
              <w:top w:val="nil"/>
              <w:left w:val="single" w:sz="4" w:space="0" w:color="auto"/>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2891</w:t>
            </w: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7,178</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31,20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9,40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7,423</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klenbová bet.</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17,90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7,814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priehradová oceľ.</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216,60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 </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4</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FF0000"/>
                <w:sz w:val="16"/>
                <w:szCs w:val="16"/>
              </w:rPr>
            </w:pPr>
            <w:r w:rsidRPr="001E2F94">
              <w:rPr>
                <w:rFonts w:asciiTheme="minorHAnsi" w:hAnsiTheme="minorHAnsi"/>
                <w:color w:val="000000"/>
                <w:sz w:val="16"/>
                <w:szCs w:val="16"/>
              </w:rPr>
              <w:t>2-3</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02</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11,904</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19,80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04</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14,836</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8,20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3,00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27,302</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plnostenná oceľ.</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17,75</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10,50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27,791</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železobet. doska</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19,80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5,30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r w:rsidR="007749B5" w:rsidRPr="001E2F94" w:rsidTr="007749B5">
        <w:trPr>
          <w:trHeight w:val="300"/>
        </w:trPr>
        <w:tc>
          <w:tcPr>
            <w:tcW w:w="0" w:type="auto"/>
            <w:vMerge/>
            <w:tcBorders>
              <w:top w:val="nil"/>
              <w:left w:val="single" w:sz="4" w:space="0" w:color="auto"/>
              <w:bottom w:val="single" w:sz="4" w:space="0" w:color="auto"/>
              <w:right w:val="single" w:sz="4" w:space="0" w:color="auto"/>
            </w:tcBorders>
            <w:vAlign w:val="center"/>
            <w:hideMark/>
          </w:tcPr>
          <w:p w:rsidR="007749B5" w:rsidRPr="001E2F94" w:rsidRDefault="007749B5" w:rsidP="007749B5">
            <w:pPr>
              <w:jc w:val="left"/>
              <w:rPr>
                <w:rFonts w:asciiTheme="minorHAnsi" w:hAnsiTheme="minorHAnsi"/>
                <w:color w:val="000000"/>
                <w:sz w:val="16"/>
                <w:szCs w:val="16"/>
              </w:rPr>
            </w:pPr>
          </w:p>
        </w:tc>
        <w:tc>
          <w:tcPr>
            <w:tcW w:w="4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08</w:t>
            </w:r>
          </w:p>
        </w:tc>
        <w:tc>
          <w:tcPr>
            <w:tcW w:w="96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28,159</w:t>
            </w:r>
          </w:p>
        </w:tc>
        <w:tc>
          <w:tcPr>
            <w:tcW w:w="160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plnostenná oceľ.</w:t>
            </w:r>
          </w:p>
        </w:tc>
        <w:tc>
          <w:tcPr>
            <w:tcW w:w="6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25,40</w:t>
            </w:r>
          </w:p>
        </w:tc>
        <w:tc>
          <w:tcPr>
            <w:tcW w:w="980"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18,00</w:t>
            </w:r>
          </w:p>
        </w:tc>
        <w:tc>
          <w:tcPr>
            <w:tcW w:w="648"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1</w:t>
            </w:r>
          </w:p>
        </w:tc>
        <w:tc>
          <w:tcPr>
            <w:tcW w:w="1067"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921"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w:t>
            </w:r>
          </w:p>
        </w:tc>
        <w:tc>
          <w:tcPr>
            <w:tcW w:w="814" w:type="dxa"/>
            <w:tcBorders>
              <w:top w:val="nil"/>
              <w:left w:val="nil"/>
              <w:bottom w:val="single" w:sz="4" w:space="0" w:color="auto"/>
              <w:right w:val="single" w:sz="4" w:space="0" w:color="auto"/>
            </w:tcBorders>
            <w:noWrap/>
            <w:vAlign w:val="center"/>
            <w:hideMark/>
          </w:tcPr>
          <w:p w:rsidR="007749B5" w:rsidRPr="001E2F94" w:rsidRDefault="007749B5" w:rsidP="007749B5">
            <w:pPr>
              <w:jc w:val="center"/>
              <w:rPr>
                <w:rFonts w:asciiTheme="minorHAnsi" w:hAnsiTheme="minorHAnsi"/>
                <w:color w:val="000000"/>
                <w:sz w:val="16"/>
                <w:szCs w:val="16"/>
              </w:rPr>
            </w:pPr>
            <w:r w:rsidRPr="001E2F94">
              <w:rPr>
                <w:rFonts w:asciiTheme="minorHAnsi" w:hAnsiTheme="minorHAnsi"/>
                <w:color w:val="000000"/>
                <w:sz w:val="16"/>
                <w:szCs w:val="16"/>
              </w:rPr>
              <w:t>2012</w:t>
            </w:r>
          </w:p>
        </w:tc>
      </w:tr>
    </w:tbl>
    <w:p w:rsidR="007749B5" w:rsidRDefault="007749B5" w:rsidP="007749B5">
      <w:pPr>
        <w:rPr>
          <w:b/>
        </w:rPr>
      </w:pPr>
    </w:p>
    <w:p w:rsidR="007F0625" w:rsidRDefault="007F0625" w:rsidP="007749B5">
      <w:pPr>
        <w:pStyle w:val="Normaltext"/>
        <w:jc w:val="left"/>
      </w:pPr>
    </w:p>
    <w:p w:rsidR="007F0625" w:rsidRDefault="007F0625" w:rsidP="00387E32">
      <w:pPr>
        <w:pStyle w:val="Normaltext"/>
      </w:pPr>
    </w:p>
    <w:p w:rsidR="007F0625" w:rsidRDefault="007F0625" w:rsidP="00387E32">
      <w:pPr>
        <w:pStyle w:val="Normaltext"/>
      </w:pPr>
    </w:p>
    <w:p w:rsidR="007F0625" w:rsidRDefault="007F0625" w:rsidP="00387E32">
      <w:pPr>
        <w:pStyle w:val="Normaltext"/>
      </w:pPr>
    </w:p>
    <w:p w:rsidR="007F0625" w:rsidRDefault="007F0625" w:rsidP="00387E32">
      <w:pPr>
        <w:pStyle w:val="Normaltext"/>
      </w:pPr>
    </w:p>
    <w:p w:rsidR="007F0625" w:rsidRDefault="007F0625" w:rsidP="00387E32">
      <w:pPr>
        <w:pStyle w:val="Normaltext"/>
      </w:pPr>
    </w:p>
    <w:p w:rsidR="007F0625" w:rsidRDefault="007F0625" w:rsidP="00387E32">
      <w:pPr>
        <w:pStyle w:val="Normaltext"/>
      </w:pPr>
    </w:p>
    <w:p w:rsidR="007F0625" w:rsidRDefault="007F0625" w:rsidP="00387E32">
      <w:pPr>
        <w:pStyle w:val="Normaltext"/>
      </w:pPr>
    </w:p>
    <w:p w:rsidR="00BD1264" w:rsidRDefault="00BD1264" w:rsidP="00387E32">
      <w:pPr>
        <w:pStyle w:val="Normaltext"/>
      </w:pPr>
    </w:p>
    <w:p w:rsidR="00BD1264" w:rsidRDefault="00BD1264" w:rsidP="00387E32">
      <w:pPr>
        <w:pStyle w:val="Normaltext"/>
        <w:sectPr w:rsidR="00BD1264" w:rsidSect="0061797D">
          <w:pgSz w:w="11907" w:h="16840" w:code="9"/>
          <w:pgMar w:top="1812" w:right="1134" w:bottom="1440" w:left="1418" w:header="720" w:footer="958" w:gutter="0"/>
          <w:pgNumType w:start="1"/>
          <w:cols w:space="240"/>
        </w:sectPr>
      </w:pPr>
    </w:p>
    <w:p w:rsidR="00DB5A35" w:rsidRDefault="00DB5A35" w:rsidP="00DB5A35">
      <w:pPr>
        <w:pStyle w:val="Nadpisprlohy"/>
      </w:pPr>
      <w:bookmarkStart w:id="609" w:name="_Toc411584074"/>
      <w:r>
        <w:lastRenderedPageBreak/>
        <w:t>Príloha 3</w:t>
      </w:r>
      <w:bookmarkEnd w:id="609"/>
    </w:p>
    <w:p w:rsidR="007749B5" w:rsidRDefault="00B442C8" w:rsidP="004F3DE3">
      <w:pPr>
        <w:jc w:val="center"/>
        <w:rPr>
          <w:b/>
          <w:color w:val="29527B"/>
          <w:spacing w:val="-4"/>
          <w:kern w:val="28"/>
          <w:sz w:val="24"/>
        </w:rPr>
        <w:sectPr w:rsidR="007749B5" w:rsidSect="0061797D">
          <w:headerReference w:type="default" r:id="rId65"/>
          <w:footerReference w:type="default" r:id="rId66"/>
          <w:pgSz w:w="11907" w:h="16840" w:code="9"/>
          <w:pgMar w:top="1812" w:right="1134" w:bottom="1440" w:left="1418" w:header="720" w:footer="958" w:gutter="0"/>
          <w:pgNumType w:start="1"/>
          <w:cols w:space="240"/>
        </w:sectPr>
      </w:pPr>
      <w:r w:rsidRPr="00B442C8">
        <w:rPr>
          <w:b/>
          <w:color w:val="29527B"/>
          <w:spacing w:val="-4"/>
          <w:kern w:val="28"/>
          <w:sz w:val="24"/>
        </w:rPr>
        <w:t xml:space="preserve">Prehľad ostatných vybraných zariadení </w:t>
      </w:r>
    </w:p>
    <w:tbl>
      <w:tblPr>
        <w:tblW w:w="11159" w:type="dxa"/>
        <w:tblInd w:w="-820" w:type="dxa"/>
        <w:tblLook w:val="04A0" w:firstRow="1" w:lastRow="0" w:firstColumn="1" w:lastColumn="0" w:noHBand="0" w:noVBand="1"/>
      </w:tblPr>
      <w:tblGrid>
        <w:gridCol w:w="4180"/>
        <w:gridCol w:w="1080"/>
        <w:gridCol w:w="2100"/>
        <w:gridCol w:w="1140"/>
        <w:gridCol w:w="879"/>
        <w:gridCol w:w="920"/>
        <w:gridCol w:w="860"/>
      </w:tblGrid>
      <w:tr w:rsidR="007749B5" w:rsidRPr="007749B5" w:rsidTr="007749B5">
        <w:trPr>
          <w:trHeight w:val="490"/>
        </w:trPr>
        <w:tc>
          <w:tcPr>
            <w:tcW w:w="41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8"/>
                <w:szCs w:val="18"/>
              </w:rPr>
            </w:pPr>
            <w:r w:rsidRPr="007749B5">
              <w:rPr>
                <w:color w:val="000000"/>
                <w:sz w:val="18"/>
                <w:szCs w:val="18"/>
              </w:rPr>
              <w:lastRenderedPageBreak/>
              <w:t>Názov objektu</w:t>
            </w:r>
          </w:p>
        </w:tc>
        <w:tc>
          <w:tcPr>
            <w:tcW w:w="1080" w:type="dxa"/>
            <w:tcBorders>
              <w:top w:val="single" w:sz="8" w:space="0" w:color="auto"/>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8"/>
                <w:szCs w:val="18"/>
              </w:rPr>
            </w:pPr>
            <w:r w:rsidRPr="007749B5">
              <w:rPr>
                <w:color w:val="000000"/>
                <w:sz w:val="18"/>
                <w:szCs w:val="18"/>
              </w:rPr>
              <w:t>Km. poloha</w:t>
            </w:r>
          </w:p>
        </w:tc>
        <w:tc>
          <w:tcPr>
            <w:tcW w:w="2100" w:type="dxa"/>
            <w:tcBorders>
              <w:top w:val="single" w:sz="8" w:space="0" w:color="auto"/>
              <w:left w:val="nil"/>
              <w:bottom w:val="single" w:sz="8" w:space="0" w:color="auto"/>
              <w:right w:val="single" w:sz="4" w:space="0" w:color="auto"/>
            </w:tcBorders>
            <w:shd w:val="clear" w:color="auto" w:fill="auto"/>
            <w:vAlign w:val="center"/>
            <w:hideMark/>
          </w:tcPr>
          <w:p w:rsidR="007749B5" w:rsidRPr="007749B5" w:rsidRDefault="007749B5" w:rsidP="007749B5">
            <w:pPr>
              <w:spacing w:line="240" w:lineRule="auto"/>
              <w:jc w:val="center"/>
              <w:rPr>
                <w:color w:val="000000"/>
                <w:sz w:val="18"/>
                <w:szCs w:val="18"/>
              </w:rPr>
            </w:pPr>
            <w:r w:rsidRPr="007749B5">
              <w:rPr>
                <w:color w:val="000000"/>
                <w:sz w:val="18"/>
                <w:szCs w:val="18"/>
              </w:rPr>
              <w:t>Technický stav</w:t>
            </w:r>
          </w:p>
        </w:tc>
        <w:tc>
          <w:tcPr>
            <w:tcW w:w="1140" w:type="dxa"/>
            <w:tcBorders>
              <w:top w:val="single" w:sz="8" w:space="0" w:color="auto"/>
              <w:left w:val="nil"/>
              <w:bottom w:val="single" w:sz="8" w:space="0" w:color="auto"/>
              <w:right w:val="single" w:sz="4" w:space="0" w:color="auto"/>
            </w:tcBorders>
            <w:shd w:val="clear" w:color="auto" w:fill="auto"/>
            <w:vAlign w:val="center"/>
            <w:hideMark/>
          </w:tcPr>
          <w:p w:rsidR="007749B5" w:rsidRPr="007749B5" w:rsidRDefault="007749B5" w:rsidP="007749B5">
            <w:pPr>
              <w:spacing w:line="240" w:lineRule="auto"/>
              <w:jc w:val="center"/>
              <w:rPr>
                <w:color w:val="000000"/>
                <w:sz w:val="18"/>
                <w:szCs w:val="18"/>
              </w:rPr>
            </w:pPr>
            <w:r w:rsidRPr="007749B5">
              <w:rPr>
                <w:color w:val="000000"/>
                <w:sz w:val="18"/>
                <w:szCs w:val="18"/>
              </w:rPr>
              <w:t>Použiteľnosť</w:t>
            </w:r>
          </w:p>
        </w:tc>
        <w:tc>
          <w:tcPr>
            <w:tcW w:w="879" w:type="dxa"/>
            <w:tcBorders>
              <w:top w:val="single" w:sz="8" w:space="0" w:color="auto"/>
              <w:left w:val="nil"/>
              <w:bottom w:val="single" w:sz="8" w:space="0" w:color="auto"/>
              <w:right w:val="single" w:sz="4" w:space="0" w:color="auto"/>
            </w:tcBorders>
            <w:shd w:val="clear" w:color="auto" w:fill="auto"/>
            <w:vAlign w:val="center"/>
            <w:hideMark/>
          </w:tcPr>
          <w:p w:rsidR="007749B5" w:rsidRPr="007749B5" w:rsidRDefault="007749B5" w:rsidP="007749B5">
            <w:pPr>
              <w:spacing w:line="240" w:lineRule="auto"/>
              <w:jc w:val="center"/>
              <w:rPr>
                <w:color w:val="000000"/>
                <w:sz w:val="18"/>
                <w:szCs w:val="18"/>
              </w:rPr>
            </w:pPr>
            <w:r w:rsidRPr="007749B5">
              <w:rPr>
                <w:color w:val="000000"/>
                <w:sz w:val="18"/>
                <w:szCs w:val="18"/>
              </w:rPr>
              <w:t>Vystavba</w:t>
            </w:r>
          </w:p>
        </w:tc>
        <w:tc>
          <w:tcPr>
            <w:tcW w:w="920" w:type="dxa"/>
            <w:tcBorders>
              <w:top w:val="single" w:sz="8" w:space="0" w:color="auto"/>
              <w:left w:val="nil"/>
              <w:bottom w:val="single" w:sz="8" w:space="0" w:color="auto"/>
              <w:right w:val="single" w:sz="4" w:space="0" w:color="auto"/>
            </w:tcBorders>
            <w:shd w:val="clear" w:color="auto" w:fill="auto"/>
            <w:vAlign w:val="center"/>
            <w:hideMark/>
          </w:tcPr>
          <w:p w:rsidR="007749B5" w:rsidRPr="007749B5" w:rsidRDefault="007749B5" w:rsidP="007749B5">
            <w:pPr>
              <w:spacing w:line="240" w:lineRule="auto"/>
              <w:jc w:val="center"/>
              <w:rPr>
                <w:color w:val="000000"/>
                <w:sz w:val="18"/>
                <w:szCs w:val="18"/>
              </w:rPr>
            </w:pPr>
            <w:r w:rsidRPr="007749B5">
              <w:rPr>
                <w:color w:val="000000"/>
                <w:sz w:val="18"/>
                <w:szCs w:val="18"/>
              </w:rPr>
              <w:t>Rekonštr.</w:t>
            </w:r>
          </w:p>
        </w:tc>
        <w:tc>
          <w:tcPr>
            <w:tcW w:w="860" w:type="dxa"/>
            <w:tcBorders>
              <w:top w:val="single" w:sz="8" w:space="0" w:color="auto"/>
              <w:left w:val="nil"/>
              <w:bottom w:val="single" w:sz="8" w:space="0" w:color="auto"/>
              <w:right w:val="single" w:sz="8" w:space="0" w:color="auto"/>
            </w:tcBorders>
            <w:shd w:val="clear" w:color="auto" w:fill="auto"/>
            <w:vAlign w:val="center"/>
            <w:hideMark/>
          </w:tcPr>
          <w:p w:rsidR="007749B5" w:rsidRPr="007749B5" w:rsidRDefault="007749B5" w:rsidP="007749B5">
            <w:pPr>
              <w:spacing w:line="240" w:lineRule="auto"/>
              <w:jc w:val="center"/>
              <w:rPr>
                <w:color w:val="000000"/>
                <w:sz w:val="18"/>
                <w:szCs w:val="18"/>
              </w:rPr>
            </w:pPr>
            <w:r w:rsidRPr="007749B5">
              <w:rPr>
                <w:color w:val="000000"/>
                <w:sz w:val="18"/>
                <w:szCs w:val="18"/>
              </w:rPr>
              <w:t>Počet podlaží</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Brodské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71.717</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2003</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Kúty -Ústredné stavadlo</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50.980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5</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Kúty - administratívna budova (kancelárie, sklady, CO)</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51.070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1972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Kúty - stavadlo č.1,stanovište vozmajstrov</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50.168</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1995</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Kúty - stavadlo č.3</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51.410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1999</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Kúty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50.892</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1926</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1996</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Sekule - výpravná budova nová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44.534</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1983</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Sekule - výpravná budova stará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44.497</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1916</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Veľke Leváre - adm.budova RZZ</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33.200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1983</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ano</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Veľké Leváre - výpravná budova /stará/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33.232</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2000</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Malacky - stavadlo 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23.953</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1947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Malacky - výpravná budova /nová/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24.655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1983</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2002</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Malacky - výpravná budova /stará/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24.708</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1896</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2002</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4</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Plavecký Štvrtok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17.971</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1891</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ano</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Zohor - ATÚ</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12.600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2010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Zohor - výpravná budova /nová/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12.615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2004</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4</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Zohor - výpravná budova/stará/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12.565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1926</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2004</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Dev.jazero - réleové zab.zar. /RZZ/</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3.825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1985</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300"/>
        </w:trPr>
        <w:tc>
          <w:tcPr>
            <w:tcW w:w="4180" w:type="dxa"/>
            <w:tcBorders>
              <w:top w:val="nil"/>
              <w:left w:val="single" w:sz="8" w:space="0" w:color="auto"/>
              <w:bottom w:val="single" w:sz="8"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Dev.jazero - výpravná budova</w:t>
            </w:r>
          </w:p>
        </w:tc>
        <w:tc>
          <w:tcPr>
            <w:tcW w:w="108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3.791</w:t>
            </w:r>
          </w:p>
        </w:tc>
        <w:tc>
          <w:tcPr>
            <w:tcW w:w="210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1910</w:t>
            </w:r>
          </w:p>
        </w:tc>
        <w:tc>
          <w:tcPr>
            <w:tcW w:w="92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8"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Bernolákovo - adm.budova RZZ</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71.505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1984</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ano</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Bernolákovo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71.547</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1913</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2002</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Senec - prevádzková budova RZZ</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79.750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1984</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2008</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Senec - 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80.360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Senec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79.773</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Sládkovičovo- prevádzková budova OZT</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96.240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1984</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Sládkovičovo-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96.114</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Galanta - ATÚ</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103.153</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1968</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2006</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Galanta - sociálno prevádzková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103.121</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2003</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Galanta - stavadlo 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102.799</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Galanta - výpravná budova stará</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103.153</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1849</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2002</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Galanta -prevádzková budova RZZ</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103.065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1984</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2000</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Šala-sociálno-prevádzková budova UAB</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114.278</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1985</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2002</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Šala-vypravná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114.339</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1898</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2000</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Trnovec nad Váhom - stavadlová veža 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119.385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stiesnená</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1928</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Trnovec nad Váhom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119.600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1965</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2009</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TrnovecnadVáhom - 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120.289</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stiesnená</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1928</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Tvrdošovce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130.700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2013</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Tvrdošovce-sociálno-prevádzková budova UAB</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130.643</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1985</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Palárikovo-výpravná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135.400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2007</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Nové Zámky-  vyhybkové stanovište</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145.200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1969</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Nové Zámky- stavadlo č.3</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144.210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1969</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Nové Zámky- výhybkárske stanovičte č.2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145.160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1970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1999</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5</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Nové Zámky- výhybkárske stanovište č.4</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143.855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nevyhovujúca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lastRenderedPageBreak/>
              <w:t>Nové Zámky-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145.420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1971</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2009</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6</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Dvory nad Žitavou - 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152.270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Dvory nad Žitavou - stavadlo č.2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151.376</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Dvory nad Žitavou - 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151.854</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1850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1998</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DvorynadŽitavou - releový dom</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151.780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1969</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Pribeta-releový dom</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157.981</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1969</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Príbeta-stavadlo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158.480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Príbeta-stavadlo č.2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157.485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Príbeta-výpravná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157.881</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1924</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Strekov-releový dom TZT</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165.317</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1968</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Strekov-stavadlo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165.813</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Strekov-stavadlo č.2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164.924</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Strekov-výpravná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165.421</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1850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Gbelce-releový dom</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175.240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1968</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Gbelce-stavadlo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175.747</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2003</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Gbelce-stavadlo č.2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174.899</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2003</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Gbelce-výpravná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175.232</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1850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2000</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4</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Mužla-stavadlo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183.574</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Mužla-stavadlo č.2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182.697</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Mužla-výpravná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183.066</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Štúrovo-releové zabezpecovacie zariadenie,st.6</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188.850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Štúrovo-stavadlo 2 /oválne /</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190.265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1957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Štúrovo-administratívna budova B - blok</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189.700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1963</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1998</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Štúrovo-vyhybkárske stanoviste č.2,pri st.V./</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189.010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30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Štúrovo-vypravná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189.611</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1875</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2000</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290"/>
        </w:trPr>
        <w:tc>
          <w:tcPr>
            <w:tcW w:w="41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Bajč-releový dom</w:t>
            </w:r>
          </w:p>
        </w:tc>
        <w:tc>
          <w:tcPr>
            <w:tcW w:w="1080" w:type="dxa"/>
            <w:tcBorders>
              <w:top w:val="single" w:sz="8" w:space="0" w:color="auto"/>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27.100</w:t>
            </w:r>
          </w:p>
        </w:tc>
        <w:tc>
          <w:tcPr>
            <w:tcW w:w="2100" w:type="dxa"/>
            <w:tcBorders>
              <w:top w:val="single" w:sz="8" w:space="0" w:color="auto"/>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single" w:sz="8" w:space="0" w:color="auto"/>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single" w:sz="8" w:space="0" w:color="auto"/>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1970</w:t>
            </w:r>
          </w:p>
        </w:tc>
        <w:tc>
          <w:tcPr>
            <w:tcW w:w="920" w:type="dxa"/>
            <w:tcBorders>
              <w:top w:val="single" w:sz="8" w:space="0" w:color="auto"/>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single" w:sz="8" w:space="0" w:color="auto"/>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Bajč-výpravná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27.075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1911</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2002</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Hurbanovo-releový dom</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21.330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1968</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Hurbanovo-stavadlo</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21.640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1967</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Hurbanovo-stavadlo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20.895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1911</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Hurbanovo-vypravná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21.312</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1950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Chotín-výhybkárske stanovište č.1</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14.250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1911</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Chotín-vypravná budova</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13.695</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nevyhovujúca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1911</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2001</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Komárno-releový,kábelový dom</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3.287</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1962</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2</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Komárno-stavadlo  č.2</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6.340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čiastočne závadná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1960</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w:t>
            </w:r>
          </w:p>
        </w:tc>
      </w:tr>
      <w:tr w:rsidR="007749B5" w:rsidRPr="007749B5" w:rsidTr="007749B5">
        <w:trPr>
          <w:trHeight w:val="290"/>
        </w:trPr>
        <w:tc>
          <w:tcPr>
            <w:tcW w:w="4180" w:type="dxa"/>
            <w:tcBorders>
              <w:top w:val="nil"/>
              <w:left w:val="single" w:sz="8" w:space="0" w:color="auto"/>
              <w:bottom w:val="single" w:sz="4"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Komárno-výhybkárske stanovište č.3</w:t>
            </w:r>
          </w:p>
        </w:tc>
        <w:tc>
          <w:tcPr>
            <w:tcW w:w="108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7.200</w:t>
            </w:r>
          </w:p>
        </w:tc>
        <w:tc>
          <w:tcPr>
            <w:tcW w:w="210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1911</w:t>
            </w:r>
          </w:p>
        </w:tc>
        <w:tc>
          <w:tcPr>
            <w:tcW w:w="920" w:type="dxa"/>
            <w:tcBorders>
              <w:top w:val="nil"/>
              <w:left w:val="nil"/>
              <w:bottom w:val="single" w:sz="4"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nie</w:t>
            </w:r>
          </w:p>
        </w:tc>
        <w:tc>
          <w:tcPr>
            <w:tcW w:w="860" w:type="dxa"/>
            <w:tcBorders>
              <w:top w:val="nil"/>
              <w:left w:val="nil"/>
              <w:bottom w:val="single" w:sz="4"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r w:rsidR="007749B5" w:rsidRPr="007749B5" w:rsidTr="007749B5">
        <w:trPr>
          <w:trHeight w:val="300"/>
        </w:trPr>
        <w:tc>
          <w:tcPr>
            <w:tcW w:w="4180" w:type="dxa"/>
            <w:tcBorders>
              <w:top w:val="nil"/>
              <w:left w:val="single" w:sz="8" w:space="0" w:color="auto"/>
              <w:bottom w:val="single" w:sz="8" w:space="0" w:color="auto"/>
              <w:right w:val="single" w:sz="4" w:space="0" w:color="auto"/>
            </w:tcBorders>
            <w:shd w:val="clear" w:color="auto" w:fill="auto"/>
            <w:noWrap/>
            <w:vAlign w:val="bottom"/>
            <w:hideMark/>
          </w:tcPr>
          <w:p w:rsidR="007749B5" w:rsidRPr="007749B5" w:rsidRDefault="007749B5" w:rsidP="007749B5">
            <w:pPr>
              <w:spacing w:line="240" w:lineRule="auto"/>
              <w:jc w:val="left"/>
              <w:rPr>
                <w:color w:val="000000"/>
                <w:sz w:val="16"/>
                <w:szCs w:val="16"/>
              </w:rPr>
            </w:pPr>
            <w:r w:rsidRPr="007749B5">
              <w:rPr>
                <w:color w:val="000000"/>
                <w:sz w:val="16"/>
                <w:szCs w:val="16"/>
              </w:rPr>
              <w:t>Komárno-vypravná budova</w:t>
            </w:r>
          </w:p>
        </w:tc>
        <w:tc>
          <w:tcPr>
            <w:tcW w:w="108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6.600</w:t>
            </w:r>
          </w:p>
        </w:tc>
        <w:tc>
          <w:tcPr>
            <w:tcW w:w="210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dobrá budova</w:t>
            </w:r>
          </w:p>
        </w:tc>
        <w:tc>
          <w:tcPr>
            <w:tcW w:w="114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vyhovujúca</w:t>
            </w:r>
          </w:p>
        </w:tc>
        <w:tc>
          <w:tcPr>
            <w:tcW w:w="879"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1957</w:t>
            </w:r>
          </w:p>
        </w:tc>
        <w:tc>
          <w:tcPr>
            <w:tcW w:w="920" w:type="dxa"/>
            <w:tcBorders>
              <w:top w:val="nil"/>
              <w:left w:val="nil"/>
              <w:bottom w:val="single" w:sz="8" w:space="0" w:color="auto"/>
              <w:right w:val="single" w:sz="4"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1998</w:t>
            </w:r>
          </w:p>
        </w:tc>
        <w:tc>
          <w:tcPr>
            <w:tcW w:w="860" w:type="dxa"/>
            <w:tcBorders>
              <w:top w:val="nil"/>
              <w:left w:val="nil"/>
              <w:bottom w:val="single" w:sz="8" w:space="0" w:color="auto"/>
              <w:right w:val="single" w:sz="8" w:space="0" w:color="auto"/>
            </w:tcBorders>
            <w:shd w:val="clear" w:color="auto" w:fill="auto"/>
            <w:noWrap/>
            <w:vAlign w:val="center"/>
            <w:hideMark/>
          </w:tcPr>
          <w:p w:rsidR="007749B5" w:rsidRPr="007749B5" w:rsidRDefault="007749B5" w:rsidP="007749B5">
            <w:pPr>
              <w:spacing w:line="240" w:lineRule="auto"/>
              <w:jc w:val="center"/>
              <w:rPr>
                <w:color w:val="000000"/>
                <w:sz w:val="16"/>
                <w:szCs w:val="16"/>
              </w:rPr>
            </w:pPr>
            <w:r w:rsidRPr="007749B5">
              <w:rPr>
                <w:color w:val="000000"/>
                <w:sz w:val="16"/>
                <w:szCs w:val="16"/>
              </w:rPr>
              <w:t>3</w:t>
            </w:r>
          </w:p>
        </w:tc>
      </w:tr>
    </w:tbl>
    <w:p w:rsidR="00DC1BE8" w:rsidRDefault="00DC1BE8" w:rsidP="004F3DE3">
      <w:pPr>
        <w:jc w:val="center"/>
        <w:rPr>
          <w:b/>
          <w:color w:val="29527B"/>
          <w:spacing w:val="-4"/>
          <w:kern w:val="28"/>
          <w:sz w:val="24"/>
        </w:rPr>
        <w:sectPr w:rsidR="00DC1BE8" w:rsidSect="0061797D">
          <w:pgSz w:w="11907" w:h="16840" w:code="9"/>
          <w:pgMar w:top="1812" w:right="1134" w:bottom="1440" w:left="1418" w:header="720" w:footer="958" w:gutter="0"/>
          <w:pgNumType w:start="1"/>
          <w:cols w:space="240"/>
        </w:sectPr>
      </w:pPr>
    </w:p>
    <w:p w:rsidR="00B442C8" w:rsidRDefault="00B442C8" w:rsidP="00B442C8">
      <w:pPr>
        <w:pStyle w:val="Nadpisprlohy"/>
      </w:pPr>
      <w:r>
        <w:lastRenderedPageBreak/>
        <w:t>Príloha 4</w:t>
      </w:r>
    </w:p>
    <w:p w:rsidR="007749B5" w:rsidRDefault="00B442C8" w:rsidP="00B442C8">
      <w:pPr>
        <w:jc w:val="center"/>
        <w:rPr>
          <w:b/>
          <w:color w:val="29527B"/>
          <w:spacing w:val="-4"/>
          <w:kern w:val="28"/>
          <w:sz w:val="24"/>
        </w:rPr>
      </w:pPr>
      <w:r w:rsidRPr="004F3DE3">
        <w:rPr>
          <w:b/>
          <w:color w:val="29527B"/>
          <w:spacing w:val="-4"/>
          <w:kern w:val="28"/>
          <w:sz w:val="24"/>
        </w:rPr>
        <w:t>Koľajová schéma traťových úsekov štúdie</w:t>
      </w:r>
    </w:p>
    <w:p w:rsidR="007749B5" w:rsidRDefault="007749B5" w:rsidP="00B442C8">
      <w:pPr>
        <w:jc w:val="center"/>
        <w:rPr>
          <w:b/>
          <w:color w:val="29527B"/>
          <w:spacing w:val="-4"/>
          <w:kern w:val="28"/>
          <w:sz w:val="24"/>
        </w:rPr>
      </w:pPr>
    </w:p>
    <w:p w:rsidR="007749B5" w:rsidRDefault="007749B5" w:rsidP="00B442C8">
      <w:pPr>
        <w:jc w:val="center"/>
        <w:rPr>
          <w:b/>
          <w:color w:val="29527B"/>
          <w:spacing w:val="-4"/>
          <w:kern w:val="28"/>
          <w:sz w:val="24"/>
        </w:rPr>
      </w:pPr>
    </w:p>
    <w:p w:rsidR="007749B5" w:rsidRDefault="007749B5" w:rsidP="00B442C8">
      <w:pPr>
        <w:jc w:val="center"/>
        <w:rPr>
          <w:b/>
          <w:color w:val="29527B"/>
          <w:spacing w:val="-4"/>
          <w:kern w:val="28"/>
          <w:sz w:val="24"/>
        </w:rPr>
      </w:pPr>
    </w:p>
    <w:p w:rsidR="007749B5" w:rsidRDefault="007749B5" w:rsidP="00B442C8">
      <w:pPr>
        <w:jc w:val="center"/>
        <w:rPr>
          <w:b/>
          <w:color w:val="29527B"/>
          <w:spacing w:val="-4"/>
          <w:kern w:val="28"/>
          <w:sz w:val="24"/>
        </w:rPr>
      </w:pPr>
    </w:p>
    <w:p w:rsidR="007749B5" w:rsidRDefault="007749B5" w:rsidP="00B442C8">
      <w:pPr>
        <w:jc w:val="center"/>
        <w:rPr>
          <w:b/>
          <w:color w:val="29527B"/>
          <w:spacing w:val="-4"/>
          <w:kern w:val="28"/>
          <w:sz w:val="24"/>
        </w:rPr>
        <w:sectPr w:rsidR="007749B5" w:rsidSect="0061797D">
          <w:pgSz w:w="11907" w:h="16840" w:code="9"/>
          <w:pgMar w:top="1812" w:right="1134" w:bottom="1440" w:left="1418" w:header="720" w:footer="958" w:gutter="0"/>
          <w:pgNumType w:start="1"/>
          <w:cols w:space="240"/>
        </w:sectPr>
      </w:pPr>
    </w:p>
    <w:p w:rsidR="007749B5" w:rsidRDefault="007749B5" w:rsidP="00B442C8">
      <w:pPr>
        <w:jc w:val="center"/>
        <w:rPr>
          <w:b/>
          <w:color w:val="29527B"/>
          <w:spacing w:val="-4"/>
          <w:kern w:val="28"/>
          <w:sz w:val="24"/>
        </w:rPr>
      </w:pPr>
    </w:p>
    <w:p w:rsidR="007749B5" w:rsidRDefault="007749B5" w:rsidP="00B442C8">
      <w:pPr>
        <w:jc w:val="center"/>
        <w:rPr>
          <w:b/>
          <w:color w:val="29527B"/>
          <w:spacing w:val="-4"/>
          <w:kern w:val="28"/>
          <w:sz w:val="24"/>
        </w:rPr>
      </w:pPr>
    </w:p>
    <w:p w:rsidR="007749B5" w:rsidRDefault="007749B5" w:rsidP="00B442C8">
      <w:pPr>
        <w:jc w:val="center"/>
        <w:rPr>
          <w:b/>
          <w:color w:val="29527B"/>
          <w:spacing w:val="-4"/>
          <w:kern w:val="28"/>
          <w:sz w:val="24"/>
        </w:rPr>
      </w:pPr>
    </w:p>
    <w:p w:rsidR="007749B5" w:rsidRDefault="007749B5" w:rsidP="007749B5">
      <w:pPr>
        <w:ind w:left="-540"/>
        <w:jc w:val="center"/>
        <w:rPr>
          <w:b/>
          <w:color w:val="29527B"/>
          <w:spacing w:val="-4"/>
          <w:kern w:val="28"/>
          <w:sz w:val="24"/>
        </w:rPr>
      </w:pPr>
      <w:r w:rsidRPr="007749B5">
        <w:rPr>
          <w:b/>
          <w:noProof/>
          <w:color w:val="29527B"/>
          <w:spacing w:val="-4"/>
          <w:kern w:val="28"/>
          <w:sz w:val="24"/>
          <w:lang w:eastAsia="sk-SK"/>
        </w:rPr>
        <w:drawing>
          <wp:inline distT="0" distB="0" distL="0" distR="0" wp14:anchorId="1963D95B" wp14:editId="26962624">
            <wp:extent cx="9836829" cy="3174960"/>
            <wp:effectExtent l="0" t="0" r="0" b="6985"/>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69181" cy="3185402"/>
                    </a:xfrm>
                    <a:prstGeom prst="rect">
                      <a:avLst/>
                    </a:prstGeom>
                    <a:noFill/>
                    <a:ln>
                      <a:noFill/>
                    </a:ln>
                  </pic:spPr>
                </pic:pic>
              </a:graphicData>
            </a:graphic>
          </wp:inline>
        </w:drawing>
      </w:r>
    </w:p>
    <w:p w:rsidR="007749B5" w:rsidRDefault="007749B5" w:rsidP="00B442C8">
      <w:pPr>
        <w:jc w:val="center"/>
        <w:rPr>
          <w:b/>
          <w:color w:val="29527B"/>
          <w:spacing w:val="-4"/>
          <w:kern w:val="28"/>
          <w:sz w:val="24"/>
        </w:rPr>
      </w:pPr>
    </w:p>
    <w:p w:rsidR="007D4D73" w:rsidRDefault="007D4D73" w:rsidP="00B442C8">
      <w:pPr>
        <w:jc w:val="center"/>
        <w:rPr>
          <w:b/>
          <w:color w:val="29527B"/>
          <w:spacing w:val="-4"/>
          <w:kern w:val="28"/>
          <w:sz w:val="24"/>
        </w:rPr>
      </w:pPr>
    </w:p>
    <w:p w:rsidR="00F87CE3" w:rsidRDefault="00F87CE3" w:rsidP="004F3DE3">
      <w:pPr>
        <w:jc w:val="center"/>
      </w:pPr>
    </w:p>
    <w:p w:rsidR="00DB5A35" w:rsidRDefault="00DB5A35" w:rsidP="00E840DC"/>
    <w:p w:rsidR="00236321" w:rsidRDefault="00236321">
      <w:pPr>
        <w:spacing w:line="240" w:lineRule="auto"/>
        <w:jc w:val="left"/>
        <w:sectPr w:rsidR="00236321" w:rsidSect="007749B5">
          <w:pgSz w:w="16840" w:h="11907" w:orient="landscape" w:code="9"/>
          <w:pgMar w:top="1411" w:right="1814" w:bottom="1138" w:left="1440" w:header="720" w:footer="965" w:gutter="0"/>
          <w:pgNumType w:start="1"/>
          <w:cols w:space="240"/>
        </w:sectPr>
      </w:pPr>
    </w:p>
    <w:p w:rsidR="005F2C5B" w:rsidRDefault="005F2C5B" w:rsidP="005F2C5B">
      <w:pPr>
        <w:pStyle w:val="Nadpisprlohy"/>
      </w:pPr>
      <w:r>
        <w:lastRenderedPageBreak/>
        <w:t>Príloha 5</w:t>
      </w:r>
    </w:p>
    <w:p w:rsidR="005F2C5B" w:rsidRDefault="00236321" w:rsidP="005F2C5B">
      <w:pPr>
        <w:jc w:val="center"/>
        <w:rPr>
          <w:b/>
          <w:color w:val="29527B"/>
          <w:spacing w:val="-4"/>
          <w:kern w:val="28"/>
          <w:sz w:val="24"/>
        </w:rPr>
      </w:pPr>
      <w:r w:rsidRPr="005F2C5B">
        <w:rPr>
          <w:b/>
          <w:color w:val="29527B"/>
          <w:spacing w:val="-4"/>
          <w:kern w:val="28"/>
          <w:sz w:val="24"/>
        </w:rPr>
        <w:t xml:space="preserve">ODHAD INVESTIČNÝCH NÁKLADOV </w:t>
      </w:r>
    </w:p>
    <w:p w:rsidR="005F2C5B" w:rsidRDefault="005F2C5B">
      <w:pPr>
        <w:spacing w:line="240" w:lineRule="auto"/>
        <w:jc w:val="left"/>
        <w:rPr>
          <w:b/>
          <w:color w:val="29527B"/>
          <w:spacing w:val="-4"/>
          <w:kern w:val="28"/>
          <w:sz w:val="24"/>
        </w:rPr>
      </w:pPr>
      <w:r>
        <w:rPr>
          <w:b/>
          <w:color w:val="29527B"/>
          <w:spacing w:val="-4"/>
          <w:kern w:val="28"/>
          <w:sz w:val="24"/>
        </w:rPr>
        <w:br w:type="page"/>
      </w:r>
    </w:p>
    <w:p w:rsidR="00236321" w:rsidRDefault="005F2C5B" w:rsidP="00236321">
      <w:pPr>
        <w:pStyle w:val="Nadpis2"/>
        <w:numPr>
          <w:ilvl w:val="0"/>
          <w:numId w:val="0"/>
        </w:numPr>
      </w:pPr>
      <w:bookmarkStart w:id="610" w:name="_Toc435170631"/>
      <w:bookmarkStart w:id="611" w:name="_Toc435183287"/>
      <w:bookmarkStart w:id="612" w:name="_Toc435190363"/>
      <w:bookmarkStart w:id="613" w:name="_Toc435190916"/>
      <w:bookmarkStart w:id="614" w:name="_Toc436217216"/>
      <w:r>
        <w:lastRenderedPageBreak/>
        <w:t>Traťový úsek</w:t>
      </w:r>
      <w:r w:rsidR="00236321">
        <w:t xml:space="preserve"> Št. hr. ČR/SR – Kúty - Malacky - Devínska Nová Ves</w:t>
      </w:r>
      <w:bookmarkEnd w:id="610"/>
      <w:bookmarkEnd w:id="611"/>
      <w:bookmarkEnd w:id="612"/>
      <w:bookmarkEnd w:id="613"/>
      <w:bookmarkEnd w:id="614"/>
    </w:p>
    <w:p w:rsidR="00236321" w:rsidRPr="0087722C" w:rsidRDefault="00236321" w:rsidP="00236321">
      <w:pPr>
        <w:pStyle w:val="Popis"/>
      </w:pPr>
      <w:bookmarkStart w:id="615" w:name="_Toc435170334"/>
      <w:bookmarkStart w:id="616" w:name="_Toc435191005"/>
      <w:r>
        <w:t xml:space="preserve">Tab.  </w:t>
      </w:r>
      <w:fldSimple w:instr=" SEQ Tab._ \* ARABIC \s 1 ">
        <w:r w:rsidR="00661E64">
          <w:rPr>
            <w:noProof/>
          </w:rPr>
          <w:t>1</w:t>
        </w:r>
      </w:fldSimple>
      <w:r>
        <w:t xml:space="preserve"> Investičné náklady, Št.hr. ČR/SR – Kúty – Devínska Nová Ves (mimo), VAR „A1“, 140 km/h</w:t>
      </w:r>
      <w:bookmarkEnd w:id="615"/>
      <w:bookmarkEnd w:id="616"/>
      <w:r>
        <w:t xml:space="preserve"> </w:t>
      </w:r>
    </w:p>
    <w:p w:rsidR="00236321" w:rsidRDefault="00236321" w:rsidP="00236321">
      <w:pPr>
        <w:pStyle w:val="Normaltext"/>
      </w:pPr>
      <w:r w:rsidRPr="002F07EB">
        <w:rPr>
          <w:noProof/>
          <w:lang w:eastAsia="sk-SK"/>
        </w:rPr>
        <w:drawing>
          <wp:inline distT="0" distB="0" distL="0" distR="0" wp14:anchorId="694201C0" wp14:editId="244A1851">
            <wp:extent cx="5940425" cy="7082347"/>
            <wp:effectExtent l="0" t="0" r="3175" b="4445"/>
            <wp:docPr id="77" name="Obrázo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0425" cy="7082347"/>
                    </a:xfrm>
                    <a:prstGeom prst="rect">
                      <a:avLst/>
                    </a:prstGeom>
                    <a:noFill/>
                    <a:ln>
                      <a:noFill/>
                    </a:ln>
                  </pic:spPr>
                </pic:pic>
              </a:graphicData>
            </a:graphic>
          </wp:inline>
        </w:drawing>
      </w:r>
    </w:p>
    <w:p w:rsidR="00236321" w:rsidRDefault="00236321" w:rsidP="00236321">
      <w:pPr>
        <w:pStyle w:val="Popis"/>
      </w:pPr>
    </w:p>
    <w:p w:rsidR="007C7AA7" w:rsidRDefault="007C7AA7" w:rsidP="007C7AA7">
      <w:pPr>
        <w:pStyle w:val="Normaltext"/>
      </w:pPr>
    </w:p>
    <w:p w:rsidR="00777FBE" w:rsidRPr="007C7AA7" w:rsidRDefault="00777FBE" w:rsidP="007C7AA7">
      <w:pPr>
        <w:pStyle w:val="Normaltext"/>
      </w:pPr>
    </w:p>
    <w:p w:rsidR="00236321" w:rsidRDefault="00236321" w:rsidP="00236321">
      <w:pPr>
        <w:pStyle w:val="Popis"/>
      </w:pPr>
    </w:p>
    <w:p w:rsidR="00236321" w:rsidRPr="0087722C" w:rsidRDefault="00236321" w:rsidP="00236321">
      <w:pPr>
        <w:pStyle w:val="Popis"/>
      </w:pPr>
      <w:bookmarkStart w:id="617" w:name="_Toc435170335"/>
      <w:bookmarkStart w:id="618" w:name="_Toc435191006"/>
      <w:r>
        <w:lastRenderedPageBreak/>
        <w:t xml:space="preserve">Tab.  </w:t>
      </w:r>
      <w:fldSimple w:instr=" SEQ Tab._ \* ARABIC \s 1 ">
        <w:r w:rsidR="00661E64">
          <w:rPr>
            <w:noProof/>
          </w:rPr>
          <w:t>2</w:t>
        </w:r>
      </w:fldSimple>
      <w:r>
        <w:t xml:space="preserve"> Investičné náklady, Št.hr. ČR/SR – Kúty – Devínska Nová Ves (mimo), VAR „A2“, 140 km/h</w:t>
      </w:r>
      <w:bookmarkEnd w:id="617"/>
      <w:bookmarkEnd w:id="618"/>
    </w:p>
    <w:p w:rsidR="00236321" w:rsidRDefault="00236321" w:rsidP="00236321">
      <w:pPr>
        <w:pStyle w:val="Normaltext"/>
      </w:pPr>
      <w:r w:rsidRPr="003C3DEB">
        <w:rPr>
          <w:noProof/>
          <w:lang w:eastAsia="sk-SK"/>
        </w:rPr>
        <w:drawing>
          <wp:inline distT="0" distB="0" distL="0" distR="0" wp14:anchorId="49938EAD" wp14:editId="3CD565FA">
            <wp:extent cx="5940425" cy="7082347"/>
            <wp:effectExtent l="0" t="0" r="3175" b="4445"/>
            <wp:docPr id="78" name="Obrázo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425" cy="7082347"/>
                    </a:xfrm>
                    <a:prstGeom prst="rect">
                      <a:avLst/>
                    </a:prstGeom>
                    <a:noFill/>
                    <a:ln>
                      <a:noFill/>
                    </a:ln>
                  </pic:spPr>
                </pic:pic>
              </a:graphicData>
            </a:graphic>
          </wp:inline>
        </w:drawing>
      </w:r>
    </w:p>
    <w:p w:rsidR="00236321" w:rsidRDefault="00236321" w:rsidP="00236321">
      <w:pPr>
        <w:pStyle w:val="Normaltext"/>
      </w:pPr>
    </w:p>
    <w:p w:rsidR="00236321" w:rsidRDefault="00236321" w:rsidP="00236321">
      <w:pPr>
        <w:pStyle w:val="Popis"/>
      </w:pPr>
    </w:p>
    <w:p w:rsidR="00236321" w:rsidRDefault="00236321" w:rsidP="00236321">
      <w:pPr>
        <w:pStyle w:val="Popis"/>
      </w:pPr>
    </w:p>
    <w:p w:rsidR="00777FBE" w:rsidRPr="00777FBE" w:rsidRDefault="00777FBE" w:rsidP="00777FBE">
      <w:pPr>
        <w:pStyle w:val="Normaltext"/>
      </w:pPr>
    </w:p>
    <w:p w:rsidR="00236321" w:rsidRDefault="00236321" w:rsidP="00236321">
      <w:pPr>
        <w:pStyle w:val="Popis"/>
      </w:pPr>
    </w:p>
    <w:p w:rsidR="00236321" w:rsidRPr="0087722C" w:rsidRDefault="00236321" w:rsidP="00236321">
      <w:pPr>
        <w:pStyle w:val="Popis"/>
      </w:pPr>
      <w:bookmarkStart w:id="619" w:name="_Toc435170336"/>
      <w:bookmarkStart w:id="620" w:name="_Toc435191007"/>
      <w:r>
        <w:lastRenderedPageBreak/>
        <w:t xml:space="preserve">Tab.  </w:t>
      </w:r>
      <w:fldSimple w:instr=" SEQ Tab._ \* ARABIC \s 1 ">
        <w:r w:rsidR="00661E64">
          <w:rPr>
            <w:noProof/>
          </w:rPr>
          <w:t>3</w:t>
        </w:r>
      </w:fldSimple>
      <w:r>
        <w:t xml:space="preserve"> Investičné náklady, Št.hr. ČR/SR – Kúty – Devínska Nová Ves (mimo), VAR „B1“, 160 km/h</w:t>
      </w:r>
      <w:bookmarkEnd w:id="619"/>
      <w:bookmarkEnd w:id="620"/>
    </w:p>
    <w:p w:rsidR="00236321" w:rsidRDefault="00236321" w:rsidP="00236321">
      <w:pPr>
        <w:pStyle w:val="Normaltext"/>
      </w:pPr>
      <w:r w:rsidRPr="00394ECB">
        <w:rPr>
          <w:noProof/>
          <w:lang w:eastAsia="sk-SK"/>
        </w:rPr>
        <w:drawing>
          <wp:inline distT="0" distB="0" distL="0" distR="0" wp14:anchorId="61B60D92" wp14:editId="20338D81">
            <wp:extent cx="5940425" cy="7170327"/>
            <wp:effectExtent l="0" t="0" r="3175" b="0"/>
            <wp:docPr id="79" name="Obrázo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0425" cy="7170327"/>
                    </a:xfrm>
                    <a:prstGeom prst="rect">
                      <a:avLst/>
                    </a:prstGeom>
                    <a:noFill/>
                    <a:ln>
                      <a:noFill/>
                    </a:ln>
                  </pic:spPr>
                </pic:pic>
              </a:graphicData>
            </a:graphic>
          </wp:inline>
        </w:drawing>
      </w:r>
    </w:p>
    <w:p w:rsidR="00236321" w:rsidRDefault="00236321" w:rsidP="00236321">
      <w:pPr>
        <w:pStyle w:val="Normaltext"/>
      </w:pPr>
    </w:p>
    <w:p w:rsidR="00236321" w:rsidRDefault="00236321" w:rsidP="00236321">
      <w:pPr>
        <w:pStyle w:val="Normaltext"/>
      </w:pPr>
    </w:p>
    <w:p w:rsidR="00236321" w:rsidRDefault="00236321" w:rsidP="00236321">
      <w:pPr>
        <w:pStyle w:val="Normaltext"/>
      </w:pPr>
    </w:p>
    <w:p w:rsidR="00236321" w:rsidRDefault="00236321" w:rsidP="00236321">
      <w:pPr>
        <w:pStyle w:val="Normaltext"/>
      </w:pPr>
    </w:p>
    <w:p w:rsidR="00236321" w:rsidRDefault="00236321" w:rsidP="00236321">
      <w:pPr>
        <w:pStyle w:val="Popis"/>
      </w:pPr>
    </w:p>
    <w:p w:rsidR="00236321" w:rsidRPr="0087722C" w:rsidRDefault="00236321" w:rsidP="00236321">
      <w:pPr>
        <w:pStyle w:val="Popis"/>
      </w:pPr>
      <w:bookmarkStart w:id="621" w:name="_Toc435170337"/>
      <w:bookmarkStart w:id="622" w:name="_Toc435191008"/>
      <w:r>
        <w:lastRenderedPageBreak/>
        <w:t xml:space="preserve">Tab.  </w:t>
      </w:r>
      <w:fldSimple w:instr=" SEQ Tab._ \* ARABIC \s 1 ">
        <w:r w:rsidR="00661E64">
          <w:rPr>
            <w:noProof/>
          </w:rPr>
          <w:t>4</w:t>
        </w:r>
      </w:fldSimple>
      <w:r>
        <w:t xml:space="preserve"> Investičné náklady, Št.hr. ČR/SR – Kúty – Devínska Nová Ves (mimo), VAR „B2“, 160 km/h</w:t>
      </w:r>
      <w:bookmarkEnd w:id="621"/>
      <w:bookmarkEnd w:id="622"/>
    </w:p>
    <w:p w:rsidR="00236321" w:rsidRDefault="00236321" w:rsidP="00236321">
      <w:pPr>
        <w:pStyle w:val="Normaltext"/>
      </w:pPr>
      <w:r w:rsidRPr="004F674C">
        <w:rPr>
          <w:noProof/>
          <w:lang w:eastAsia="sk-SK"/>
        </w:rPr>
        <w:drawing>
          <wp:inline distT="0" distB="0" distL="0" distR="0" wp14:anchorId="74C8642E" wp14:editId="46B81C24">
            <wp:extent cx="5940425" cy="7082347"/>
            <wp:effectExtent l="0" t="0" r="3175" b="4445"/>
            <wp:docPr id="73" name="Obrázo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425" cy="7082347"/>
                    </a:xfrm>
                    <a:prstGeom prst="rect">
                      <a:avLst/>
                    </a:prstGeom>
                    <a:noFill/>
                    <a:ln>
                      <a:noFill/>
                    </a:ln>
                  </pic:spPr>
                </pic:pic>
              </a:graphicData>
            </a:graphic>
          </wp:inline>
        </w:drawing>
      </w:r>
    </w:p>
    <w:p w:rsidR="00236321" w:rsidRDefault="00236321" w:rsidP="00236321">
      <w:pPr>
        <w:pStyle w:val="Normaltext"/>
      </w:pPr>
    </w:p>
    <w:p w:rsidR="00236321" w:rsidRDefault="00236321" w:rsidP="00236321">
      <w:pPr>
        <w:pStyle w:val="Normaltext"/>
      </w:pPr>
    </w:p>
    <w:p w:rsidR="00236321" w:rsidRDefault="00236321" w:rsidP="00236321">
      <w:pPr>
        <w:pStyle w:val="Normaltext"/>
      </w:pPr>
    </w:p>
    <w:p w:rsidR="00236321" w:rsidRDefault="00236321" w:rsidP="00236321">
      <w:pPr>
        <w:pStyle w:val="Normaltext"/>
      </w:pPr>
    </w:p>
    <w:p w:rsidR="00236321" w:rsidRDefault="00236321" w:rsidP="00236321">
      <w:pPr>
        <w:pStyle w:val="Normaltext"/>
      </w:pPr>
    </w:p>
    <w:p w:rsidR="00236321" w:rsidRPr="0087722C" w:rsidRDefault="00236321" w:rsidP="00236321">
      <w:pPr>
        <w:pStyle w:val="Popis"/>
      </w:pPr>
      <w:bookmarkStart w:id="623" w:name="_Toc435170338"/>
      <w:bookmarkStart w:id="624" w:name="_Toc435191009"/>
      <w:r>
        <w:lastRenderedPageBreak/>
        <w:t xml:space="preserve">Tab.  </w:t>
      </w:r>
      <w:fldSimple w:instr=" SEQ Tab._ \* ARABIC \s 1 ">
        <w:r w:rsidR="00661E64">
          <w:rPr>
            <w:noProof/>
          </w:rPr>
          <w:t>5</w:t>
        </w:r>
      </w:fldSimple>
      <w:r>
        <w:t xml:space="preserve"> Investičné náklady, Št.hr. ČR/SR – Kúty – Devínska Nová Ves (mimo), VAR „C1“, 200 km/h</w:t>
      </w:r>
      <w:bookmarkEnd w:id="623"/>
      <w:bookmarkEnd w:id="624"/>
    </w:p>
    <w:p w:rsidR="00236321" w:rsidRDefault="00236321" w:rsidP="00236321">
      <w:pPr>
        <w:pStyle w:val="Normaltext"/>
      </w:pPr>
      <w:r w:rsidRPr="004F674C">
        <w:rPr>
          <w:noProof/>
          <w:lang w:eastAsia="sk-SK"/>
        </w:rPr>
        <w:drawing>
          <wp:inline distT="0" distB="0" distL="0" distR="0" wp14:anchorId="201C6C6B" wp14:editId="7D780874">
            <wp:extent cx="5940425" cy="7215141"/>
            <wp:effectExtent l="0" t="0" r="3175" b="5080"/>
            <wp:docPr id="75" name="Obrázo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0425" cy="7215141"/>
                    </a:xfrm>
                    <a:prstGeom prst="rect">
                      <a:avLst/>
                    </a:prstGeom>
                    <a:noFill/>
                    <a:ln>
                      <a:noFill/>
                    </a:ln>
                  </pic:spPr>
                </pic:pic>
              </a:graphicData>
            </a:graphic>
          </wp:inline>
        </w:drawing>
      </w:r>
    </w:p>
    <w:p w:rsidR="00236321" w:rsidRDefault="00236321" w:rsidP="00236321">
      <w:pPr>
        <w:pStyle w:val="Normaltext"/>
      </w:pPr>
    </w:p>
    <w:p w:rsidR="00236321" w:rsidRDefault="00236321" w:rsidP="00236321">
      <w:pPr>
        <w:pStyle w:val="Normaltext"/>
      </w:pPr>
    </w:p>
    <w:p w:rsidR="00236321" w:rsidRDefault="00236321" w:rsidP="00236321">
      <w:pPr>
        <w:pStyle w:val="Normaltext"/>
      </w:pPr>
    </w:p>
    <w:p w:rsidR="00236321" w:rsidRDefault="00236321" w:rsidP="00236321">
      <w:pPr>
        <w:pStyle w:val="Normaltext"/>
      </w:pPr>
    </w:p>
    <w:p w:rsidR="00236321" w:rsidRPr="0087722C" w:rsidRDefault="00236321" w:rsidP="00236321">
      <w:pPr>
        <w:pStyle w:val="Popis"/>
      </w:pPr>
      <w:bookmarkStart w:id="625" w:name="_Toc435170339"/>
      <w:bookmarkStart w:id="626" w:name="_Toc435191010"/>
      <w:r>
        <w:lastRenderedPageBreak/>
        <w:t xml:space="preserve">Tab. </w:t>
      </w:r>
      <w:fldSimple w:instr=" SEQ Tab._ \* ARABIC \s 1 ">
        <w:r w:rsidR="00661E64">
          <w:rPr>
            <w:noProof/>
          </w:rPr>
          <w:t>6</w:t>
        </w:r>
      </w:fldSimple>
      <w:r>
        <w:t xml:space="preserve"> Investičné náklady, Št.hr. ČR/SR – Kúty – Devínska Nová Ves (mimo), VAR „C2“, 200 km/h</w:t>
      </w:r>
      <w:bookmarkEnd w:id="625"/>
      <w:bookmarkEnd w:id="626"/>
    </w:p>
    <w:p w:rsidR="00236321" w:rsidRDefault="00236321" w:rsidP="00236321">
      <w:pPr>
        <w:pStyle w:val="Normaltext"/>
      </w:pPr>
      <w:r w:rsidRPr="004F674C">
        <w:rPr>
          <w:noProof/>
          <w:lang w:eastAsia="sk-SK"/>
        </w:rPr>
        <w:drawing>
          <wp:inline distT="0" distB="0" distL="0" distR="0" wp14:anchorId="00E94434" wp14:editId="0FEA2E53">
            <wp:extent cx="5940425" cy="7133404"/>
            <wp:effectExtent l="0" t="0" r="3175" b="0"/>
            <wp:docPr id="89" name="Obrázo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0425" cy="7133404"/>
                    </a:xfrm>
                    <a:prstGeom prst="rect">
                      <a:avLst/>
                    </a:prstGeom>
                    <a:noFill/>
                    <a:ln>
                      <a:noFill/>
                    </a:ln>
                  </pic:spPr>
                </pic:pic>
              </a:graphicData>
            </a:graphic>
          </wp:inline>
        </w:drawing>
      </w:r>
    </w:p>
    <w:p w:rsidR="00236321" w:rsidRDefault="00236321" w:rsidP="00236321">
      <w:pPr>
        <w:pStyle w:val="Normaltext"/>
      </w:pPr>
    </w:p>
    <w:p w:rsidR="00777FBE" w:rsidRDefault="00777FBE" w:rsidP="00236321">
      <w:pPr>
        <w:pStyle w:val="Normaltext"/>
      </w:pPr>
    </w:p>
    <w:p w:rsidR="00236321" w:rsidRPr="00E13AC7" w:rsidRDefault="00236321" w:rsidP="00236321">
      <w:pPr>
        <w:pStyle w:val="Normaltext"/>
      </w:pPr>
    </w:p>
    <w:p w:rsidR="00236321" w:rsidRDefault="0048064A" w:rsidP="0048064A">
      <w:pPr>
        <w:pStyle w:val="Nadpis2"/>
        <w:numPr>
          <w:ilvl w:val="0"/>
          <w:numId w:val="0"/>
        </w:numPr>
      </w:pPr>
      <w:bookmarkStart w:id="627" w:name="_Toc435170632"/>
      <w:bookmarkStart w:id="628" w:name="_Toc435183288"/>
      <w:bookmarkStart w:id="629" w:name="_Toc435190364"/>
      <w:bookmarkStart w:id="630" w:name="_Toc435190917"/>
      <w:bookmarkStart w:id="631" w:name="_Toc436217217"/>
      <w:r>
        <w:lastRenderedPageBreak/>
        <w:t>traťový úsek</w:t>
      </w:r>
      <w:r w:rsidR="00236321">
        <w:t xml:space="preserve"> Bratislava Vajnory – Nové Zámky – Štúrovo št. hr. SR/MR</w:t>
      </w:r>
      <w:bookmarkEnd w:id="627"/>
      <w:bookmarkEnd w:id="628"/>
      <w:bookmarkEnd w:id="629"/>
      <w:bookmarkEnd w:id="630"/>
      <w:bookmarkEnd w:id="631"/>
    </w:p>
    <w:p w:rsidR="00236321" w:rsidRPr="0087722C" w:rsidRDefault="0048064A" w:rsidP="0048064A">
      <w:pPr>
        <w:pStyle w:val="Popis"/>
      </w:pPr>
      <w:r>
        <w:t xml:space="preserve">Tab. </w:t>
      </w:r>
      <w:fldSimple w:instr=" SEQ Tab. \* ARABIC ">
        <w:r w:rsidR="00661E64">
          <w:rPr>
            <w:noProof/>
          </w:rPr>
          <w:t>1</w:t>
        </w:r>
      </w:fldSimple>
      <w:r w:rsidR="00236321">
        <w:t xml:space="preserve"> Investičné náklady, Vajnory (mimo) – Štúrovo št.hr. SR/MR, VAR „A“, 140 km/h</w:t>
      </w:r>
    </w:p>
    <w:p w:rsidR="00236321" w:rsidRDefault="00236321" w:rsidP="00236321">
      <w:pPr>
        <w:pStyle w:val="Normaltext"/>
        <w:rPr>
          <w:highlight w:val="green"/>
        </w:rPr>
      </w:pPr>
      <w:r w:rsidRPr="006541D0">
        <w:rPr>
          <w:noProof/>
          <w:lang w:eastAsia="sk-SK"/>
        </w:rPr>
        <w:drawing>
          <wp:inline distT="0" distB="0" distL="0" distR="0" wp14:anchorId="25FFD8CF" wp14:editId="632D3415">
            <wp:extent cx="5940425" cy="7082347"/>
            <wp:effectExtent l="0" t="0" r="3175" b="4445"/>
            <wp:docPr id="74" name="Obrázo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0425" cy="7082347"/>
                    </a:xfrm>
                    <a:prstGeom prst="rect">
                      <a:avLst/>
                    </a:prstGeom>
                    <a:noFill/>
                    <a:ln>
                      <a:noFill/>
                    </a:ln>
                  </pic:spPr>
                </pic:pic>
              </a:graphicData>
            </a:graphic>
          </wp:inline>
        </w:drawing>
      </w:r>
    </w:p>
    <w:p w:rsidR="00236321" w:rsidRDefault="00236321" w:rsidP="00236321">
      <w:pPr>
        <w:pStyle w:val="Normaltext"/>
        <w:rPr>
          <w:highlight w:val="green"/>
        </w:rPr>
      </w:pPr>
    </w:p>
    <w:p w:rsidR="00236321" w:rsidRDefault="00236321" w:rsidP="00236321">
      <w:pPr>
        <w:pStyle w:val="Normaltext"/>
        <w:rPr>
          <w:highlight w:val="green"/>
        </w:rPr>
      </w:pPr>
    </w:p>
    <w:p w:rsidR="00236321" w:rsidRDefault="00236321" w:rsidP="00236321">
      <w:pPr>
        <w:pStyle w:val="Normaltext"/>
        <w:rPr>
          <w:highlight w:val="green"/>
        </w:rPr>
      </w:pPr>
    </w:p>
    <w:p w:rsidR="00236321" w:rsidRDefault="00236321" w:rsidP="00236321">
      <w:pPr>
        <w:pStyle w:val="Normaltext"/>
        <w:rPr>
          <w:highlight w:val="green"/>
        </w:rPr>
      </w:pPr>
    </w:p>
    <w:p w:rsidR="00236321" w:rsidRPr="0087722C" w:rsidRDefault="0048064A" w:rsidP="0048064A">
      <w:pPr>
        <w:pStyle w:val="Popis"/>
      </w:pPr>
      <w:r>
        <w:lastRenderedPageBreak/>
        <w:t xml:space="preserve">Tab. </w:t>
      </w:r>
      <w:fldSimple w:instr=" SEQ Tab. \* ARABIC ">
        <w:r w:rsidR="00661E64">
          <w:rPr>
            <w:noProof/>
          </w:rPr>
          <w:t>2</w:t>
        </w:r>
      </w:fldSimple>
      <w:r w:rsidR="00236321">
        <w:t xml:space="preserve"> Investičné náklady, Vajnory (mimo) – Štúrovo št.hr. SR/MR, VAR „B1“, 160 km/h</w:t>
      </w:r>
    </w:p>
    <w:p w:rsidR="00236321" w:rsidRDefault="00236321" w:rsidP="00236321">
      <w:pPr>
        <w:pStyle w:val="Normaltext"/>
        <w:rPr>
          <w:highlight w:val="green"/>
        </w:rPr>
      </w:pPr>
      <w:r w:rsidRPr="00826350">
        <w:rPr>
          <w:noProof/>
          <w:lang w:eastAsia="sk-SK"/>
        </w:rPr>
        <w:drawing>
          <wp:inline distT="0" distB="0" distL="0" distR="0" wp14:anchorId="5833F8A2" wp14:editId="5CD64FC4">
            <wp:extent cx="5940425" cy="7082347"/>
            <wp:effectExtent l="0" t="0" r="3175" b="4445"/>
            <wp:docPr id="93" name="Obrázo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0425" cy="7082347"/>
                    </a:xfrm>
                    <a:prstGeom prst="rect">
                      <a:avLst/>
                    </a:prstGeom>
                    <a:noFill/>
                    <a:ln>
                      <a:noFill/>
                    </a:ln>
                  </pic:spPr>
                </pic:pic>
              </a:graphicData>
            </a:graphic>
          </wp:inline>
        </w:drawing>
      </w:r>
    </w:p>
    <w:p w:rsidR="00236321" w:rsidRDefault="00236321" w:rsidP="00236321">
      <w:pPr>
        <w:pStyle w:val="Normaltext"/>
        <w:rPr>
          <w:highlight w:val="green"/>
        </w:rPr>
      </w:pPr>
    </w:p>
    <w:p w:rsidR="00236321" w:rsidRDefault="00236321" w:rsidP="00236321">
      <w:pPr>
        <w:pStyle w:val="Normaltext"/>
        <w:rPr>
          <w:highlight w:val="green"/>
        </w:rPr>
      </w:pPr>
    </w:p>
    <w:p w:rsidR="00236321" w:rsidRDefault="00236321" w:rsidP="00236321">
      <w:pPr>
        <w:pStyle w:val="Normaltext"/>
        <w:rPr>
          <w:highlight w:val="green"/>
        </w:rPr>
      </w:pPr>
    </w:p>
    <w:p w:rsidR="0048064A" w:rsidRDefault="0048064A" w:rsidP="00236321">
      <w:pPr>
        <w:pStyle w:val="Normaltext"/>
        <w:rPr>
          <w:highlight w:val="green"/>
        </w:rPr>
      </w:pPr>
    </w:p>
    <w:p w:rsidR="0048064A" w:rsidRDefault="0048064A" w:rsidP="00236321">
      <w:pPr>
        <w:pStyle w:val="Normaltext"/>
        <w:rPr>
          <w:highlight w:val="green"/>
        </w:rPr>
      </w:pPr>
    </w:p>
    <w:p w:rsidR="00236321" w:rsidRPr="0087722C" w:rsidRDefault="0048064A" w:rsidP="0048064A">
      <w:pPr>
        <w:pStyle w:val="Popis"/>
      </w:pPr>
      <w:r>
        <w:lastRenderedPageBreak/>
        <w:t xml:space="preserve">Tab. </w:t>
      </w:r>
      <w:fldSimple w:instr=" SEQ Tab. \* ARABIC ">
        <w:r w:rsidR="00661E64">
          <w:rPr>
            <w:noProof/>
          </w:rPr>
          <w:t>3</w:t>
        </w:r>
      </w:fldSimple>
      <w:r w:rsidR="00236321">
        <w:t xml:space="preserve"> Investičné náklady, Vajnory (mimo) – Štúrovo št.hr. SR/MR, VAR „B2“, 160 km/h</w:t>
      </w:r>
    </w:p>
    <w:p w:rsidR="00236321" w:rsidRDefault="00236321" w:rsidP="00236321">
      <w:pPr>
        <w:pStyle w:val="Normaltext"/>
        <w:rPr>
          <w:highlight w:val="green"/>
        </w:rPr>
      </w:pPr>
      <w:r w:rsidRPr="00826350">
        <w:rPr>
          <w:noProof/>
          <w:lang w:eastAsia="sk-SK"/>
        </w:rPr>
        <w:drawing>
          <wp:inline distT="0" distB="0" distL="0" distR="0" wp14:anchorId="24BF0824" wp14:editId="4FA8232C">
            <wp:extent cx="5940425" cy="6912710"/>
            <wp:effectExtent l="0" t="0" r="3175" b="2540"/>
            <wp:docPr id="94" name="Obrázo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0425" cy="6912710"/>
                    </a:xfrm>
                    <a:prstGeom prst="rect">
                      <a:avLst/>
                    </a:prstGeom>
                    <a:noFill/>
                    <a:ln>
                      <a:noFill/>
                    </a:ln>
                  </pic:spPr>
                </pic:pic>
              </a:graphicData>
            </a:graphic>
          </wp:inline>
        </w:drawing>
      </w:r>
    </w:p>
    <w:p w:rsidR="00236321" w:rsidRDefault="00236321" w:rsidP="00236321">
      <w:pPr>
        <w:pStyle w:val="Normaltext"/>
        <w:rPr>
          <w:highlight w:val="green"/>
        </w:rPr>
      </w:pPr>
    </w:p>
    <w:p w:rsidR="00236321" w:rsidRDefault="00236321" w:rsidP="00236321">
      <w:pPr>
        <w:pStyle w:val="Normaltext"/>
        <w:rPr>
          <w:highlight w:val="green"/>
        </w:rPr>
      </w:pPr>
    </w:p>
    <w:p w:rsidR="00236321" w:rsidRDefault="00236321" w:rsidP="00236321">
      <w:pPr>
        <w:pStyle w:val="Normaltext"/>
        <w:rPr>
          <w:highlight w:val="green"/>
        </w:rPr>
      </w:pPr>
    </w:p>
    <w:p w:rsidR="0048064A" w:rsidRDefault="0048064A" w:rsidP="00236321">
      <w:pPr>
        <w:pStyle w:val="Normaltext"/>
        <w:rPr>
          <w:highlight w:val="green"/>
        </w:rPr>
      </w:pPr>
    </w:p>
    <w:p w:rsidR="00236321" w:rsidRDefault="00236321" w:rsidP="00236321">
      <w:pPr>
        <w:pStyle w:val="Normaltext"/>
        <w:rPr>
          <w:highlight w:val="green"/>
        </w:rPr>
      </w:pPr>
    </w:p>
    <w:p w:rsidR="00236321" w:rsidRDefault="00236321" w:rsidP="00236321">
      <w:pPr>
        <w:pStyle w:val="Normaltext"/>
        <w:rPr>
          <w:highlight w:val="green"/>
        </w:rPr>
      </w:pPr>
    </w:p>
    <w:p w:rsidR="00236321" w:rsidRPr="0087722C" w:rsidRDefault="0048064A" w:rsidP="0048064A">
      <w:pPr>
        <w:pStyle w:val="Popis"/>
      </w:pPr>
      <w:r>
        <w:lastRenderedPageBreak/>
        <w:t xml:space="preserve">Tab. </w:t>
      </w:r>
      <w:fldSimple w:instr=" SEQ Tab. \* ARABIC ">
        <w:r w:rsidR="00661E64">
          <w:rPr>
            <w:noProof/>
          </w:rPr>
          <w:t>4</w:t>
        </w:r>
      </w:fldSimple>
      <w:r w:rsidR="00236321">
        <w:t xml:space="preserve"> Investičné náklady, Vajnory (mimo) – Štúrovo št.hr. SR/MR, VAR „C“, 200 km/h</w:t>
      </w:r>
    </w:p>
    <w:p w:rsidR="00236321" w:rsidRDefault="00236321" w:rsidP="00236321">
      <w:pPr>
        <w:pStyle w:val="Normaltext"/>
        <w:rPr>
          <w:highlight w:val="green"/>
        </w:rPr>
      </w:pPr>
      <w:r w:rsidRPr="00826350">
        <w:rPr>
          <w:noProof/>
          <w:lang w:eastAsia="sk-SK"/>
        </w:rPr>
        <w:drawing>
          <wp:inline distT="0" distB="0" distL="0" distR="0" wp14:anchorId="005A1D83" wp14:editId="1C2AEBDB">
            <wp:extent cx="5940425" cy="7053499"/>
            <wp:effectExtent l="0" t="0" r="3175" b="0"/>
            <wp:docPr id="92" name="Obrázo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0425" cy="7053499"/>
                    </a:xfrm>
                    <a:prstGeom prst="rect">
                      <a:avLst/>
                    </a:prstGeom>
                    <a:noFill/>
                    <a:ln>
                      <a:noFill/>
                    </a:ln>
                  </pic:spPr>
                </pic:pic>
              </a:graphicData>
            </a:graphic>
          </wp:inline>
        </w:drawing>
      </w:r>
    </w:p>
    <w:p w:rsidR="00236321" w:rsidRDefault="00236321" w:rsidP="00236321">
      <w:pPr>
        <w:pStyle w:val="Normaltext"/>
        <w:rPr>
          <w:highlight w:val="green"/>
        </w:rPr>
      </w:pPr>
    </w:p>
    <w:p w:rsidR="0048064A" w:rsidRDefault="0048064A" w:rsidP="00236321">
      <w:pPr>
        <w:pStyle w:val="Normaltext"/>
        <w:rPr>
          <w:highlight w:val="green"/>
        </w:rPr>
      </w:pPr>
    </w:p>
    <w:p w:rsidR="00236321" w:rsidRDefault="00236321" w:rsidP="00236321">
      <w:pPr>
        <w:pStyle w:val="Normaltext"/>
        <w:rPr>
          <w:highlight w:val="green"/>
        </w:rPr>
      </w:pPr>
    </w:p>
    <w:p w:rsidR="00236321" w:rsidRPr="00E13AC7" w:rsidRDefault="0048064A" w:rsidP="0048064A">
      <w:pPr>
        <w:pStyle w:val="Nadpis2"/>
        <w:numPr>
          <w:ilvl w:val="0"/>
          <w:numId w:val="0"/>
        </w:numPr>
      </w:pPr>
      <w:bookmarkStart w:id="632" w:name="_Toc435170633"/>
      <w:bookmarkStart w:id="633" w:name="_Toc435183289"/>
      <w:bookmarkStart w:id="634" w:name="_Toc435190365"/>
      <w:bookmarkStart w:id="635" w:name="_Toc435190918"/>
      <w:bookmarkStart w:id="636" w:name="_Toc436217218"/>
      <w:r>
        <w:lastRenderedPageBreak/>
        <w:t>traťový úsek</w:t>
      </w:r>
      <w:r w:rsidR="00236321">
        <w:t xml:space="preserve"> Nové Zámky – Komárn</w:t>
      </w:r>
      <w:r w:rsidR="00236321" w:rsidRPr="008D60E0">
        <w:t>o št. hr. SR/MR</w:t>
      </w:r>
      <w:bookmarkEnd w:id="632"/>
      <w:bookmarkEnd w:id="633"/>
      <w:bookmarkEnd w:id="634"/>
      <w:bookmarkEnd w:id="635"/>
      <w:bookmarkEnd w:id="636"/>
    </w:p>
    <w:p w:rsidR="00236321" w:rsidRPr="0087722C" w:rsidRDefault="0048064A" w:rsidP="0048064A">
      <w:pPr>
        <w:pStyle w:val="Popis"/>
      </w:pPr>
      <w:r>
        <w:t xml:space="preserve">Tab. </w:t>
      </w:r>
      <w:fldSimple w:instr=" SEQ Tab. \* ARABIC ">
        <w:r w:rsidR="00661E64">
          <w:rPr>
            <w:noProof/>
          </w:rPr>
          <w:t>5</w:t>
        </w:r>
      </w:fldSimple>
      <w:r w:rsidR="00236321">
        <w:t xml:space="preserve"> Investičné náklady, Nové Zámky (mimo) – Komárno št. hr. SR/MR, VAR „A1“, 120 km/h </w:t>
      </w:r>
    </w:p>
    <w:p w:rsidR="00236321" w:rsidRDefault="00236321" w:rsidP="00236321">
      <w:pPr>
        <w:pStyle w:val="Normaltext"/>
        <w:rPr>
          <w:highlight w:val="green"/>
        </w:rPr>
      </w:pPr>
      <w:r w:rsidRPr="006F40BA">
        <w:rPr>
          <w:noProof/>
          <w:lang w:eastAsia="sk-SK"/>
        </w:rPr>
        <w:drawing>
          <wp:inline distT="0" distB="0" distL="0" distR="0" wp14:anchorId="35A6EC0E" wp14:editId="5FBA9F7D">
            <wp:extent cx="5940425" cy="7440593"/>
            <wp:effectExtent l="0" t="0" r="3175" b="8255"/>
            <wp:docPr id="96" name="Obrázo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0425" cy="7440593"/>
                    </a:xfrm>
                    <a:prstGeom prst="rect">
                      <a:avLst/>
                    </a:prstGeom>
                    <a:noFill/>
                    <a:ln>
                      <a:noFill/>
                    </a:ln>
                  </pic:spPr>
                </pic:pic>
              </a:graphicData>
            </a:graphic>
          </wp:inline>
        </w:drawing>
      </w:r>
    </w:p>
    <w:p w:rsidR="00236321" w:rsidRDefault="00236321" w:rsidP="00236321">
      <w:pPr>
        <w:pStyle w:val="Normaltext"/>
        <w:rPr>
          <w:highlight w:val="green"/>
        </w:rPr>
      </w:pPr>
    </w:p>
    <w:p w:rsidR="00236321" w:rsidRDefault="00236321" w:rsidP="00236321">
      <w:pPr>
        <w:pStyle w:val="Normaltext"/>
        <w:rPr>
          <w:highlight w:val="green"/>
        </w:rPr>
      </w:pPr>
    </w:p>
    <w:p w:rsidR="00236321" w:rsidRPr="0087722C" w:rsidRDefault="0048064A" w:rsidP="0048064A">
      <w:pPr>
        <w:pStyle w:val="Popis"/>
      </w:pPr>
      <w:r>
        <w:lastRenderedPageBreak/>
        <w:t xml:space="preserve">Tab. </w:t>
      </w:r>
      <w:fldSimple w:instr=" SEQ Tab. \* ARABIC ">
        <w:r w:rsidR="00661E64">
          <w:rPr>
            <w:noProof/>
          </w:rPr>
          <w:t>6</w:t>
        </w:r>
      </w:fldSimple>
      <w:r w:rsidR="00236321">
        <w:t xml:space="preserve"> Investičné náklady, Nové Zámky (mimo) – Komárno št. hr. SR/MR, VAR „A2“, 120 km/h </w:t>
      </w:r>
    </w:p>
    <w:p w:rsidR="00236321" w:rsidRDefault="00236321" w:rsidP="00236321">
      <w:pPr>
        <w:pStyle w:val="Normaltext"/>
        <w:rPr>
          <w:highlight w:val="green"/>
        </w:rPr>
      </w:pPr>
      <w:r w:rsidRPr="006F40BA">
        <w:rPr>
          <w:noProof/>
          <w:lang w:eastAsia="sk-SK"/>
        </w:rPr>
        <w:drawing>
          <wp:inline distT="0" distB="0" distL="0" distR="0" wp14:anchorId="1585666A" wp14:editId="39B6A87B">
            <wp:extent cx="5940425" cy="7437605"/>
            <wp:effectExtent l="0" t="0" r="3175" b="0"/>
            <wp:docPr id="97" name="Obrázo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0425" cy="7437605"/>
                    </a:xfrm>
                    <a:prstGeom prst="rect">
                      <a:avLst/>
                    </a:prstGeom>
                    <a:noFill/>
                    <a:ln>
                      <a:noFill/>
                    </a:ln>
                  </pic:spPr>
                </pic:pic>
              </a:graphicData>
            </a:graphic>
          </wp:inline>
        </w:drawing>
      </w:r>
    </w:p>
    <w:p w:rsidR="00236321" w:rsidRDefault="00236321" w:rsidP="00236321">
      <w:pPr>
        <w:pStyle w:val="Normaltext"/>
        <w:rPr>
          <w:highlight w:val="green"/>
        </w:rPr>
      </w:pPr>
    </w:p>
    <w:p w:rsidR="00236321" w:rsidRDefault="00236321" w:rsidP="00236321">
      <w:pPr>
        <w:pStyle w:val="Normaltext"/>
        <w:rPr>
          <w:highlight w:val="green"/>
        </w:rPr>
      </w:pPr>
    </w:p>
    <w:p w:rsidR="00236321" w:rsidRDefault="00236321" w:rsidP="00236321">
      <w:pPr>
        <w:pStyle w:val="Normaltext"/>
        <w:rPr>
          <w:highlight w:val="green"/>
        </w:rPr>
      </w:pPr>
    </w:p>
    <w:p w:rsidR="00236321" w:rsidRPr="0087722C" w:rsidRDefault="0048064A" w:rsidP="0048064A">
      <w:pPr>
        <w:pStyle w:val="Popis"/>
      </w:pPr>
      <w:r>
        <w:lastRenderedPageBreak/>
        <w:t xml:space="preserve">Tab. </w:t>
      </w:r>
      <w:fldSimple w:instr=" SEQ Tab. \* ARABIC ">
        <w:r w:rsidR="00661E64">
          <w:rPr>
            <w:noProof/>
          </w:rPr>
          <w:t>7</w:t>
        </w:r>
      </w:fldSimple>
      <w:r w:rsidR="00236321">
        <w:t xml:space="preserve"> Investičné náklady, Nové Zámky (mimo) – Komárno št. hr. SR/MR, VAR „B1“, 120 km/h </w:t>
      </w:r>
    </w:p>
    <w:p w:rsidR="00236321" w:rsidRDefault="00236321" w:rsidP="00236321">
      <w:pPr>
        <w:pStyle w:val="Normaltext"/>
        <w:rPr>
          <w:highlight w:val="green"/>
        </w:rPr>
      </w:pPr>
      <w:r w:rsidRPr="006F40BA">
        <w:rPr>
          <w:noProof/>
          <w:lang w:eastAsia="sk-SK"/>
        </w:rPr>
        <w:drawing>
          <wp:inline distT="0" distB="0" distL="0" distR="0" wp14:anchorId="2F6A4476" wp14:editId="1AD12B2D">
            <wp:extent cx="5940425" cy="7437605"/>
            <wp:effectExtent l="0" t="0" r="3175" b="0"/>
            <wp:docPr id="98" name="Obrázo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0425" cy="7437605"/>
                    </a:xfrm>
                    <a:prstGeom prst="rect">
                      <a:avLst/>
                    </a:prstGeom>
                    <a:noFill/>
                    <a:ln>
                      <a:noFill/>
                    </a:ln>
                  </pic:spPr>
                </pic:pic>
              </a:graphicData>
            </a:graphic>
          </wp:inline>
        </w:drawing>
      </w:r>
    </w:p>
    <w:p w:rsidR="00236321" w:rsidRDefault="00236321" w:rsidP="00236321">
      <w:pPr>
        <w:pStyle w:val="Normaltext"/>
        <w:rPr>
          <w:highlight w:val="green"/>
        </w:rPr>
      </w:pPr>
    </w:p>
    <w:p w:rsidR="00236321" w:rsidRDefault="00236321" w:rsidP="00236321">
      <w:pPr>
        <w:pStyle w:val="Normaltext"/>
        <w:rPr>
          <w:highlight w:val="green"/>
        </w:rPr>
      </w:pPr>
    </w:p>
    <w:p w:rsidR="00236321" w:rsidRDefault="00236321" w:rsidP="00236321">
      <w:pPr>
        <w:pStyle w:val="Normaltext"/>
        <w:rPr>
          <w:highlight w:val="green"/>
        </w:rPr>
      </w:pPr>
    </w:p>
    <w:p w:rsidR="00236321" w:rsidRPr="0087722C" w:rsidRDefault="0048064A" w:rsidP="0048064A">
      <w:pPr>
        <w:pStyle w:val="Popis"/>
      </w:pPr>
      <w:r>
        <w:lastRenderedPageBreak/>
        <w:t xml:space="preserve">Tab. </w:t>
      </w:r>
      <w:fldSimple w:instr=" SEQ Tab. \* ARABIC ">
        <w:r w:rsidR="00661E64">
          <w:rPr>
            <w:noProof/>
          </w:rPr>
          <w:t>8</w:t>
        </w:r>
      </w:fldSimple>
      <w:r w:rsidR="00236321">
        <w:t xml:space="preserve"> Investičné náklady, Nové Zámky (mimo) – Komárno št. hr. SR/MR, VAR „B2“, 120 km/h </w:t>
      </w:r>
    </w:p>
    <w:p w:rsidR="00236321" w:rsidRDefault="00236321" w:rsidP="00236321">
      <w:pPr>
        <w:pStyle w:val="Normaltext"/>
        <w:rPr>
          <w:highlight w:val="green"/>
        </w:rPr>
      </w:pPr>
      <w:r w:rsidRPr="00A27C08">
        <w:rPr>
          <w:noProof/>
          <w:lang w:eastAsia="sk-SK"/>
        </w:rPr>
        <w:drawing>
          <wp:inline distT="0" distB="0" distL="0" distR="0" wp14:anchorId="65721BB0" wp14:editId="659D0D92">
            <wp:extent cx="5940425" cy="7276569"/>
            <wp:effectExtent l="0" t="0" r="3175" b="635"/>
            <wp:docPr id="99" name="Obrázo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0425" cy="7276569"/>
                    </a:xfrm>
                    <a:prstGeom prst="rect">
                      <a:avLst/>
                    </a:prstGeom>
                    <a:noFill/>
                    <a:ln>
                      <a:noFill/>
                    </a:ln>
                  </pic:spPr>
                </pic:pic>
              </a:graphicData>
            </a:graphic>
          </wp:inline>
        </w:drawing>
      </w:r>
    </w:p>
    <w:p w:rsidR="00236321" w:rsidRDefault="00236321" w:rsidP="00236321">
      <w:pPr>
        <w:pStyle w:val="Normaltext"/>
        <w:rPr>
          <w:highlight w:val="green"/>
        </w:rPr>
      </w:pPr>
    </w:p>
    <w:p w:rsidR="0048064A" w:rsidRDefault="0048064A">
      <w:pPr>
        <w:spacing w:line="240" w:lineRule="auto"/>
        <w:jc w:val="left"/>
      </w:pPr>
      <w:r>
        <w:br w:type="page"/>
      </w:r>
    </w:p>
    <w:p w:rsidR="0048064A" w:rsidRDefault="0048064A" w:rsidP="0048064A">
      <w:pPr>
        <w:pStyle w:val="Nadpisprlohy"/>
      </w:pPr>
      <w:r>
        <w:lastRenderedPageBreak/>
        <w:t>Príloha 6</w:t>
      </w:r>
    </w:p>
    <w:p w:rsidR="00A13B56" w:rsidRDefault="0048064A" w:rsidP="0048064A">
      <w:pPr>
        <w:jc w:val="center"/>
        <w:rPr>
          <w:b/>
          <w:color w:val="29527B"/>
          <w:spacing w:val="-4"/>
          <w:kern w:val="28"/>
          <w:sz w:val="24"/>
        </w:rPr>
      </w:pPr>
      <w:r w:rsidRPr="0048064A">
        <w:rPr>
          <w:b/>
          <w:color w:val="29527B"/>
          <w:spacing w:val="-4"/>
          <w:kern w:val="28"/>
          <w:sz w:val="24"/>
        </w:rPr>
        <w:t>Grafická časť</w:t>
      </w:r>
    </w:p>
    <w:p w:rsidR="00A13B56" w:rsidRDefault="00A13B56" w:rsidP="00A13B56">
      <w:pPr>
        <w:pStyle w:val="Normaltext"/>
      </w:pPr>
      <w:r>
        <w:br w:type="page"/>
      </w:r>
    </w:p>
    <w:p w:rsidR="00A13B56" w:rsidRDefault="00A13B56" w:rsidP="00A13B56">
      <w:pPr>
        <w:pStyle w:val="Nadpisprlohy"/>
      </w:pPr>
      <w:r>
        <w:lastRenderedPageBreak/>
        <w:t>Príloha 7</w:t>
      </w:r>
    </w:p>
    <w:p w:rsidR="00A13B56" w:rsidRPr="0048064A" w:rsidRDefault="005A2AF5" w:rsidP="00A13B56">
      <w:pPr>
        <w:jc w:val="center"/>
        <w:rPr>
          <w:b/>
          <w:color w:val="29527B"/>
          <w:spacing w:val="-4"/>
          <w:kern w:val="28"/>
          <w:sz w:val="24"/>
        </w:rPr>
      </w:pPr>
      <w:r>
        <w:rPr>
          <w:b/>
          <w:color w:val="29527B"/>
          <w:spacing w:val="-4"/>
          <w:kern w:val="28"/>
          <w:sz w:val="24"/>
        </w:rPr>
        <w:t>Tabuľková časť analýzy nákladov a výnosov pre variant A</w:t>
      </w:r>
    </w:p>
    <w:p w:rsidR="005A2AF5" w:rsidRDefault="005A2AF5">
      <w:pPr>
        <w:spacing w:line="240" w:lineRule="auto"/>
        <w:jc w:val="left"/>
        <w:rPr>
          <w:b/>
          <w:color w:val="29527B"/>
          <w:spacing w:val="-4"/>
          <w:kern w:val="28"/>
          <w:sz w:val="24"/>
        </w:rPr>
      </w:pPr>
      <w:r>
        <w:rPr>
          <w:b/>
          <w:color w:val="29527B"/>
          <w:spacing w:val="-4"/>
          <w:kern w:val="28"/>
          <w:sz w:val="24"/>
        </w:rPr>
        <w:br w:type="page"/>
      </w:r>
    </w:p>
    <w:p w:rsidR="005A2AF5" w:rsidRDefault="005A2AF5" w:rsidP="005A2AF5">
      <w:pPr>
        <w:pStyle w:val="Nadpisprlohy"/>
      </w:pPr>
      <w:r>
        <w:lastRenderedPageBreak/>
        <w:t>Príloha 8</w:t>
      </w:r>
    </w:p>
    <w:p w:rsidR="005A2AF5" w:rsidRDefault="005A2AF5" w:rsidP="005A2AF5">
      <w:pPr>
        <w:jc w:val="center"/>
        <w:rPr>
          <w:b/>
          <w:color w:val="29527B"/>
          <w:spacing w:val="-4"/>
          <w:kern w:val="28"/>
          <w:sz w:val="24"/>
        </w:rPr>
      </w:pPr>
      <w:r>
        <w:rPr>
          <w:b/>
          <w:color w:val="29527B"/>
          <w:spacing w:val="-4"/>
          <w:kern w:val="28"/>
          <w:sz w:val="24"/>
        </w:rPr>
        <w:t>Tabuľková časť analýzy nákladov a výnosov pre variant B</w:t>
      </w:r>
    </w:p>
    <w:p w:rsidR="005A2AF5" w:rsidRDefault="005A2AF5" w:rsidP="005A2AF5">
      <w:pPr>
        <w:pStyle w:val="Normaltext"/>
      </w:pPr>
      <w:r>
        <w:br w:type="page"/>
      </w:r>
    </w:p>
    <w:p w:rsidR="005A2AF5" w:rsidRDefault="005A2AF5" w:rsidP="005A2AF5">
      <w:pPr>
        <w:pStyle w:val="Nadpisprlohy"/>
      </w:pPr>
      <w:r>
        <w:lastRenderedPageBreak/>
        <w:t xml:space="preserve">Príloha </w:t>
      </w:r>
      <w:r w:rsidR="00A50485">
        <w:t>9</w:t>
      </w:r>
    </w:p>
    <w:p w:rsidR="005A2AF5" w:rsidRPr="0048064A" w:rsidRDefault="005A2AF5" w:rsidP="005A2AF5">
      <w:pPr>
        <w:jc w:val="center"/>
        <w:rPr>
          <w:b/>
          <w:color w:val="29527B"/>
          <w:spacing w:val="-4"/>
          <w:kern w:val="28"/>
          <w:sz w:val="24"/>
        </w:rPr>
      </w:pPr>
      <w:r>
        <w:rPr>
          <w:b/>
          <w:color w:val="29527B"/>
          <w:spacing w:val="-4"/>
          <w:kern w:val="28"/>
          <w:sz w:val="24"/>
        </w:rPr>
        <w:t>Tabuľková časť analýzy nákladov a výnosov pre variant C</w:t>
      </w:r>
    </w:p>
    <w:p w:rsidR="005A2AF5" w:rsidRPr="0048064A" w:rsidRDefault="005A2AF5" w:rsidP="005A2AF5">
      <w:pPr>
        <w:jc w:val="center"/>
        <w:rPr>
          <w:b/>
          <w:color w:val="29527B"/>
          <w:spacing w:val="-4"/>
          <w:kern w:val="28"/>
          <w:sz w:val="24"/>
        </w:rPr>
      </w:pPr>
    </w:p>
    <w:p w:rsidR="005A2AF5" w:rsidRPr="0048064A" w:rsidRDefault="005A2AF5" w:rsidP="005A2AF5">
      <w:pPr>
        <w:jc w:val="center"/>
        <w:rPr>
          <w:b/>
          <w:color w:val="29527B"/>
          <w:spacing w:val="-4"/>
          <w:kern w:val="28"/>
          <w:sz w:val="24"/>
        </w:rPr>
      </w:pPr>
    </w:p>
    <w:p w:rsidR="005A2AF5" w:rsidRPr="0048064A" w:rsidRDefault="005A2AF5" w:rsidP="005A2AF5">
      <w:pPr>
        <w:jc w:val="center"/>
        <w:rPr>
          <w:b/>
          <w:color w:val="29527B"/>
          <w:spacing w:val="-4"/>
          <w:kern w:val="28"/>
          <w:sz w:val="24"/>
        </w:rPr>
      </w:pPr>
    </w:p>
    <w:p w:rsidR="00DB5A35" w:rsidRPr="0048064A" w:rsidRDefault="00DB5A35" w:rsidP="0048064A">
      <w:pPr>
        <w:jc w:val="center"/>
        <w:rPr>
          <w:b/>
          <w:color w:val="29527B"/>
          <w:spacing w:val="-4"/>
          <w:kern w:val="28"/>
          <w:sz w:val="24"/>
        </w:rPr>
      </w:pPr>
    </w:p>
    <w:sectPr w:rsidR="00DB5A35" w:rsidRPr="0048064A" w:rsidSect="00236321">
      <w:pgSz w:w="11907" w:h="16840" w:code="9"/>
      <w:pgMar w:top="1814" w:right="1138" w:bottom="1440" w:left="1411" w:header="720" w:footer="965" w:gutter="0"/>
      <w:pgNumType w:start="1"/>
      <w:cols w:space="24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2537" w:rsidRDefault="001C2537" w:rsidP="00E840DC">
      <w:r>
        <w:separator/>
      </w:r>
    </w:p>
    <w:p w:rsidR="001C2537" w:rsidRDefault="001C2537" w:rsidP="00E840DC"/>
    <w:p w:rsidR="001C2537" w:rsidRDefault="001C2537" w:rsidP="00E840DC"/>
    <w:p w:rsidR="001C2537" w:rsidRDefault="001C2537" w:rsidP="00E840DC"/>
    <w:p w:rsidR="001C2537" w:rsidRDefault="001C2537" w:rsidP="00E840DC"/>
    <w:p w:rsidR="001C2537" w:rsidRDefault="001C2537" w:rsidP="00E840DC"/>
  </w:endnote>
  <w:endnote w:type="continuationSeparator" w:id="0">
    <w:p w:rsidR="001C2537" w:rsidRDefault="001C2537" w:rsidP="00E840DC">
      <w:r>
        <w:continuationSeparator/>
      </w:r>
    </w:p>
    <w:p w:rsidR="001C2537" w:rsidRDefault="001C2537" w:rsidP="00E840DC"/>
    <w:p w:rsidR="001C2537" w:rsidRDefault="001C2537" w:rsidP="00E840DC"/>
    <w:p w:rsidR="001C2537" w:rsidRDefault="001C2537" w:rsidP="00E840DC"/>
    <w:p w:rsidR="001C2537" w:rsidRDefault="001C2537" w:rsidP="00E840DC"/>
    <w:p w:rsidR="001C2537" w:rsidRDefault="001C2537" w:rsidP="00E840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Swis721 Md CE">
    <w:altName w:val="Arial"/>
    <w:charset w:val="00"/>
    <w:family w:val="swiss"/>
    <w:pitch w:val="variable"/>
    <w:sig w:usb0="00000087" w:usb1="00000000" w:usb2="00000000" w:usb3="00000000" w:csb0="0000001B" w:csb1="00000000"/>
  </w:font>
  <w:font w:name="Cambria">
    <w:panose1 w:val="02040503050406030204"/>
    <w:charset w:val="EE"/>
    <w:family w:val="roman"/>
    <w:pitch w:val="variable"/>
    <w:sig w:usb0="E00002FF" w:usb1="400004FF" w:usb2="00000000" w:usb3="00000000" w:csb0="0000019F" w:csb1="00000000"/>
  </w:font>
  <w:font w:name="Century Schoolbook">
    <w:altName w:val="Times New Roman"/>
    <w:charset w:val="EE"/>
    <w:family w:val="roman"/>
    <w:pitch w:val="variable"/>
    <w:sig w:usb0="000002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MIJEP F+ Myriad Pro">
    <w:altName w:val="Arial"/>
    <w:panose1 w:val="00000000000000000000"/>
    <w:charset w:val="00"/>
    <w:family w:val="swiss"/>
    <w:notTrueType/>
    <w:pitch w:val="default"/>
    <w:sig w:usb0="00000003" w:usb1="00000000" w:usb2="00000000" w:usb3="00000000" w:csb0="00000001" w:csb1="00000000"/>
  </w:font>
  <w:font w:name="Officina Sans Itc T OT Book">
    <w:altName w:val="Courier New"/>
    <w:panose1 w:val="00000000000000000000"/>
    <w:charset w:val="00"/>
    <w:family w:val="auto"/>
    <w:notTrueType/>
    <w:pitch w:val="variable"/>
    <w:sig w:usb0="00000003" w:usb1="00000000" w:usb2="00000000" w:usb3="00000000" w:csb0="00000001" w:csb1="00000000"/>
  </w:font>
  <w:font w:name="Times New Roman Bold">
    <w:altName w:val="Times New Roman"/>
    <w:panose1 w:val="00000000000000000000"/>
    <w:charset w:val="00"/>
    <w:family w:val="roman"/>
    <w:notTrueType/>
    <w:pitch w:val="default"/>
    <w:sig w:usb0="07F40003" w:usb1="BD261F6E" w:usb2="0587883E" w:usb3="2FB602FC" w:csb0="0000016F" w:csb1="016F1A1F"/>
  </w:font>
  <w:font w:name="Trebuchet MS">
    <w:panose1 w:val="020B0603020202020204"/>
    <w:charset w:val="EE"/>
    <w:family w:val="swiss"/>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EE"/>
    <w:family w:val="modern"/>
    <w:pitch w:val="fixed"/>
    <w:sig w:usb0="E10002FF" w:usb1="4000FCFF" w:usb2="00000009" w:usb3="00000000" w:csb0="0000019F" w:csb1="00000000"/>
  </w:font>
  <w:font w:name="StarSymbol">
    <w:altName w:val="Arial Unicode MS"/>
    <w:charset w:val="02"/>
    <w:family w:val="auto"/>
    <w:pitch w:val="default"/>
  </w:font>
  <w:font w:name="TTE2091488t00">
    <w:altName w:val="MS Mincho"/>
    <w:panose1 w:val="00000000000000000000"/>
    <w:charset w:val="80"/>
    <w:family w:val="auto"/>
    <w:notTrueType/>
    <w:pitch w:val="default"/>
    <w:sig w:usb0="00000001" w:usb1="08070000" w:usb2="00000010" w:usb3="00000000" w:csb0="00020000" w:csb1="00000000"/>
  </w:font>
  <w:font w:name="EUAlbertina">
    <w:altName w:val="Times New Roman"/>
    <w:panose1 w:val="00000000000000000000"/>
    <w:charset w:val="00"/>
    <w:family w:val="roman"/>
    <w:notTrueType/>
    <w:pitch w:val="default"/>
    <w:sig w:usb0="00000001" w:usb1="00000000" w:usb2="00000000" w:usb3="00000000" w:csb0="00000003"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Segoe UI">
    <w:panose1 w:val="020B0502040204020203"/>
    <w:charset w:val="EE"/>
    <w:family w:val="swiss"/>
    <w:pitch w:val="variable"/>
    <w:sig w:usb0="E10022FF" w:usb1="C000E47F" w:usb2="00000029" w:usb3="00000000" w:csb0="000001DF" w:csb1="00000000"/>
  </w:font>
  <w:font w:name="Arial-ItalicMT">
    <w:altName w:val="Arial"/>
    <w:panose1 w:val="00000000000000000000"/>
    <w:charset w:val="00"/>
    <w:family w:val="swiss"/>
    <w:notTrueType/>
    <w:pitch w:val="default"/>
    <w:sig w:usb0="00000007" w:usb1="00000000" w:usb2="00000000" w:usb3="00000000" w:csb0="00000003" w:csb1="00000000"/>
  </w:font>
  <w:font w:name="Arial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Pr="00D75A8E" w:rsidRDefault="001C2537" w:rsidP="00D75A8E">
    <w:pPr>
      <w:pStyle w:val="Pta"/>
      <w:jc w:val="left"/>
    </w:pPr>
    <w:r>
      <w:fldChar w:fldCharType="begin"/>
    </w:r>
    <w:r>
      <w:instrText xml:space="preserve"> PAGE </w:instrText>
    </w:r>
    <w:r>
      <w:fldChar w:fldCharType="separate"/>
    </w:r>
    <w:r>
      <w:rPr>
        <w:noProof/>
      </w:rPr>
      <w:t>2</w:t>
    </w:r>
    <w:r>
      <w:fldChar w:fldCharType="end"/>
    </w:r>
    <w:r>
      <w:t>/</w:t>
    </w:r>
    <w:fldSimple w:instr=" NUMPAGES ">
      <w:r w:rsidR="00661E64">
        <w:rPr>
          <w:noProof/>
        </w:rPr>
        <w:t>276</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Pr="00590B40" w:rsidRDefault="001C2537" w:rsidP="00590B40">
    <w:pPr>
      <w:pStyle w:val="Pta"/>
    </w:pPr>
    <w:r>
      <w:rPr>
        <w:noProof/>
        <w:lang w:eastAsia="sk-SK"/>
      </w:rPr>
      <w:drawing>
        <wp:anchor distT="0" distB="0" distL="114300" distR="114300" simplePos="0" relativeHeight="251664384" behindDoc="1" locked="0" layoutInCell="1" allowOverlap="1" wp14:anchorId="30A5A5EE" wp14:editId="5DDB64F7">
          <wp:simplePos x="0" y="0"/>
          <wp:positionH relativeFrom="column">
            <wp:posOffset>-1240790</wp:posOffset>
          </wp:positionH>
          <wp:positionV relativeFrom="paragraph">
            <wp:posOffset>-768350</wp:posOffset>
          </wp:positionV>
          <wp:extent cx="6277610" cy="1005840"/>
          <wp:effectExtent l="0" t="0" r="0" b="3810"/>
          <wp:wrapThrough wrapText="bothSides">
            <wp:wrapPolygon edited="0">
              <wp:start x="9373" y="0"/>
              <wp:lineTo x="9373" y="7364"/>
              <wp:lineTo x="983" y="9000"/>
              <wp:lineTo x="918" y="13091"/>
              <wp:lineTo x="2098" y="13909"/>
              <wp:lineTo x="2229" y="15545"/>
              <wp:lineTo x="9373" y="20455"/>
              <wp:lineTo x="9373" y="21273"/>
              <wp:lineTo x="13437" y="21273"/>
              <wp:lineTo x="13437" y="13909"/>
              <wp:lineTo x="21106" y="11864"/>
              <wp:lineTo x="21106" y="9409"/>
              <wp:lineTo x="13437" y="7364"/>
              <wp:lineTo x="13437" y="0"/>
              <wp:lineTo x="9373" y="0"/>
            </wp:wrapPolygon>
          </wp:wrapThrough>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
                    <a:extLst>
                      <a:ext uri="{28A0092B-C50C-407E-A947-70E740481C1C}">
                        <a14:useLocalDpi xmlns:a14="http://schemas.microsoft.com/office/drawing/2010/main" val="0"/>
                      </a:ext>
                    </a:extLst>
                  </a:blip>
                  <a:srcRect t="83290" b="3699"/>
                  <a:stretch>
                    <a:fillRect/>
                  </a:stretch>
                </pic:blipFill>
                <pic:spPr bwMode="auto">
                  <a:xfrm>
                    <a:off x="0" y="0"/>
                    <a:ext cx="6277610" cy="1005840"/>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1C2537" w:rsidP="002F58D0">
    <w:pPr>
      <w:pStyle w:val="Pta"/>
    </w:pPr>
    <w:r>
      <w:fldChar w:fldCharType="begin"/>
    </w:r>
    <w:r>
      <w:instrText xml:space="preserve"> PAGE </w:instrText>
    </w:r>
    <w:r>
      <w:fldChar w:fldCharType="separate"/>
    </w:r>
    <w:r w:rsidR="002A2386">
      <w:rPr>
        <w:noProof/>
      </w:rPr>
      <w:t>81</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0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67"/>
      <w:gridCol w:w="567"/>
      <w:gridCol w:w="567"/>
      <w:gridCol w:w="5211"/>
      <w:gridCol w:w="2694"/>
    </w:tblGrid>
    <w:tr w:rsidR="001C2537" w:rsidRPr="007815A4" w:rsidTr="00DC1BE8">
      <w:trPr>
        <w:trHeight w:val="565"/>
      </w:trPr>
      <w:tc>
        <w:tcPr>
          <w:tcW w:w="567" w:type="dxa"/>
          <w:tcBorders>
            <w:top w:val="nil"/>
            <w:left w:val="nil"/>
            <w:bottom w:val="nil"/>
            <w:right w:val="nil"/>
          </w:tcBorders>
          <w:shd w:val="clear" w:color="auto" w:fill="29527B"/>
          <w:vAlign w:val="center"/>
        </w:tcPr>
        <w:p w:rsidR="001C2537" w:rsidRPr="007815A4" w:rsidRDefault="001C2537" w:rsidP="00DC1BE8">
          <w:pPr>
            <w:pStyle w:val="Pta"/>
            <w:spacing w:before="0"/>
            <w:jc w:val="left"/>
          </w:pPr>
        </w:p>
      </w:tc>
      <w:tc>
        <w:tcPr>
          <w:tcW w:w="567" w:type="dxa"/>
          <w:tcBorders>
            <w:top w:val="nil"/>
            <w:left w:val="nil"/>
            <w:bottom w:val="nil"/>
            <w:right w:val="nil"/>
          </w:tcBorders>
          <w:shd w:val="clear" w:color="auto" w:fill="7F7F7F"/>
          <w:vAlign w:val="center"/>
        </w:tcPr>
        <w:p w:rsidR="001C2537" w:rsidRPr="007815A4" w:rsidRDefault="001C2537" w:rsidP="00DC1BE8">
          <w:pPr>
            <w:pStyle w:val="Pta"/>
            <w:spacing w:before="0"/>
          </w:pPr>
        </w:p>
      </w:tc>
      <w:tc>
        <w:tcPr>
          <w:tcW w:w="567" w:type="dxa"/>
          <w:tcBorders>
            <w:top w:val="nil"/>
            <w:left w:val="nil"/>
            <w:bottom w:val="nil"/>
            <w:right w:val="nil"/>
          </w:tcBorders>
          <w:shd w:val="clear" w:color="auto" w:fill="D9D9D9"/>
          <w:vAlign w:val="center"/>
        </w:tcPr>
        <w:p w:rsidR="001C2537" w:rsidRPr="007815A4" w:rsidRDefault="001C2537" w:rsidP="00DC1BE8">
          <w:pPr>
            <w:pStyle w:val="Pta"/>
            <w:spacing w:before="0"/>
            <w:jc w:val="left"/>
          </w:pPr>
        </w:p>
      </w:tc>
      <w:tc>
        <w:tcPr>
          <w:tcW w:w="5211" w:type="dxa"/>
          <w:tcBorders>
            <w:top w:val="nil"/>
            <w:left w:val="nil"/>
            <w:bottom w:val="nil"/>
            <w:right w:val="single" w:sz="8" w:space="0" w:color="404040"/>
          </w:tcBorders>
          <w:shd w:val="clear" w:color="auto" w:fill="auto"/>
          <w:vAlign w:val="center"/>
        </w:tcPr>
        <w:p w:rsidR="001C2537" w:rsidRPr="007815A4" w:rsidRDefault="00B22A9F" w:rsidP="00DC1BE8">
          <w:pPr>
            <w:pStyle w:val="Pta"/>
            <w:spacing w:before="0"/>
          </w:pPr>
          <w:fldSimple w:instr=" STYLEREF  &quot;Nadpis 9,Druh správy&quot;  \* MERGEFORMAT ">
            <w:r w:rsidR="002A2386">
              <w:rPr>
                <w:noProof/>
              </w:rPr>
              <w:t>Situačná správa</w:t>
            </w:r>
          </w:fldSimple>
        </w:p>
      </w:tc>
      <w:tc>
        <w:tcPr>
          <w:tcW w:w="2694" w:type="dxa"/>
          <w:tcBorders>
            <w:top w:val="nil"/>
            <w:left w:val="single" w:sz="8" w:space="0" w:color="404040"/>
            <w:bottom w:val="nil"/>
            <w:right w:val="nil"/>
          </w:tcBorders>
          <w:shd w:val="clear" w:color="auto" w:fill="auto"/>
          <w:vAlign w:val="center"/>
        </w:tcPr>
        <w:p w:rsidR="001C2537" w:rsidRPr="007815A4" w:rsidRDefault="001C2537" w:rsidP="00DC1BE8">
          <w:pPr>
            <w:pStyle w:val="Pta"/>
            <w:spacing w:before="0"/>
          </w:pPr>
          <w:r w:rsidRPr="007815A4">
            <w:t>Strana</w:t>
          </w:r>
          <w:r>
            <w:t xml:space="preserve"> </w:t>
          </w:r>
          <w:r w:rsidRPr="007815A4">
            <w:t xml:space="preserve"> </w:t>
          </w:r>
          <w:r w:rsidRPr="007815A4">
            <w:fldChar w:fldCharType="begin"/>
          </w:r>
          <w:r w:rsidRPr="007815A4">
            <w:instrText>PAGE   \* MERGEFORMAT</w:instrText>
          </w:r>
          <w:r w:rsidRPr="007815A4">
            <w:fldChar w:fldCharType="separate"/>
          </w:r>
          <w:r w:rsidR="002A2386">
            <w:rPr>
              <w:noProof/>
            </w:rPr>
            <w:t>240</w:t>
          </w:r>
          <w:r w:rsidRPr="007815A4">
            <w:fldChar w:fldCharType="end"/>
          </w:r>
        </w:p>
      </w:tc>
    </w:tr>
  </w:tbl>
  <w:p w:rsidR="001C2537" w:rsidRDefault="001C2537" w:rsidP="002F58D0">
    <w:pPr>
      <w:pStyle w:val="Pt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1C2537" w:rsidP="002F58D0">
    <w:pPr>
      <w:pStyle w:val="Pt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1C2537" w:rsidP="002F58D0">
    <w:pPr>
      <w:pStyle w:val="Pt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1C2537" w:rsidP="002F58D0">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2537" w:rsidRPr="00540837" w:rsidRDefault="001C2537" w:rsidP="001C4743">
      <w:pPr>
        <w:pStyle w:val="Textpoznmkypodiarou"/>
      </w:pP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p>
  </w:footnote>
  <w:footnote w:type="continuationSeparator" w:id="0">
    <w:p w:rsidR="001C2537" w:rsidRPr="00540837" w:rsidRDefault="001C2537" w:rsidP="001C4743">
      <w:pPr>
        <w:pStyle w:val="Textpoznmkypodiarou"/>
      </w:pP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r>
        <w:sym w:font="Symbol" w:char="F0BE"/>
      </w:r>
    </w:p>
  </w:footnote>
  <w:footnote w:type="continuationNotice" w:id="1">
    <w:p w:rsidR="001C2537" w:rsidRDefault="001C2537" w:rsidP="00387E32">
      <w:pPr>
        <w:pStyle w:val="Textpoznmkypodiarou"/>
      </w:pPr>
      <w:r>
        <w:t>(footnote continued)</w:t>
      </w:r>
    </w:p>
  </w:footnote>
  <w:footnote w:id="2">
    <w:p w:rsidR="001C2537" w:rsidRDefault="001C2537" w:rsidP="00782DF0">
      <w:pPr>
        <w:pStyle w:val="Textpoznmkypodiarou"/>
      </w:pPr>
      <w:r>
        <w:rPr>
          <w:rStyle w:val="Odkaznapoznmkupodiarou"/>
        </w:rPr>
        <w:footnoteRef/>
      </w:r>
      <w:r>
        <w:t xml:space="preserve"> Európska dohoda o medzinárodných železničných magistrálach</w:t>
      </w:r>
    </w:p>
  </w:footnote>
  <w:footnote w:id="3">
    <w:p w:rsidR="001C2537" w:rsidRDefault="001C2537" w:rsidP="00FA2411">
      <w:pPr>
        <w:pStyle w:val="Textpoznmkypodiarou"/>
        <w:spacing w:before="0"/>
      </w:pPr>
      <w:r>
        <w:rPr>
          <w:rStyle w:val="Odkaznapoznmkupodiarou"/>
        </w:rPr>
        <w:footnoteRef/>
      </w:r>
      <w:r>
        <w:t xml:space="preserve"> Európska dohoda o najdôležitejších trasách medzinárodnej kombinovanej dopravy</w:t>
      </w:r>
    </w:p>
  </w:footnote>
  <w:footnote w:id="4">
    <w:p w:rsidR="001C2537" w:rsidRDefault="001C2537" w:rsidP="00C2148C">
      <w:pPr>
        <w:pStyle w:val="Textpoznmkypodiarou"/>
        <w:jc w:val="both"/>
      </w:pPr>
      <w:r>
        <w:rPr>
          <w:rStyle w:val="Odkaznapoznmkupodiarou"/>
        </w:rPr>
        <w:footnoteRef/>
      </w:r>
      <w:r>
        <w:t xml:space="preserve"> </w:t>
      </w:r>
      <w:r w:rsidRPr="009557B5">
        <w:rPr>
          <w:bCs/>
        </w:rPr>
        <w:t>Rozvoj verejnej osobnej dopravy pred dopravou individuálnou, m</w:t>
      </w:r>
      <w:r w:rsidRPr="009557B5">
        <w:t>ateriál vychádza z uznesenia vlády SR č. 660/2006 k Programovému vyhláseniu vlády SR.</w:t>
      </w:r>
    </w:p>
  </w:footnote>
  <w:footnote w:id="5">
    <w:p w:rsidR="001C2537" w:rsidRDefault="001C2537" w:rsidP="00113276">
      <w:pPr>
        <w:pStyle w:val="Textpoznmkypodiarou"/>
      </w:pPr>
      <w:r>
        <w:rPr>
          <w:rStyle w:val="Odkaznapoznmkupodiarou"/>
        </w:rPr>
        <w:footnoteRef/>
      </w:r>
      <w:r>
        <w:t xml:space="preserve"> Zdroj: Zitrický, Černá, Blaho: Rozvoj vlečkovej prevádzky v SR, 14. Medzinárodná vedecká konferencia, LOGI 2013</w:t>
      </w:r>
    </w:p>
  </w:footnote>
  <w:footnote w:id="6">
    <w:p w:rsidR="001C2537" w:rsidRPr="00342C0A" w:rsidRDefault="001C2537" w:rsidP="0075673C">
      <w:pPr>
        <w:pStyle w:val="Textpoznmkypodiarou"/>
        <w:rPr>
          <w:rFonts w:asciiTheme="minorHAnsi" w:hAnsiTheme="minorHAnsi"/>
          <w:sz w:val="20"/>
          <w:lang w:eastAsia="cs-CZ"/>
        </w:rPr>
      </w:pPr>
      <w:r w:rsidRPr="00342C0A">
        <w:rPr>
          <w:rStyle w:val="Odkaznapoznmkupodiarou"/>
          <w:rFonts w:asciiTheme="minorHAnsi" w:hAnsiTheme="minorHAnsi"/>
          <w:sz w:val="20"/>
          <w:lang w:val="en-US"/>
        </w:rPr>
        <w:footnoteRef/>
      </w:r>
      <w:r w:rsidRPr="00342C0A">
        <w:rPr>
          <w:rFonts w:asciiTheme="minorHAnsi" w:hAnsiTheme="minorHAnsi"/>
          <w:sz w:val="20"/>
          <w:lang w:val="en-US"/>
        </w:rPr>
        <w:t xml:space="preserve"> </w:t>
      </w:r>
      <w:r w:rsidRPr="00342C0A">
        <w:rPr>
          <w:rFonts w:asciiTheme="minorHAnsi" w:hAnsiTheme="minorHAnsi"/>
          <w:sz w:val="20"/>
        </w:rPr>
        <w:t>Agregovaný korekčný faktor vážený pomocou predpokladaného zloženia nákladov.</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2A2386" w:rsidP="00E840DC">
    <w:r>
      <w:rPr>
        <w:noProof/>
        <w:lang w:eastAsia="sk-SK"/>
      </w:rPr>
      <w:pict>
        <v:group id="Kresliace plátno 19" o:spid="_x0000_s2096" editas="canvas" style="position:absolute;left:0;text-align:left;margin-left:0;margin-top:0;width:1571.75pt;height:85.05pt;z-index:251652096;mso-position-horizontal-relative:page;mso-position-vertical-relative:page" coordsize="199612,10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1" type="#_x0000_t75" style="position:absolute;width:199612;height:10801;visibility:visible;mso-wrap-style:square">
            <v:fill o:detectmouseclick="t"/>
            <v:path o:connecttype="none"/>
          </v:shape>
          <v:line id="Line 20" o:spid="_x0000_s2100" style="position:absolute;visibility:visible;mso-wrap-style:square" from="0,10801" to="81946,10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h58MIAAADbAAAADwAAAGRycy9kb3ducmV2LnhtbESPwWrDMBBE74H+g9hCb4nclJbEjRJK&#10;INBbqWvfF2trOZFWRlJi5++rQiDHYWbeMJvd5Ky4UIi9ZwXPiwIEcet1z52C+ucwX4GICVmj9UwK&#10;rhRht32YbbDUfuRvulSpExnCsUQFJqWhlDK2hhzGhR+Is/frg8OUZeikDjhmuLNyWRRv0mHPecHg&#10;QHtD7ak6OwWjpcaEdaW1/Vqvmuu5dstjrdTT4/TxDiLRlO7hW/tTK3h5hf8v+QfI7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h58MIAAADbAAAADwAAAAAAAAAAAAAA&#10;AAChAgAAZHJzL2Rvd25yZXYueG1sUEsFBgAAAAAEAAQA+QAAAJADAAAAAA==&#10;" stroked="f"/>
          <v:line id="Line 21" o:spid="_x0000_s2099" style="position:absolute;visibility:visible;mso-wrap-style:square" from="0,8261" to="81946,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rnh8EAAADbAAAADwAAAGRycy9kb3ducmV2LnhtbESPwWrDMBBE74X+g9hCb43cFELiRDal&#10;UOit1HXui7WxnEgrIymx8/dVINDjMDNvmF09OysuFOLgWcHrogBB3Hk9cK+g/f18WYOICVmj9UwK&#10;rhShrh4fdlhqP/EPXZrUiwzhWKICk9JYShk7Qw7jwo/E2Tv44DBlGXqpA04Z7qxcFsVKOhw4Lxgc&#10;6cNQd2rOTsFkaW/CptHafm/W++u5dctjq9Tz0/y+BZFoTv/he/tLK3hbwe1L/gGy+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mueHwQAAANsAAAAPAAAAAAAAAAAAAAAA&#10;AKECAABkcnMvZG93bnJldi54bWxQSwUGAAAAAAQABAD5AAAAjwMAAAAA&#10;" stroked="f"/>
          <v:line id="Line 28" o:spid="_x0000_s2098" style="position:absolute;flip:y;visibility:visible;mso-wrap-style:square" from="2482,10255" to="70161,10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7K5sQAAADbAAAADwAAAGRycy9kb3ducmV2LnhtbESPT2vCQBTE7wW/w/IEb3VjLSrRVaQi&#10;tL3Vv3h7ZJ9JMPt2yW6T1E/fLQg9DjPzG2ax6kwlGqp9aVnBaJiAIM6sLjlXcNhvn2cgfEDWWFkm&#10;BT/kYbXsPS0w1bblL2p2IRcRwj5FBUUILpXSZwUZ9EPriKN3tbXBEGWdS11jG+Gmki9JMpEGS44L&#10;BTp6Kyi77b6NAvv6eTm7+5HzNnFh0mwud3v6UGrQ79ZzEIG68B9+tN+1gvEU/r7EH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zsrmxAAAANsAAAAPAAAAAAAAAAAA&#10;AAAAAKECAABkcnMvZG93bnJldi54bWxQSwUGAAAAAAQABAD5AAAAkgMAAAAA&#10;" strokecolor="#29527b"/>
          <v:shape id="Picture 78" o:spid="_x0000_s2097" type="#_x0000_t75" alt="logo" style="position:absolute;left:8794;top:5016;width:1198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XAcHFAAAA2wAAAA8AAABkcnMvZG93bnJldi54bWxEj01Lw0AQhu9C/8Mygje7UYsNabeliILQ&#10;2u8evA3ZMQnNzi7ZtY3/3jkIHod33meemc5716oLdbHxbOBhmIEiLr1tuDJwPLzd56BiQrbYeiYD&#10;PxRhPhvcTLGw/so7uuxTpQTCsUADdUqh0DqWNTmMQx+IJfvyncMkY1dp2+FV4K7Vj1n2rB02LBdq&#10;DPRSU3nefzvR2IzG59ewXn1+HPm0W25jWLrcmLvbfjEBlahP/8t/7Xdr4Elk5RcBgJ7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VwHBxQAAANsAAAAPAAAAAAAAAAAAAAAA&#10;AJ8CAABkcnMvZG93bnJldi54bWxQSwUGAAAAAAQABAD3AAAAkQMAAAAA&#10;">
            <v:imagedata r:id="rId1" o:title="logo"/>
          </v:shape>
          <w10:wrap anchorx="page" anchory="page"/>
        </v:group>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2A2386" w:rsidP="0081035A">
    <w:pPr>
      <w:spacing w:before="40" w:after="40" w:line="240" w:lineRule="auto"/>
      <w:ind w:right="2693"/>
    </w:pPr>
    <w:r>
      <w:rPr>
        <w:noProof/>
        <w:lang w:eastAsia="sk-SK"/>
      </w:rPr>
      <w:pict>
        <v:group id="Group 140" o:spid="_x0000_s2049" style="position:absolute;left:0;text-align:left;margin-left:340.1pt;margin-top:5.7pt;width:126.75pt;height:37.2pt;z-index:251663360"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 o:spid="_x0000_s2051"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sdhDGAAAA2wAAAA8AAABkcnMvZG93bnJldi54bWxEj09rAjEQxe9Cv0OYgrdutlarbI1SpIKg&#10;tvVPD70Nm+nu4mYSNlHXb2+EgsfHm/d788bT1tTiRI2vLCt4TlIQxLnVFRcK9rv50wiED8gaa8uk&#10;4EIeppOHzhgzbc+8odM2FCJC2GeooAzBZVL6vCSDPrGOOHp/tjEYomwKqRs8R7ipZS9NX6XBimND&#10;iY5mJeWH7dHEN776w8OH+1z9rvf8s1l+e7c0I6W6j+37G4hAbbgf/6cXWsHgBW5bIgDk5A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ix2EMYAAADbAAAADwAAAAAAAAAAAAAA&#10;AACfAgAAZHJzL2Rvd25yZXYueG1sUEsFBgAAAAAEAAQA9wAAAJIDAAAAAA==&#10;">
            <v:imagedata r:id="rId1" o:title="logo"/>
          </v:shape>
          <v:shapetype id="_x0000_t32" coordsize="21600,21600" o:spt="32" o:oned="t" path="m,l21600,21600e" filled="f">
            <v:path arrowok="t" fillok="f" o:connecttype="none"/>
            <o:lock v:ext="edit" shapetype="t"/>
          </v:shapetype>
          <v:shape id="AutoShape 142" o:spid="_x0000_s2050"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juMQAAADbAAAADwAAAGRycy9kb3ducmV2LnhtbESPS4vCQBCE74L/YWhhL6ITFx8xOoq7&#10;sCB784F4bDJtEsz0hMwkZv+9Iyx4LKrqK2q97UwpWqpdYVnBZByBIE6tLjhTcD79jGIQziNrLC2T&#10;gj9ysN30e2tMtH3wgdqjz0SAsEtQQe59lUjp0pwMurGtiIN3s7VBH2SdSV3jI8BNKT+jaC4NFhwW&#10;cqzoO6f0fmyMgqb8HZ6ai5+02Ve7uMXL+NpdnVIfg263AuGp8+/wf3uvFcym8PoSfoD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yO4xAAAANsAAAAPAAAAAAAAAAAA&#10;AAAAAKECAABkcnMvZG93bnJldi54bWxQSwUGAAAAAAQABAD5AAAAkgMAAAAA&#10;" strokeweight="1pt"/>
        </v:group>
      </w:pict>
    </w:r>
    <w:r w:rsidR="001C2537">
      <w:t xml:space="preserve"> </w:t>
    </w:r>
  </w:p>
  <w:p w:rsidR="001C2537" w:rsidRPr="00550F9F" w:rsidRDefault="00B22A9F" w:rsidP="00550F9F">
    <w:pPr>
      <w:spacing w:line="240" w:lineRule="auto"/>
      <w:ind w:right="2692"/>
    </w:pPr>
    <w:fldSimple w:instr=" STYLEREF  &quot;Nadpis prílohy&quot; \l  \* MERGEFORMAT ">
      <w:r w:rsidR="002A2386">
        <w:rPr>
          <w:noProof/>
        </w:rPr>
        <w:t>Príloha 9</w:t>
      </w:r>
    </w:fldSimple>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2A2386" w:rsidP="0097501C">
    <w:pPr>
      <w:tabs>
        <w:tab w:val="center" w:pos="4394"/>
      </w:tabs>
    </w:pPr>
    <w:r>
      <w:rPr>
        <w:noProof/>
        <w:lang w:eastAsia="sk-SK"/>
      </w:rPr>
      <w:pict>
        <v:group id="Kresliace plátno 81" o:spid="_x0000_s2087" editas="canvas" style="position:absolute;left:0;text-align:left;margin-left:0;margin-top:0;width:1570.4pt;height:85.05pt;z-index:-251665408;mso-position-horizontal-relative:page;mso-position-vertical-relative:page" coordsize="199440,10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5" type="#_x0000_t75" style="position:absolute;width:199440;height:10801;visibility:visible;mso-wrap-style:square">
            <v:fill o:detectmouseclick="t"/>
            <v:path o:connecttype="none"/>
          </v:shape>
          <v:line id="Line 46" o:spid="_x0000_s2094" style="position:absolute;visibility:visible;mso-wrap-style:square" from="2476,10242" to="70161,10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DRpcIAAADbAAAADwAAAGRycy9kb3ducmV2LnhtbERPz2vCMBS+C/4P4Qm7iE2tILNrLKIM&#10;dtzchnh7a55NafNSmqx2//1yGOz48f0uysl2YqTBN44VrJMUBHHldMO1go/359UjCB+QNXaOScEP&#10;eSj381mBuXZ3fqPxHGoRQ9jnqMCE0OdS+sqQRZ+4njhyNzdYDBEOtdQD3mO47WSWpltpseHYYLCn&#10;o6GqPX9bBXg93synXu4O/VKfXrP28rWRG6UeFtPhCUSgKfyL/9wvWkEWx8Yv8QfI/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DRpcIAAADbAAAADwAAAAAAAAAAAAAA&#10;AAChAgAAZHJzL2Rvd25yZXYueG1sUEsFBgAAAAAEAAQA+QAAAJADAAAAAA==&#10;" strokecolor="#29527b"/>
          <v:shape id="Picture 70" o:spid="_x0000_s2093" type="#_x0000_t75" alt="logo" style="position:absolute;left:90360;top:1708;width:18720;height:7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CMofFAAAA2wAAAA8AAABkcnMvZG93bnJldi54bWxEj09rAjEQxe+C3yGM4E2zilS7NYpIC4Kt&#10;rf8OvQ2bcXdxMwmbqOu3NwWhx8eb93vzpvPGVOJKtS8tKxj0ExDEmdUl5woO+4/eBIQPyBory6Tg&#10;Th7ms3Zriqm2N97SdRdyESHsU1RQhOBSKX1WkEHft444eidbGwxR1rnUNd4i3FRymCQv0mDJsaFA&#10;R8uCsvPuYuIb36Px+d1tPn+/Dnzcrn+8W5uJUt1Os3gDEagJ/8fP9EorGL7C35YIADl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wjKHxQAAANsAAAAPAAAAAAAAAAAAAAAA&#10;AJ8CAABkcnMvZG93bnJldi54bWxQSwUGAAAAAAQABAD3AAAAkQMAAAAA&#10;">
            <v:imagedata r:id="rId1" o:title="logo"/>
          </v:shape>
          <v:shape id="Picture 71" o:spid="_x0000_s2092" type="#_x0000_t75" alt="logo" style="position:absolute;left:91884;top:3232;width:18720;height:7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hDcfFAAAA2wAAAA8AAABkcnMvZG93bnJldi54bWxEj01Lw0AQhu9C/8Mygje7UYsNabeliILQ&#10;2u8evA3ZMQnNzi7ZtY3/3jkIHod33meemc5716oLdbHxbOBhmIEiLr1tuDJwPLzd56BiQrbYeiYD&#10;PxRhPhvcTLGw/so7uuxTpQTCsUADdUqh0DqWNTmMQx+IJfvyncMkY1dp2+FV4K7Vj1n2rB02LBdq&#10;DPRSU3nefzvR2IzG59ewXn1+HPm0W25jWLrcmLvbfjEBlahP/8t/7Xdr4Ens5RcBgJ7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IQ3HxQAAANsAAAAPAAAAAAAAAAAAAAAA&#10;AJ8CAABkcnMvZG93bnJldi54bWxQSwUGAAAAAAQABAD3AAAAkQMAAAAA&#10;">
            <v:imagedata r:id="rId1" o:title="logo"/>
          </v:shape>
          <v:shape id="Picture 72" o:spid="_x0000_s2091" type="#_x0000_t75" alt="logo" style="position:absolute;left:93408;top:3416;width:18720;height:7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tqFzGAAAA2wAAAA8AAABkcnMvZG93bnJldi54bWxEj0FrwkAQhe9C/8MyBW+6sRUrMauU0oKg&#10;tdXGQ29DdpoEs7NLdtX477uC4PHx5n1vXrboTCNO1PrasoLRMAFBXFhdc6kg//kYTEH4gKyxsUwK&#10;LuRhMX/oZZhqe+YtnXahFBHCPkUFVQguldIXFRn0Q+uIo/dnW4MhyraUusVzhJtGPiXJRBqsOTZU&#10;6OitouKwO5r4xtf45fDuNuvfz5z329W3dyszVar/2L3OQATqwv34ll5qBc8juG6JAJDz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G2oXMYAAADbAAAADwAAAAAAAAAAAAAA&#10;AACfAgAAZHJzL2Rvd25yZXYueG1sUEsFBgAAAAAEAAQA9wAAAJIDAAAAAA==&#10;">
            <v:imagedata r:id="rId1" o:title="logo"/>
          </v:shape>
          <v:shape id="Picture 73" o:spid="_x0000_s2090" type="#_x0000_t75" alt="logo" style="position:absolute;left:93408;top:3416;width:18720;height:7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NivGAAAA2wAAAA8AAABkcnMvZG93bnJldi54bWxEj0FrwkAQhe9C/8MyBW+6qRUrMasUsSDY&#10;2mrjobchO02C2dklu2r677uC4PHx5n1vXrboTCPO1PrasoKnYQKCuLC65lJB/v02mILwAVljY5kU&#10;/JGHxfyhl2Gq7YV3dN6HUkQI+xQVVCG4VEpfVGTQD60jjt6vbQ2GKNtS6hYvEW4aOUqSiTRYc2yo&#10;0NGyouK4P5n4xuf45bhy2/efj5wPu82XdxszVar/2L3OQATqwv34ll5rBc8juG6JAJDz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L82K8YAAADbAAAADwAAAAAAAAAAAAAA&#10;AACfAgAAZHJzL2Rvd25yZXYueG1sUEsFBgAAAAAEAAQA9wAAAJIDAAAAAA==&#10;">
            <v:imagedata r:id="rId1" o:title="logo"/>
          </v:shape>
          <v:shape id="Picture 74" o:spid="_x0000_s2089" type="#_x0000_t75" alt="logo" style="position:absolute;left:93408;top:3416;width:18720;height:7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k7DGAAAA2wAAAA8AAABkcnMvZG93bnJldi54bWxEj0FrwkAQhe9C/8Myhd50UxUrMasUaaFg&#10;tdXGQ29DdpoEs7NLdtX037uC4PHx5n1vXrboTCNO1PrasoLnQQKCuLC65lJB/vPen4LwAVljY5kU&#10;/JOHxfyhl2Gq7Zm3dNqFUkQI+xQVVCG4VEpfVGTQD6wjjt6fbQ2GKNtS6hbPEW4aOUySiTRYc2yo&#10;0NGyouKwO5r4xtf45fDmNp+/65z329W3dyszVerpsXudgQjUhfvxLf2hFYxGcN0SAS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OTsMYAAADbAAAADwAAAAAAAAAAAAAA&#10;AACfAgAAZHJzL2Rvd25yZXYueG1sUEsFBgAAAAAEAAQA9wAAAJIDAAAAAA==&#10;">
            <v:imagedata r:id="rId1" o:title="logo"/>
          </v:shape>
          <v:shape id="Picture 75" o:spid="_x0000_s2088" type="#_x0000_t75" alt="logo" style="position:absolute;left:58185;top:4972;width:11976;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aC8TGAAAA2wAAAA8AAABkcnMvZG93bnJldi54bWxEj09rwkAQxe+FfodlhN50o5VWYlYp0kJB&#10;a/0TD96G7JgEs7NLdqvx23cLQo+PN+/35mXzzjTiQq2vLSsYDhIQxIXVNZcK8v1HfwLCB2SNjWVS&#10;cCMP89njQ4aptlfe0mUXShEh7FNUUIXgUil9UZFBP7COOHon2xoMUbal1C1eI9w0cpQkL9JgzbGh&#10;QkeLiorz7sfEN77Hr+d3t14dv3I+bJcb75ZmotRTr3ubggjUhf/je/pTK3gew9+WCAA5+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BoLxMYAAADbAAAADwAAAAAAAAAAAAAA&#10;AACfAgAAZHJzL2Rvd25yZXYueG1sUEsFBgAAAAAEAAQA9wAAAJIDAAAAAA==&#10;">
            <v:imagedata r:id="rId1" o:title="logo"/>
          </v:shape>
          <w10:wrap anchorx="page" anchory="page"/>
        </v:group>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1C2537" w:rsidP="00E840DC">
    <w:r>
      <w:rPr>
        <w:noProof/>
        <w:lang w:eastAsia="sk-SK"/>
      </w:rPr>
      <w:drawing>
        <wp:anchor distT="0" distB="0" distL="114300" distR="114300" simplePos="0" relativeHeight="251655168" behindDoc="1" locked="0" layoutInCell="1" allowOverlap="1" wp14:anchorId="1CD9EF86" wp14:editId="6FC69742">
          <wp:simplePos x="0" y="0"/>
          <wp:positionH relativeFrom="page">
            <wp:posOffset>1781175</wp:posOffset>
          </wp:positionH>
          <wp:positionV relativeFrom="page">
            <wp:posOffset>786765</wp:posOffset>
          </wp:positionV>
          <wp:extent cx="1871980" cy="738505"/>
          <wp:effectExtent l="0" t="0" r="0" b="4445"/>
          <wp:wrapNone/>
          <wp:docPr id="31" name="Obrázok 3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1980" cy="738505"/>
                  </a:xfrm>
                  <a:prstGeom prst="rect">
                    <a:avLst/>
                  </a:prstGeom>
                  <a:noFill/>
                  <a:ln>
                    <a:noFill/>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Pr="00B77E29" w:rsidRDefault="002A2386" w:rsidP="00AC081F">
    <w:pPr>
      <w:pStyle w:val="Hlavika"/>
      <w:spacing w:line="240" w:lineRule="auto"/>
      <w:ind w:right="2620"/>
      <w:rPr>
        <w:caps/>
      </w:rPr>
    </w:pPr>
    <w:r>
      <w:rPr>
        <w:smallCaps/>
        <w:noProof/>
        <w:lang w:eastAsia="sk-SK"/>
      </w:rPr>
      <w:pict>
        <v:group id="_x0000_s2084" style="position:absolute;left:0;text-align:left;margin-left:340pt;margin-top:.5pt;width:126.75pt;height:37.2pt;z-index:251673600"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 o:spid="_x0000_s2086"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iXaHFAAAA2wAAAA8AAABkcnMvZG93bnJldi54bWxEj09rAkEMxe+C32GI0JvOtkiV1VGKWBDs&#10;P60evIWduLu4kxl2prr99s1B6C2PvN/Ly3zZuUZdqY21ZwOPowwUceFtzaWBw/frcAoqJmSLjWcy&#10;8EsRlot+b4659Tfe0XWfSiUhHHM0UKUUcq1jUZHDOPKBWHZn3zpMIttS2xZvEu4a/ZRlz9phzXKh&#10;wkCriorL/sdJjc/x5LIOH2+n9wMfd9uvGLZuaszDoHuZgUrUpX/znd5Y4aSs/CID6M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4l2hxQAAANsAAAAPAAAAAAAAAAAAAAAA&#10;AJ8CAABkcnMvZG93bnJldi54bWxQSwUGAAAAAAQABAD3AAAAkQMAAAAA&#10;">
            <v:imagedata r:id="rId1" o:title="logo"/>
          </v:shape>
          <v:shapetype id="_x0000_t32" coordsize="21600,21600" o:spt="32" o:oned="t" path="m,l21600,21600e" filled="f">
            <v:path arrowok="t" fillok="f" o:connecttype="none"/>
            <o:lock v:ext="edit" shapetype="t"/>
          </v:shapetype>
          <v:shape id="AutoShape 114" o:spid="_x0000_s2085"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DvBsEAAADbAAAADwAAAGRycy9kb3ducmV2LnhtbERPyWrDMBC9B/oPYgq5hFp2DqnrWAlJ&#10;oVBya1KKj4M1Xog1Mpa89O+jQ6HHx9vz42I6MdHgWssKkigGQVxa3XKt4Pv28ZKCcB5ZY2eZFPyS&#10;g+PhaZVjpu3MXzRdfS1CCLsMFTTe95mUrmzIoItsTxy4yg4GfYBDLfWAcwg3ndzG8U4abDk0NNjT&#10;e0Pl/ToaBWN32dzGH59M9Xl6rdK3tFgKp9T6eTntQXha/L/4z/2pFezC+vAl/AB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YO8GwQAAANsAAAAPAAAAAAAAAAAAAAAA&#10;AKECAABkcnMvZG93bnJldi54bWxQSwUGAAAAAAQABAD5AAAAjwMAAAAA&#10;" strokeweight="1pt"/>
        </v:group>
      </w:pict>
    </w:r>
    <w:r>
      <w:rPr>
        <w:smallCaps/>
        <w:noProof/>
        <w:lang w:eastAsia="sk-SK"/>
      </w:rPr>
      <w:pict>
        <v:group id="Group 115" o:spid="_x0000_s2081" style="position:absolute;left:0;text-align:left;margin-left:567.05pt;margin-top:-4.5pt;width:126.75pt;height:37.2pt;z-index:251644928"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">
          <v:shape id="Picture 113" o:spid="_x0000_s2083"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dpvXEAAAA2wAAAA8AAABkcnMvZG93bnJldi54bWxEj09rAjEQxe8Fv0MYobeaVcTKahQRBcFa&#10;/x+8DZtxd3EzCZtUt9/eFAoeH2/e780bTxtTiTvVvrSsoNtJQBBnVpecKzgdlx9DED4ga6wsk4Jf&#10;8jCdtN7GmGr74D3dDyEXEcI+RQVFCC6V0mcFGfQd64ijd7W1wRBlnUtd4yPCTSV7STKQBkuODQU6&#10;mheU3Q4/Jr6x7X/eFu7767I58Xm/3nm3NkOl3tvNbAQiUBNex//plVbQG8DflggAOX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pdpvXEAAAA2wAAAA8AAAAAAAAAAAAAAAAA&#10;nwIAAGRycy9kb3ducmV2LnhtbFBLBQYAAAAABAAEAPcAAACQAwAAAAA=&#10;">
            <v:imagedata r:id="rId1" o:title="logo"/>
          </v:shape>
          <v:shape id="AutoShape 114" o:spid="_x0000_s2082"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OssMAAADbAAAADwAAAGRycy9kb3ducmV2LnhtbESPT4vCMBTE7wt+h/AEL4umelhrbSq6&#10;sCB78w/i8dE822LzUpq01m9vFhY8DjPzGybdDKYWPbWusqxgPotAEOdWV1woOJ9+pjEI55E11pZJ&#10;wZMcbLLRR4qJtg8+UH/0hQgQdgkqKL1vEildXpJBN7MNcfButjXog2wLqVt8BLip5SKKvqTBisNC&#10;iQ19l5Tfj51R0NW/n6fu4ud9seuXt3gVX4erU2oyHrZrEJ4G/w7/t/dawWIJf1/CD5D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jzrLDAAAA2wAAAA8AAAAAAAAAAAAA&#10;AAAAoQIAAGRycy9kb3ducmV2LnhtbFBLBQYAAAAABAAEAPkAAACRAwAAAAA=&#10;" strokeweight="1pt"/>
        </v:group>
      </w:pict>
    </w:r>
    <w:r w:rsidR="001C2537" w:rsidRPr="00B77E29">
      <w:rPr>
        <w:caps/>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1C2537" w:rsidP="00E840DC">
    <w:r>
      <w:rPr>
        <w:noProof/>
        <w:lang w:eastAsia="sk-SK"/>
      </w:rPr>
      <w:drawing>
        <wp:anchor distT="0" distB="0" distL="114300" distR="114300" simplePos="0" relativeHeight="251654144" behindDoc="0" locked="0" layoutInCell="1" allowOverlap="1" wp14:anchorId="44BD38D6" wp14:editId="2A3A532B">
          <wp:simplePos x="0" y="0"/>
          <wp:positionH relativeFrom="page">
            <wp:posOffset>1188085</wp:posOffset>
          </wp:positionH>
          <wp:positionV relativeFrom="page">
            <wp:posOffset>9145270</wp:posOffset>
          </wp:positionV>
          <wp:extent cx="1080135" cy="1080135"/>
          <wp:effectExtent l="0" t="0" r="5715" b="5715"/>
          <wp:wrapNone/>
          <wp:docPr id="33" name="Obrázok 33" descr="certznak 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ertznak 90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135" cy="1080135"/>
                  </a:xfrm>
                  <a:prstGeom prst="rect">
                    <a:avLst/>
                  </a:prstGeom>
                  <a:noFill/>
                  <a:ln>
                    <a:noFill/>
                  </a:ln>
                </pic:spPr>
              </pic:pic>
            </a:graphicData>
          </a:graphic>
        </wp:anchor>
      </w:drawing>
    </w:r>
    <w:r w:rsidR="002A2386">
      <w:rPr>
        <w:noProof/>
        <w:lang w:eastAsia="sk-SK"/>
      </w:rPr>
      <w:pict>
        <v:group id="Kresliace plátno 88" o:spid="_x0000_s2076" editas="canvas" style="position:absolute;left:0;text-align:left;margin-left:0;margin-top:0;width:374.8pt;height:847.35pt;z-index:-251663360;mso-position-horizontal-relative:page;mso-position-vertical-relative:page" coordsize="47599,107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0" type="#_x0000_t75" style="position:absolute;width:47599;height:107613;visibility:visible;mso-wrap-style:square">
            <v:fill o:detectmouseclick="t"/>
            <v:path o:connecttype="none"/>
          </v:shape>
          <v:line id="Line 59" o:spid="_x0000_s2079" style="position:absolute;flip:x;visibility:visible;mso-wrap-style:square" from="10795,3956" to="10801,104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D/o8QAAADbAAAADwAAAGRycy9kb3ducmV2LnhtbESPzWrDMBCE74G+g9hCb4lcU0xwopjS&#10;Ukh7a35aclusjW1qrYSl2G6ePgoEchxm5htmWYymFT11vrGs4HmWgCAurW64UrDbfkznIHxA1tha&#10;JgX/5KFYPUyWmGs78Df1m1CJCGGfo4I6BJdL6cuaDPqZdcTRO9rOYIiyq6TucIhw08o0STJpsOG4&#10;UKOjt5rKv83JKLAvX4dfd95zNSQuZP374Wx/PpV6ehxfFyACjeEevrXXWkGawvVL/AF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YP+jxAAAANsAAAAPAAAAAAAAAAAA&#10;AAAAAKECAABkcnMvZG93bnJldi54bWxQSwUGAAAAAAQABAD5AAAAkgMAAAAA&#10;" strokecolor="#29527b"/>
          <v:shapetype id="_x0000_t202" coordsize="21600,21600" o:spt="202" path="m,l,21600r21600,l21600,xe">
            <v:stroke joinstyle="miter"/>
            <v:path gradientshapeok="t" o:connecttype="rect"/>
          </v:shapetype>
          <v:shape id="Text Box 60" o:spid="_x0000_s2078" type="#_x0000_t202" style="position:absolute;left:23755;top:89998;width:16319;height:16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2fcMA&#10;AADbAAAADwAAAGRycy9kb3ducmV2LnhtbESPQWvCQBSE70L/w/IK3nSjgt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f2fcMAAADbAAAADwAAAAAAAAAAAAAAAACYAgAAZHJzL2Rv&#10;d25yZXYueG1sUEsFBgAAAAAEAAQA9QAAAIgDAAAAAA==&#10;" filled="f" stroked="f">
            <v:textbox style="mso-next-textbox:#Text Box 60" inset="0,0,0,0">
              <w:txbxContent>
                <w:p w:rsidR="001C2537" w:rsidRPr="00AD3CDE" w:rsidRDefault="001C2537" w:rsidP="00387E32">
                  <w:pPr>
                    <w:pStyle w:val="Basicinfoheader"/>
                  </w:pPr>
                  <w:r w:rsidRPr="00AD3CDE">
                    <w:t>Číslo projektu:</w:t>
                  </w:r>
                </w:p>
                <w:p w:rsidR="001C2537" w:rsidRPr="00AD3CDE" w:rsidRDefault="001C2537" w:rsidP="00387E32">
                  <w:pPr>
                    <w:pStyle w:val="Basicinfoheader"/>
                  </w:pPr>
                  <w:r w:rsidRPr="00AD3CDE">
                    <w:t>Zákazník:</w:t>
                  </w:r>
                </w:p>
                <w:p w:rsidR="001C2537" w:rsidRPr="00AD3CDE" w:rsidRDefault="001C2537" w:rsidP="00387E32">
                  <w:pPr>
                    <w:pStyle w:val="Basicinfoheader"/>
                  </w:pPr>
                  <w:r w:rsidRPr="00AD3CDE">
                    <w:t>Dátum publikovania:</w:t>
                  </w:r>
                </w:p>
                <w:p w:rsidR="001C2537" w:rsidRPr="00AD3CDE" w:rsidRDefault="001C2537" w:rsidP="00387E32">
                  <w:pPr>
                    <w:pStyle w:val="Basicinfoheader"/>
                  </w:pPr>
                  <w:r w:rsidRPr="00AD3CDE">
                    <w:t>Generálny riaditeľ:</w:t>
                  </w:r>
                </w:p>
                <w:p w:rsidR="001C2537" w:rsidRPr="00AD3CDE" w:rsidRDefault="001C2537" w:rsidP="00387E32">
                  <w:pPr>
                    <w:pStyle w:val="Basicinfoheader"/>
                  </w:pPr>
                  <w:r w:rsidRPr="00AD3CDE">
                    <w:t xml:space="preserve">Manažér </w:t>
                  </w:r>
                  <w:r>
                    <w:t>p</w:t>
                  </w:r>
                  <w:r w:rsidRPr="00AD3CDE">
                    <w:t>rojektu:</w:t>
                  </w:r>
                </w:p>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p w:rsidR="001C2537" w:rsidRDefault="001C2537" w:rsidP="00E840DC"/>
                <w:p w:rsidR="001C2537" w:rsidRDefault="001C2537" w:rsidP="00E840DC"/>
                <w:p w:rsidR="001C2537" w:rsidRDefault="001C2537" w:rsidP="00E840DC"/>
                <w:p w:rsidR="001C2537" w:rsidRPr="00AD3CDE" w:rsidRDefault="001C2537" w:rsidP="00E840DC">
                  <w:r w:rsidRPr="00AD3CDE">
                    <w:t>Číslo projektu:</w:t>
                  </w:r>
                </w:p>
                <w:p w:rsidR="001C2537" w:rsidRPr="00AD3CDE" w:rsidRDefault="001C2537" w:rsidP="00E840DC">
                  <w:r w:rsidRPr="00AD3CDE">
                    <w:t>Zákazník:</w:t>
                  </w:r>
                </w:p>
                <w:p w:rsidR="001C2537" w:rsidRPr="00AD3CDE" w:rsidRDefault="001C2537" w:rsidP="00E840DC">
                  <w:r w:rsidRPr="00AD3CDE">
                    <w:t>Dátum publikovania:</w:t>
                  </w:r>
                </w:p>
                <w:p w:rsidR="001C2537" w:rsidRPr="00AD3CDE" w:rsidRDefault="001C2537" w:rsidP="00E840DC">
                  <w:r w:rsidRPr="00AD3CDE">
                    <w:t>Generálny riaditeľ:</w:t>
                  </w:r>
                </w:p>
                <w:p w:rsidR="001C2537" w:rsidRPr="00AD3CDE" w:rsidRDefault="001C2537" w:rsidP="00E840DC">
                  <w:r w:rsidRPr="00AD3CDE">
                    <w:t xml:space="preserve">Manažér </w:t>
                  </w:r>
                  <w:r>
                    <w:t>p</w:t>
                  </w:r>
                  <w:r w:rsidRPr="00AD3CDE">
                    <w:t>rojektu:</w:t>
                  </w:r>
                </w:p>
                <w:p w:rsidR="001C2537" w:rsidRDefault="001C2537" w:rsidP="00E840DC"/>
              </w:txbxContent>
            </v:textbox>
          </v:shape>
          <v:shape id="Picture 61" o:spid="_x0000_s2077" type="#_x0000_t75" alt="logo" style="position:absolute;left:13061;top:7867;width:18720;height:7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DnRnGAAAA2wAAAA8AAABkcnMvZG93bnJldi54bWxEj09rwkAQxe9Cv8MyBW9mUxEr0U2Q0oJg&#10;W+u/g7chOybB7OyS3Wr89t1CocfHm/d78xZFb1pxpc43lhU8JSkI4tLqhisFh/3baAbCB2SNrWVS&#10;cCcPRf4wWGCm7Y23dN2FSkQI+wwV1CG4TEpf1mTQJ9YRR+9sO4Mhyq6SusNbhJtWjtN0Kg02HBtq&#10;dPRSU3nZfZv4xmbyfHl1n++njwMft+sv79ZmptTwsV/OQQTqw//xX3qlFYwn8LslAkD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cOdGcYAAADbAAAADwAAAAAAAAAAAAAA&#10;AACfAgAAZHJzL2Rvd25yZXYueG1sUEsFBgAAAAAEAAQA9wAAAJIDAAAAAA==&#10;">
            <v:imagedata r:id="rId2" o:title="logo"/>
          </v:shape>
          <w10:wrap anchorx="page" anchory="page"/>
        </v:group>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Pr="00ED04BA" w:rsidRDefault="002A2386" w:rsidP="00ED04BA">
    <w:pPr>
      <w:spacing w:line="240" w:lineRule="auto"/>
      <w:ind w:right="2692"/>
    </w:pPr>
    <w:r>
      <w:rPr>
        <w:smallCaps/>
        <w:noProof/>
        <w:lang w:eastAsia="sk-SK"/>
      </w:rPr>
      <w:pict>
        <v:group id="_x0000_s2073" style="position:absolute;left:0;text-align:left;margin-left:332.5pt;margin-top:.45pt;width:126.75pt;height:37.2pt;z-index:251675648"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 o:spid="_x0000_s2075"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7uq7FAAAA2wAAAA8AAABkcnMvZG93bnJldi54bWxEj0uLAjEQhO+C/yG0sDfNuCwqo1FEdmHB&#10;1/o6eGsm7czgpBMmUcd/v1kQ9lhU11ddk1ljKnGn2peWFfR7CQjizOqScwXHw1d3BMIHZI2VZVLw&#10;JA+zabs1wVTbB+/ovg+5iBD2KSooQnCplD4ryKDvWUccvYutDYYo61zqGh8Rbir5niQDabDk2FCg&#10;o0VB2XV/M/GN7cfw+uk2q/P6yKfd8se7pRkp9dZp5mMQgZrwf/xKf2sFgyH8bYkAkN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e7quxQAAANsAAAAPAAAAAAAAAAAAAAAA&#10;AJ8CAABkcnMvZG93bnJldi54bWxQSwUGAAAAAAQABAD3AAAAkQMAAAAA&#10;">
            <v:imagedata r:id="rId1" o:title="logo"/>
          </v:shape>
          <v:shapetype id="_x0000_t32" coordsize="21600,21600" o:spt="32" o:oned="t" path="m,l21600,21600e" filled="f">
            <v:path arrowok="t" fillok="f" o:connecttype="none"/>
            <o:lock v:ext="edit" shapetype="t"/>
          </v:shapetype>
          <v:shape id="AutoShape 114" o:spid="_x0000_s2074"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bjAMEAAADbAAAADwAAAGRycy9kb3ducmV2LnhtbERPyWrDMBC9B/oPYgq5hFp2DqnrWAlJ&#10;oVBya1KKj4M1Xog1Mpa89O+jQ6HHx9vz42I6MdHgWssKkigGQVxa3XKt4Pv28ZKCcB5ZY2eZFPyS&#10;g+PhaZVjpu3MXzRdfS1CCLsMFTTe95mUrmzIoItsTxy4yg4GfYBDLfWAcwg3ndzG8U4abDk0NNjT&#10;e0Pl/ToaBWN32dzGH59M9Xl6rdK3tFgKp9T6eTntQXha/L/4z/2pFezC2PAl/AB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FuMAwQAAANsAAAAPAAAAAAAAAAAAAAAA&#10;AKECAABkcnMvZG93bnJldi54bWxQSwUGAAAAAAQABAD5AAAAjwMAAAAA&#10;" strokeweight="1pt"/>
        </v:group>
      </w:pict>
    </w:r>
    <w:r>
      <w:rPr>
        <w:smallCaps/>
        <w:noProof/>
        <w:szCs w:val="22"/>
        <w:lang w:eastAsia="sk-SK"/>
      </w:rPr>
      <w:pict>
        <v:group id="_x0000_s2070" style="position:absolute;left:0;text-align:left;margin-left:567.05pt;margin-top:-4.5pt;width:126.75pt;height:37.2pt;z-index:251655680"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">
          <v:shape id="Picture 113" o:spid="_x0000_s2072"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RcrzFAAAA2wAAAA8AAABkcnMvZG93bnJldi54bWxEj01rAkEMhu8F/8MQobc6q0grq6MUsVCw&#10;tvXr4C3spLuLO5lhZ6rrv28OBY/hzfvkyWzRuUZdqI21ZwPDQQaKuPC25tLAYf/2NAEVE7LFxjMZ&#10;uFGExbz3MMPc+itv6bJLpRIIxxwNVCmFXOtYVOQwDnwgluzHtw6TjG2pbYtXgbtGj7LsWTusWS5U&#10;GGhZUXHe/TrR+Bq/nFfh8+O0OfBxu/6OYe0mxjz2u9cpqERdui//t9+tgbHIyi8CAD3/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UXK8xQAAANsAAAAPAAAAAAAAAAAAAAAA&#10;AJ8CAABkcnMvZG93bnJldi54bWxQSwUGAAAAAAQABAD3AAAAkQMAAAAA&#10;">
            <v:imagedata r:id="rId1" o:title="logo"/>
          </v:shape>
          <v:shape id="AutoShape 114" o:spid="_x0000_s2071"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8a+8MAAADbAAAADwAAAGRycy9kb3ducmV2LnhtbESPQYvCMBSE74L/ITzBi2iqyG6tRlFB&#10;kL1tXcTjo3m2xealNGnt/vvNguBxmJlvmM2uN5XoqHGlZQXzWQSCOLO65FzBz+U0jUE4j6yxskwK&#10;fsnBbjscbDDR9snf1KU+FwHCLkEFhfd1IqXLCjLoZrYmDt7dNgZ9kE0udYPPADeVXETRhzRYclgo&#10;sKZjQdkjbY2CtvqaXNqrn3f5ofu8x6v41t+cUuNRv1+D8NT7d/jVPmsFyxX8fwk/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vGvvDAAAA2wAAAA8AAAAAAAAAAAAA&#10;AAAAoQIAAGRycy9kb3ducmV2LnhtbFBLBQYAAAAABAAEAPkAAACRAwAAAAA=&#10;" strokeweight="1pt"/>
        </v:group>
      </w:pict>
    </w:r>
    <w:r w:rsidR="001C2537" w:rsidRPr="00B77E29">
      <w:rPr>
        <w:caps/>
      </w:rP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Pr="00ED04BA" w:rsidRDefault="002A2386" w:rsidP="003738D0">
    <w:pPr>
      <w:spacing w:line="240" w:lineRule="auto"/>
      <w:ind w:right="2692"/>
    </w:pPr>
    <w:r>
      <w:rPr>
        <w:smallCaps/>
        <w:noProof/>
        <w:lang w:eastAsia="sk-SK"/>
      </w:rPr>
      <w:pict>
        <v:group id="_x0000_s2061" style="position:absolute;left:0;text-align:left;margin-left:1068.9pt;margin-top:.4pt;width:126.75pt;height:37.2pt;z-index:251683840;mso-position-horizontal:right;mso-position-horizontal-relative:margin"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 o:spid="_x0000_s2063"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HEZzGAAAA2wAAAA8AAABkcnMvZG93bnJldi54bWxEj09rwkAQxe8Fv8MyQm/NxiJVUjehiAXB&#10;Wv9UD96G7DQJZmeX7Fbjt+8WCh4fb97vzZsVvWnFhTrfWFYwSlIQxKXVDVcKDl/vT1MQPiBrbC2T&#10;ght5KPLBwwwzba+8o8s+VCJC2GeooA7BZVL6siaDPrGOOHrftjMYouwqqTu8Rrhp5XOavkiDDceG&#10;Gh3NayrP+x8T39iMJ+eF+/w4rQ983K223q3MVKnHYf/2CiJQH+7H/+mlVjAZwd+WCACZ/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gcRnMYAAADbAAAADwAAAAAAAAAAAAAA&#10;AACfAgAAZHJzL2Rvd25yZXYueG1sUEsFBgAAAAAEAAQA9wAAAJIDAAAAAA==&#10;">
            <v:imagedata r:id="rId1" o:title="logo"/>
          </v:shape>
          <v:shapetype id="_x0000_t32" coordsize="21600,21600" o:spt="32" o:oned="t" path="m,l21600,21600e" filled="f">
            <v:path arrowok="t" fillok="f" o:connecttype="none"/>
            <o:lock v:ext="edit" shapetype="t"/>
          </v:shapetype>
          <v:shape id="AutoShape 114" o:spid="_x0000_s2062"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dCN8MAAADbAAAADwAAAGRycy9kb3ducmV2LnhtbESPT4vCMBTE7wt+h/AEL4umelhrbSq6&#10;sCB78w/i8dE822LzUpq01m9vFhY8DjPzGybdDKYWPbWusqxgPotAEOdWV1woOJ9+pjEI55E11pZJ&#10;wZMcbLLRR4qJtg8+UH/0hQgQdgkqKL1vEildXpJBN7MNcfButjXog2wLqVt8BLip5SKKvqTBisNC&#10;iQ19l5Tfj51R0NW/n6fu4ud9seuXt3gVX4erU2oyHrZrEJ4G/w7/t/dawXIBf1/CD5D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nQjfDAAAA2wAAAA8AAAAAAAAAAAAA&#10;AAAAoQIAAGRycy9kb3ducmV2LnhtbFBLBQYAAAAABAAEAPkAAACRAwAAAAA=&#10;" strokeweight="1pt"/>
          <w10:wrap anchorx="margin"/>
        </v:group>
      </w:pict>
    </w:r>
    <w:r>
      <w:rPr>
        <w:noProof/>
        <w:lang w:eastAsia="sk-SK"/>
      </w:rPr>
      <w:pict>
        <v:group id="Group 131" o:spid="_x0000_s2058" style="position:absolute;left:0;text-align:left;margin-left:572.65pt;margin-top:4.35pt;width:126.7pt;height:37.15pt;z-index:251658752"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">
          <v:shape id="Picture 132" o:spid="_x0000_s2060"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Y9DzEAAAA2wAAAA8AAABkcnMvZG93bnJldi54bWxEj09rAjEQxe+C3yFMwZtmFWlla5QiCoJa&#10;//bgbdiMu4ubSdhE3X57Uyh4m+G935s342ljKnGn2peWFfR7CQjizOqScwWn46I7AuEDssbKMin4&#10;JQ/TSbs1xlTbB+/pfgi5iCHsU1RQhOBSKX1WkEHfs444ahdbGwxxrXOpa3zEcFPJQZK8S4MlxwsF&#10;OpoVlF0PNxNrbIcf17n7Xp83J/7Zr3bercxIqc5b8/UJIlATXuZ/eqkj14e/X+IAcvI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Y9DzEAAAA2wAAAA8AAAAAAAAAAAAAAAAA&#10;nwIAAGRycy9kb3ducmV2LnhtbFBLBQYAAAAABAAEAPcAAACQAwAAAAA=&#10;">
            <v:imagedata r:id="rId1" o:title="logo"/>
          </v:shape>
          <v:shape id="AutoShape 133" o:spid="_x0000_s2059"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EnHcIAAADaAAAADwAAAGRycy9kb3ducmV2LnhtbESPQYvCMBSE74L/ITzBi2iq4FqrUVQQ&#10;ZG9bRTw+mmdbbF5Kk9buv98sLOxxmJlvmO2+N5XoqHGlZQXzWQSCOLO65FzB7XqexiCcR9ZYWSYF&#10;3+RgvxsOtpho++Yv6lKfiwBhl6CCwvs6kdJlBRl0M1sTB+9pG4M+yCaXusF3gJtKLqLoQxosOSwU&#10;WNOpoOyVtkZBW31Oru3dz7v82K2e8Tp+9A+n1HjUHzYgPPX+P/zXvmgFS/i9Em6A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7EnHcIAAADaAAAADwAAAAAAAAAAAAAA&#10;AAChAgAAZHJzL2Rvd25yZXYueG1sUEsFBgAAAAAEAAQA+QAAAJADAAAAAA==&#10;" strokeweight="1pt"/>
        </v:group>
      </w:pict>
    </w:r>
    <w:r w:rsidR="001C2537" w:rsidRPr="006438F0">
      <w:t xml:space="preserve"> </w:t>
    </w:r>
    <w:fldSimple w:instr=" STYLEREF  &quot;Nadpis 1&quot; \l  \* MERGEFORMAT ">
      <w:r>
        <w:rPr>
          <w:noProof/>
        </w:rPr>
        <w:t>ANALÝZA SÚČASNÉHO STAVU</w:t>
      </w:r>
    </w:fldSimple>
    <w:r w:rsidR="001C2537" w:rsidRPr="00B77E29">
      <w:rPr>
        <w:caps/>
      </w:rPr>
      <w:t xml:space="preserve"> </w:t>
    </w:r>
  </w:p>
  <w:p w:rsidR="001C2537" w:rsidRPr="006438F0" w:rsidRDefault="001C2537" w:rsidP="003738D0">
    <w:pPr>
      <w:tabs>
        <w:tab w:val="left" w:pos="11907"/>
        <w:tab w:val="left" w:pos="12049"/>
      </w:tabs>
      <w:spacing w:before="40" w:after="40" w:line="240" w:lineRule="auto"/>
      <w:ind w:left="-567" w:right="1508"/>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Default="002A2386" w:rsidP="0081035A">
    <w:pPr>
      <w:spacing w:before="40" w:after="40" w:line="240" w:lineRule="auto"/>
      <w:ind w:right="2693"/>
    </w:pPr>
    <w:r>
      <w:rPr>
        <w:noProof/>
        <w:lang w:eastAsia="sk-SK"/>
      </w:rPr>
      <w:pict>
        <v:group id="Group 137" o:spid="_x0000_s2055" style="position:absolute;left:0;text-align:left;margin-left:1068.9pt;margin-top:2.65pt;width:126.75pt;height:37.2pt;z-index:251658240;mso-position-horizontal:right;mso-position-horizontal-relative:margin"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8" o:spid="_x0000_s2057"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lwiPGAAAA2wAAAA8AAABkcnMvZG93bnJldi54bWxEj09rwkAQxe+C32EZwZtuWqQNMRspYkHQ&#10;/tHqwduQHZNgdnbJrpp++26h0OPjzfu9efmiN624UecbywoepgkI4tLqhisFh6/XSQrCB2SNrWVS&#10;8E0eFsVwkGOm7Z13dNuHSkQI+wwV1CG4TEpf1mTQT60jjt7ZdgZDlF0ldYf3CDetfEySJ2mw4dhQ&#10;o6NlTeVlfzXxjY/Z82Xl3rentwMfd5tP7zYmVWo86l/mIAL14f/4L73WCtIZ/G6JAJDF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6XCI8YAAADbAAAADwAAAAAAAAAAAAAA&#10;AACfAgAAZHJzL2Rvd25yZXYueG1sUEsFBgAAAAAEAAQA9wAAAJIDAAAAAA==&#10;">
            <v:imagedata r:id="rId1" o:title="logo"/>
          </v:shape>
          <v:shapetype id="_x0000_t32" coordsize="21600,21600" o:spt="32" o:oned="t" path="m,l21600,21600e" filled="f">
            <v:path arrowok="t" fillok="f" o:connecttype="none"/>
            <o:lock v:ext="edit" shapetype="t"/>
          </v:shapetype>
          <v:shape id="AutoShape 139" o:spid="_x0000_s2056"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uqZMMAAADbAAAADwAAAGRycy9kb3ducmV2LnhtbESPQYvCMBSE74L/ITzBi2iq4FqrUVQQ&#10;ZG9bRTw+mmdbbF5Kk9buv98sLOxxmJlvmO2+N5XoqHGlZQXzWQSCOLO65FzB7XqexiCcR9ZYWSYF&#10;3+RgvxsOtpho++Yv6lKfiwBhl6CCwvs6kdJlBRl0M1sTB+9pG4M+yCaXusF3gJtKLqLoQxosOSwU&#10;WNOpoOyVtkZBW31Oru3dz7v82K2e8Tp+9A+n1HjUHzYgPPX+P/zXvmgF8RJ+v4Qf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bqmTDAAAA2wAAAA8AAAAAAAAAAAAA&#10;AAAAoQIAAGRycy9kb3ducmV2LnhtbFBLBQYAAAAABAAEAPkAAACRAwAAAAA=&#10;" strokeweight="1pt"/>
          <w10:wrap anchorx="margin"/>
        </v:group>
      </w:pict>
    </w:r>
  </w:p>
  <w:p w:rsidR="001C2537" w:rsidRDefault="00B22A9F" w:rsidP="0081035A">
    <w:pPr>
      <w:spacing w:before="40" w:after="40" w:line="240" w:lineRule="auto"/>
      <w:ind w:right="2693"/>
    </w:pPr>
    <w:fldSimple w:instr=" STYLEREF  &quot;Nadpis 1&quot; \l  \* MERGEFORMAT ">
      <w:r w:rsidR="002A2386">
        <w:rPr>
          <w:noProof/>
        </w:rPr>
        <w:t>Posúdenie projektových variantov</w:t>
      </w:r>
    </w:fldSimple>
  </w:p>
  <w:p w:rsidR="001C2537" w:rsidRPr="00550F9F" w:rsidRDefault="001C2537" w:rsidP="00550F9F">
    <w:pPr>
      <w:spacing w:line="240" w:lineRule="auto"/>
      <w:ind w:right="269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2537" w:rsidRPr="00550F9F" w:rsidRDefault="002A2386" w:rsidP="003762D5">
    <w:pPr>
      <w:spacing w:before="40" w:after="40" w:line="240" w:lineRule="auto"/>
      <w:ind w:right="2693"/>
    </w:pPr>
    <w:r>
      <w:rPr>
        <w:noProof/>
        <w:lang w:eastAsia="sk-SK"/>
      </w:rPr>
      <w:pict>
        <v:group id="Group 134" o:spid="_x0000_s2052" style="position:absolute;left:0;text-align:left;margin-left:340.1pt;margin-top:5.7pt;width:126.75pt;height:37.2pt;z-index:251661312" coordorigin="8220,4326" coordsize="2535,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5" o:spid="_x0000_s2054" type="#_x0000_t75" alt="logo" style="position:absolute;left:8869;top:4326;width:1886;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nfrrFAAAA2wAAAA8AAABkcnMvZG93bnJldi54bWxEj01rAkEMhu8F/8MQobc6q0grq6MUsVCw&#10;tvXr4C3spLuLO5lhZ6rrv28OBY/hzfvkyWzRuUZdqI21ZwPDQQaKuPC25tLAYf/2NAEVE7LFxjMZ&#10;uFGExbz3MMPc+itv6bJLpRIIxxwNVCmFXOtYVOQwDnwgluzHtw6TjG2pbYtXgbtGj7LsWTusWS5U&#10;GGhZUXHe/TrR+Bq/nFfh8+O0OfBxu/6OYe0mxjz2u9cpqERdui//t9+tgbHYyy8CAD3/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3J366xQAAANsAAAAPAAAAAAAAAAAAAAAA&#10;AJ8CAABkcnMvZG93bnJldi54bWxQSwUGAAAAAAQABAD3AAAAkQMAAAAA&#10;">
            <v:imagedata r:id="rId1" o:title="logo"/>
          </v:shape>
          <v:shapetype id="_x0000_t32" coordsize="21600,21600" o:spt="32" o:oned="t" path="m,l21600,21600e" filled="f">
            <v:path arrowok="t" fillok="f" o:connecttype="none"/>
            <o:lock v:ext="edit" shapetype="t"/>
          </v:shapetype>
          <v:shape id="AutoShape 136" o:spid="_x0000_s2053" type="#_x0000_t32" style="position:absolute;left:8220;top:4326;width:0;height: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CAIMMAAADbAAAADwAAAGRycy9kb3ducmV2LnhtbESPQYvCMBSE7wv+h/CEvSyaVnCt1Sgq&#10;LIi3VRGPj+bZFpuX0qS1++83guBxmJlvmOW6N5XoqHGlZQXxOAJBnFldcq7gfPoZJSCcR9ZYWSYF&#10;f+RgvRp8LDHV9sG/1B19LgKEXYoKCu/rVEqXFWTQjW1NHLybbQz6IJtc6gYfAW4qOYmib2mw5LBQ&#10;YE27grL7sTUK2urwdWovPu7ybTe7JfPk2l+dUp/DfrMA4an37/CrvdcKpjE8v4Qf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AgCDDAAAA2wAAAA8AAAAAAAAAAAAA&#10;AAAAoQIAAGRycy9kb3ducmV2LnhtbFBLBQYAAAAABAAEAPkAAACRAwAAAAA=&#10;" strokeweight="1pt"/>
        </v:group>
      </w:pict>
    </w:r>
    <w:fldSimple w:instr=" STYLEREF  &quot;Nadpis prílohy&quot; \l  \* MERGEFORMAT ">
      <w:r>
        <w:rPr>
          <w:noProof/>
        </w:rPr>
        <w:t>Príloha 2</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794DAB2"/>
    <w:lvl w:ilvl="0">
      <w:start w:val="1"/>
      <w:numFmt w:val="decimal"/>
      <w:pStyle w:val="slovanzoznam5"/>
      <w:lvlText w:val="%1."/>
      <w:lvlJc w:val="left"/>
      <w:pPr>
        <w:tabs>
          <w:tab w:val="num" w:pos="1492"/>
        </w:tabs>
        <w:ind w:left="1492" w:hanging="360"/>
      </w:pPr>
    </w:lvl>
  </w:abstractNum>
  <w:abstractNum w:abstractNumId="1">
    <w:nsid w:val="FFFFFF7D"/>
    <w:multiLevelType w:val="singleLevel"/>
    <w:tmpl w:val="88964212"/>
    <w:lvl w:ilvl="0">
      <w:start w:val="1"/>
      <w:numFmt w:val="decimal"/>
      <w:pStyle w:val="slovanzoznam4"/>
      <w:lvlText w:val="%1."/>
      <w:lvlJc w:val="left"/>
      <w:pPr>
        <w:tabs>
          <w:tab w:val="num" w:pos="1209"/>
        </w:tabs>
        <w:ind w:left="1209" w:hanging="360"/>
      </w:pPr>
    </w:lvl>
  </w:abstractNum>
  <w:abstractNum w:abstractNumId="2">
    <w:nsid w:val="FFFFFF7E"/>
    <w:multiLevelType w:val="singleLevel"/>
    <w:tmpl w:val="2A184118"/>
    <w:lvl w:ilvl="0">
      <w:start w:val="1"/>
      <w:numFmt w:val="decimal"/>
      <w:pStyle w:val="slovanzoznam3"/>
      <w:lvlText w:val="%1."/>
      <w:lvlJc w:val="left"/>
      <w:pPr>
        <w:tabs>
          <w:tab w:val="num" w:pos="926"/>
        </w:tabs>
        <w:ind w:left="926" w:hanging="360"/>
      </w:pPr>
    </w:lvl>
  </w:abstractNum>
  <w:abstractNum w:abstractNumId="3">
    <w:nsid w:val="FFFFFF7F"/>
    <w:multiLevelType w:val="singleLevel"/>
    <w:tmpl w:val="CA081DC4"/>
    <w:lvl w:ilvl="0">
      <w:start w:val="1"/>
      <w:numFmt w:val="decimal"/>
      <w:pStyle w:val="slovanzoznam2"/>
      <w:lvlText w:val="%1."/>
      <w:lvlJc w:val="left"/>
      <w:pPr>
        <w:tabs>
          <w:tab w:val="num" w:pos="643"/>
        </w:tabs>
        <w:ind w:left="643" w:hanging="360"/>
      </w:pPr>
    </w:lvl>
  </w:abstractNum>
  <w:abstractNum w:abstractNumId="4">
    <w:nsid w:val="FFFFFF80"/>
    <w:multiLevelType w:val="singleLevel"/>
    <w:tmpl w:val="7160E160"/>
    <w:lvl w:ilvl="0">
      <w:start w:val="1"/>
      <w:numFmt w:val="bullet"/>
      <w:pStyle w:val="Zoznamsodrkami5"/>
      <w:lvlText w:val=""/>
      <w:lvlJc w:val="left"/>
      <w:pPr>
        <w:tabs>
          <w:tab w:val="num" w:pos="1492"/>
        </w:tabs>
        <w:ind w:left="1492" w:hanging="360"/>
      </w:pPr>
      <w:rPr>
        <w:rFonts w:ascii="Symbol" w:hAnsi="Symbol" w:hint="default"/>
      </w:rPr>
    </w:lvl>
  </w:abstractNum>
  <w:abstractNum w:abstractNumId="5">
    <w:nsid w:val="FFFFFF81"/>
    <w:multiLevelType w:val="singleLevel"/>
    <w:tmpl w:val="E736916C"/>
    <w:lvl w:ilvl="0">
      <w:start w:val="1"/>
      <w:numFmt w:val="bullet"/>
      <w:pStyle w:val="Zoznamsodrkami4"/>
      <w:lvlText w:val=""/>
      <w:lvlJc w:val="left"/>
      <w:pPr>
        <w:tabs>
          <w:tab w:val="num" w:pos="1209"/>
        </w:tabs>
        <w:ind w:left="1209" w:hanging="360"/>
      </w:pPr>
      <w:rPr>
        <w:rFonts w:ascii="Symbol" w:hAnsi="Symbol" w:hint="default"/>
      </w:rPr>
    </w:lvl>
  </w:abstractNum>
  <w:abstractNum w:abstractNumId="6">
    <w:nsid w:val="FFFFFF82"/>
    <w:multiLevelType w:val="singleLevel"/>
    <w:tmpl w:val="9AA63E78"/>
    <w:lvl w:ilvl="0">
      <w:start w:val="1"/>
      <w:numFmt w:val="bullet"/>
      <w:pStyle w:val="Zoznamsodrkami3"/>
      <w:lvlText w:val=""/>
      <w:lvlJc w:val="left"/>
      <w:pPr>
        <w:tabs>
          <w:tab w:val="num" w:pos="926"/>
        </w:tabs>
        <w:ind w:left="926" w:hanging="360"/>
      </w:pPr>
      <w:rPr>
        <w:rFonts w:ascii="Symbol" w:hAnsi="Symbol" w:hint="default"/>
      </w:rPr>
    </w:lvl>
  </w:abstractNum>
  <w:abstractNum w:abstractNumId="7">
    <w:nsid w:val="FFFFFF83"/>
    <w:multiLevelType w:val="singleLevel"/>
    <w:tmpl w:val="809A3B98"/>
    <w:lvl w:ilvl="0">
      <w:start w:val="1"/>
      <w:numFmt w:val="bullet"/>
      <w:pStyle w:val="Zoznamsodrkami2"/>
      <w:lvlText w:val=""/>
      <w:lvlJc w:val="left"/>
      <w:pPr>
        <w:tabs>
          <w:tab w:val="num" w:pos="643"/>
        </w:tabs>
        <w:ind w:left="643" w:hanging="360"/>
      </w:pPr>
      <w:rPr>
        <w:rFonts w:ascii="Symbol" w:hAnsi="Symbol" w:hint="default"/>
      </w:rPr>
    </w:lvl>
  </w:abstractNum>
  <w:abstractNum w:abstractNumId="8">
    <w:nsid w:val="FFFFFF88"/>
    <w:multiLevelType w:val="singleLevel"/>
    <w:tmpl w:val="B936D06E"/>
    <w:lvl w:ilvl="0">
      <w:start w:val="1"/>
      <w:numFmt w:val="decimal"/>
      <w:pStyle w:val="slovanzoznam"/>
      <w:lvlText w:val="%1."/>
      <w:lvlJc w:val="left"/>
      <w:pPr>
        <w:tabs>
          <w:tab w:val="num" w:pos="360"/>
        </w:tabs>
        <w:ind w:left="360" w:hanging="360"/>
      </w:pPr>
    </w:lvl>
  </w:abstractNum>
  <w:abstractNum w:abstractNumId="9">
    <w:nsid w:val="FFFFFF89"/>
    <w:multiLevelType w:val="singleLevel"/>
    <w:tmpl w:val="4F4C8DCE"/>
    <w:lvl w:ilvl="0">
      <w:start w:val="1"/>
      <w:numFmt w:val="bullet"/>
      <w:pStyle w:val="Zoznamsodrkami"/>
      <w:lvlText w:val=""/>
      <w:lvlJc w:val="left"/>
      <w:pPr>
        <w:tabs>
          <w:tab w:val="num" w:pos="360"/>
        </w:tabs>
        <w:ind w:left="360" w:hanging="360"/>
      </w:pPr>
      <w:rPr>
        <w:rFonts w:ascii="Symbol" w:hAnsi="Symbol" w:hint="default"/>
      </w:rPr>
    </w:lvl>
  </w:abstractNum>
  <w:abstractNum w:abstractNumId="10">
    <w:nsid w:val="02C26F50"/>
    <w:multiLevelType w:val="hybridMultilevel"/>
    <w:tmpl w:val="647C88F0"/>
    <w:lvl w:ilvl="0" w:tplc="95206A80">
      <w:start w:val="1"/>
      <w:numFmt w:val="bullet"/>
      <w:lvlText w:val=""/>
      <w:lvlJc w:val="left"/>
      <w:pPr>
        <w:tabs>
          <w:tab w:val="num" w:pos="2149"/>
        </w:tabs>
        <w:ind w:left="2149" w:hanging="360"/>
      </w:pPr>
      <w:rPr>
        <w:rFonts w:ascii="Symbol" w:hAnsi="Symbol" w:hint="default"/>
      </w:rPr>
    </w:lvl>
    <w:lvl w:ilvl="1" w:tplc="041B0003">
      <w:start w:val="1"/>
      <w:numFmt w:val="bullet"/>
      <w:lvlText w:val="o"/>
      <w:lvlJc w:val="left"/>
      <w:pPr>
        <w:tabs>
          <w:tab w:val="num" w:pos="1795"/>
        </w:tabs>
        <w:ind w:left="1795" w:hanging="360"/>
      </w:pPr>
      <w:rPr>
        <w:rFonts w:ascii="Courier New" w:hAnsi="Courier New" w:cs="Times New Roman" w:hint="default"/>
      </w:rPr>
    </w:lvl>
    <w:lvl w:ilvl="2" w:tplc="041B0005">
      <w:start w:val="1"/>
      <w:numFmt w:val="bullet"/>
      <w:lvlText w:val=""/>
      <w:lvlJc w:val="left"/>
      <w:pPr>
        <w:tabs>
          <w:tab w:val="num" w:pos="2515"/>
        </w:tabs>
        <w:ind w:left="2515" w:hanging="360"/>
      </w:pPr>
      <w:rPr>
        <w:rFonts w:ascii="Wingdings" w:hAnsi="Wingdings" w:hint="default"/>
      </w:rPr>
    </w:lvl>
    <w:lvl w:ilvl="3" w:tplc="041B0001">
      <w:start w:val="1"/>
      <w:numFmt w:val="bullet"/>
      <w:lvlText w:val=""/>
      <w:lvlJc w:val="left"/>
      <w:pPr>
        <w:tabs>
          <w:tab w:val="num" w:pos="3235"/>
        </w:tabs>
        <w:ind w:left="3235" w:hanging="360"/>
      </w:pPr>
      <w:rPr>
        <w:rFonts w:ascii="Symbol" w:hAnsi="Symbol" w:hint="default"/>
      </w:rPr>
    </w:lvl>
    <w:lvl w:ilvl="4" w:tplc="041B0003">
      <w:start w:val="1"/>
      <w:numFmt w:val="bullet"/>
      <w:lvlText w:val="o"/>
      <w:lvlJc w:val="left"/>
      <w:pPr>
        <w:tabs>
          <w:tab w:val="num" w:pos="3955"/>
        </w:tabs>
        <w:ind w:left="3955" w:hanging="360"/>
      </w:pPr>
      <w:rPr>
        <w:rFonts w:ascii="Courier New" w:hAnsi="Courier New" w:cs="Times New Roman" w:hint="default"/>
      </w:rPr>
    </w:lvl>
    <w:lvl w:ilvl="5" w:tplc="041B0005">
      <w:start w:val="1"/>
      <w:numFmt w:val="bullet"/>
      <w:lvlText w:val=""/>
      <w:lvlJc w:val="left"/>
      <w:pPr>
        <w:tabs>
          <w:tab w:val="num" w:pos="4675"/>
        </w:tabs>
        <w:ind w:left="4675" w:hanging="360"/>
      </w:pPr>
      <w:rPr>
        <w:rFonts w:ascii="Wingdings" w:hAnsi="Wingdings" w:hint="default"/>
      </w:rPr>
    </w:lvl>
    <w:lvl w:ilvl="6" w:tplc="041B0001">
      <w:start w:val="1"/>
      <w:numFmt w:val="bullet"/>
      <w:lvlText w:val=""/>
      <w:lvlJc w:val="left"/>
      <w:pPr>
        <w:tabs>
          <w:tab w:val="num" w:pos="5395"/>
        </w:tabs>
        <w:ind w:left="5395" w:hanging="360"/>
      </w:pPr>
      <w:rPr>
        <w:rFonts w:ascii="Symbol" w:hAnsi="Symbol" w:hint="default"/>
      </w:rPr>
    </w:lvl>
    <w:lvl w:ilvl="7" w:tplc="041B0003">
      <w:start w:val="1"/>
      <w:numFmt w:val="bullet"/>
      <w:lvlText w:val="o"/>
      <w:lvlJc w:val="left"/>
      <w:pPr>
        <w:tabs>
          <w:tab w:val="num" w:pos="6115"/>
        </w:tabs>
        <w:ind w:left="6115" w:hanging="360"/>
      </w:pPr>
      <w:rPr>
        <w:rFonts w:ascii="Courier New" w:hAnsi="Courier New" w:cs="Times New Roman" w:hint="default"/>
      </w:rPr>
    </w:lvl>
    <w:lvl w:ilvl="8" w:tplc="041B0005">
      <w:start w:val="1"/>
      <w:numFmt w:val="bullet"/>
      <w:lvlText w:val=""/>
      <w:lvlJc w:val="left"/>
      <w:pPr>
        <w:tabs>
          <w:tab w:val="num" w:pos="6835"/>
        </w:tabs>
        <w:ind w:left="6835" w:hanging="360"/>
      </w:pPr>
      <w:rPr>
        <w:rFonts w:ascii="Wingdings" w:hAnsi="Wingdings" w:hint="default"/>
      </w:rPr>
    </w:lvl>
  </w:abstractNum>
  <w:abstractNum w:abstractNumId="11">
    <w:nsid w:val="05966F94"/>
    <w:multiLevelType w:val="singleLevel"/>
    <w:tmpl w:val="644C0E18"/>
    <w:name w:val="List Dash 1__1"/>
    <w:lvl w:ilvl="0">
      <w:start w:val="1"/>
      <w:numFmt w:val="bullet"/>
      <w:lvlRestart w:val="0"/>
      <w:pStyle w:val="CharCharCharChar"/>
      <w:lvlText w:val="–"/>
      <w:lvlJc w:val="left"/>
      <w:pPr>
        <w:tabs>
          <w:tab w:val="num" w:pos="1417"/>
        </w:tabs>
        <w:ind w:left="1417" w:hanging="567"/>
      </w:pPr>
    </w:lvl>
  </w:abstractNum>
  <w:abstractNum w:abstractNumId="12">
    <w:nsid w:val="06FA6072"/>
    <w:multiLevelType w:val="multilevel"/>
    <w:tmpl w:val="FC4ECF44"/>
    <w:lvl w:ilvl="0">
      <w:start w:val="1"/>
      <w:numFmt w:val="decimal"/>
      <w:pStyle w:val="Hlavikazoznamucitci"/>
      <w:suff w:val="space"/>
      <w:lvlText w:val="%1."/>
      <w:lvlJc w:val="right"/>
      <w:pPr>
        <w:ind w:left="170" w:hanging="170"/>
      </w:pPr>
      <w:rPr>
        <w:rFonts w:hint="default"/>
      </w:rPr>
    </w:lvl>
    <w:lvl w:ilvl="1">
      <w:start w:val="1"/>
      <w:numFmt w:val="decimal"/>
      <w:suff w:val="space"/>
      <w:lvlText w:val="%1.%2."/>
      <w:lvlJc w:val="right"/>
      <w:pPr>
        <w:ind w:left="340" w:hanging="340"/>
      </w:pPr>
      <w:rPr>
        <w:rFonts w:hint="default"/>
      </w:rPr>
    </w:lvl>
    <w:lvl w:ilvl="2">
      <w:start w:val="1"/>
      <w:numFmt w:val="decimal"/>
      <w:suff w:val="space"/>
      <w:lvlText w:val="%1.%2.%3."/>
      <w:lvlJc w:val="right"/>
      <w:pPr>
        <w:ind w:left="510" w:hanging="510"/>
      </w:pPr>
      <w:rPr>
        <w:rFonts w:hint="default"/>
      </w:rPr>
    </w:lvl>
    <w:lvl w:ilvl="3">
      <w:start w:val="1"/>
      <w:numFmt w:val="decimal"/>
      <w:suff w:val="space"/>
      <w:lvlText w:val="%1.%2.%3.%4."/>
      <w:lvlJc w:val="right"/>
      <w:pPr>
        <w:ind w:left="680" w:hanging="680"/>
      </w:pPr>
      <w:rPr>
        <w:rFonts w:hint="default"/>
      </w:rPr>
    </w:lvl>
    <w:lvl w:ilvl="4">
      <w:start w:val="1"/>
      <w:numFmt w:val="decimal"/>
      <w:suff w:val="space"/>
      <w:lvlText w:val="%1.%2.%3.%4.%5."/>
      <w:lvlJc w:val="right"/>
      <w:pPr>
        <w:ind w:left="851" w:hanging="851"/>
      </w:pPr>
      <w:rPr>
        <w:rFonts w:hint="default"/>
      </w:rPr>
    </w:lvl>
    <w:lvl w:ilvl="5">
      <w:start w:val="1"/>
      <w:numFmt w:val="decimal"/>
      <w:suff w:val="space"/>
      <w:lvlText w:val="%1.%2.%3.%4.%5.%6."/>
      <w:lvlJc w:val="right"/>
      <w:pPr>
        <w:ind w:left="1021" w:hanging="1021"/>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none"/>
      <w:lvlText w:val=""/>
      <w:lvlJc w:val="left"/>
      <w:pPr>
        <w:tabs>
          <w:tab w:val="num" w:pos="4680"/>
        </w:tabs>
        <w:ind w:left="4320" w:hanging="1440"/>
      </w:pPr>
      <w:rPr>
        <w:rFonts w:hint="default"/>
      </w:rPr>
    </w:lvl>
  </w:abstractNum>
  <w:abstractNum w:abstractNumId="13">
    <w:nsid w:val="0846107E"/>
    <w:multiLevelType w:val="hybridMultilevel"/>
    <w:tmpl w:val="E36E7D50"/>
    <w:lvl w:ilvl="0" w:tplc="D3E0D464">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4">
    <w:nsid w:val="08D5729A"/>
    <w:multiLevelType w:val="hybridMultilevel"/>
    <w:tmpl w:val="B48E6328"/>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15">
    <w:nsid w:val="0AA04A5B"/>
    <w:multiLevelType w:val="multilevel"/>
    <w:tmpl w:val="041B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80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7920"/>
        </w:tabs>
        <w:ind w:left="4320" w:hanging="1440"/>
      </w:pPr>
    </w:lvl>
  </w:abstractNum>
  <w:abstractNum w:abstractNumId="16">
    <w:nsid w:val="10136A4C"/>
    <w:multiLevelType w:val="hybridMultilevel"/>
    <w:tmpl w:val="5094BD80"/>
    <w:lvl w:ilvl="0" w:tplc="8EB899CA">
      <w:start w:val="1"/>
      <w:numFmt w:val="bullet"/>
      <w:lvlText w:val="o"/>
      <w:lvlJc w:val="left"/>
      <w:pPr>
        <w:ind w:left="720" w:hanging="360"/>
      </w:pPr>
      <w:rPr>
        <w:rFonts w:ascii="Courier New" w:hAnsi="Courier New" w:cs="Courier New" w:hint="default"/>
      </w:rPr>
    </w:lvl>
    <w:lvl w:ilvl="1" w:tplc="041B0019">
      <w:start w:val="1"/>
      <w:numFmt w:val="bullet"/>
      <w:lvlText w:val="o"/>
      <w:lvlJc w:val="left"/>
      <w:pPr>
        <w:ind w:left="1440" w:hanging="360"/>
      </w:pPr>
      <w:rPr>
        <w:rFonts w:ascii="Courier New" w:hAnsi="Courier New" w:cs="Courier New" w:hint="default"/>
      </w:rPr>
    </w:lvl>
    <w:lvl w:ilvl="2" w:tplc="041B001B">
      <w:start w:val="1"/>
      <w:numFmt w:val="bullet"/>
      <w:lvlText w:val=""/>
      <w:lvlJc w:val="left"/>
      <w:pPr>
        <w:ind w:left="2160" w:hanging="360"/>
      </w:pPr>
      <w:rPr>
        <w:rFonts w:ascii="Wingdings" w:hAnsi="Wingdings" w:hint="default"/>
      </w:rPr>
    </w:lvl>
    <w:lvl w:ilvl="3" w:tplc="041B000F">
      <w:start w:val="1"/>
      <w:numFmt w:val="bullet"/>
      <w:lvlText w:val=""/>
      <w:lvlJc w:val="left"/>
      <w:pPr>
        <w:ind w:left="2880" w:hanging="360"/>
      </w:pPr>
      <w:rPr>
        <w:rFonts w:ascii="Symbol" w:hAnsi="Symbol" w:hint="default"/>
      </w:rPr>
    </w:lvl>
    <w:lvl w:ilvl="4" w:tplc="041B0019">
      <w:start w:val="1"/>
      <w:numFmt w:val="bullet"/>
      <w:lvlText w:val="o"/>
      <w:lvlJc w:val="left"/>
      <w:pPr>
        <w:ind w:left="3600" w:hanging="360"/>
      </w:pPr>
      <w:rPr>
        <w:rFonts w:ascii="Courier New" w:hAnsi="Courier New" w:cs="Courier New" w:hint="default"/>
      </w:rPr>
    </w:lvl>
    <w:lvl w:ilvl="5" w:tplc="041B001B">
      <w:start w:val="1"/>
      <w:numFmt w:val="bullet"/>
      <w:lvlText w:val=""/>
      <w:lvlJc w:val="left"/>
      <w:pPr>
        <w:ind w:left="4320" w:hanging="360"/>
      </w:pPr>
      <w:rPr>
        <w:rFonts w:ascii="Wingdings" w:hAnsi="Wingdings" w:hint="default"/>
      </w:rPr>
    </w:lvl>
    <w:lvl w:ilvl="6" w:tplc="041B000F">
      <w:start w:val="1"/>
      <w:numFmt w:val="bullet"/>
      <w:lvlText w:val=""/>
      <w:lvlJc w:val="left"/>
      <w:pPr>
        <w:ind w:left="5040" w:hanging="360"/>
      </w:pPr>
      <w:rPr>
        <w:rFonts w:ascii="Symbol" w:hAnsi="Symbol" w:hint="default"/>
      </w:rPr>
    </w:lvl>
    <w:lvl w:ilvl="7" w:tplc="041B0019">
      <w:start w:val="1"/>
      <w:numFmt w:val="bullet"/>
      <w:lvlText w:val="o"/>
      <w:lvlJc w:val="left"/>
      <w:pPr>
        <w:ind w:left="5760" w:hanging="360"/>
      </w:pPr>
      <w:rPr>
        <w:rFonts w:ascii="Courier New" w:hAnsi="Courier New" w:cs="Courier New" w:hint="default"/>
      </w:rPr>
    </w:lvl>
    <w:lvl w:ilvl="8" w:tplc="041B001B">
      <w:start w:val="1"/>
      <w:numFmt w:val="bullet"/>
      <w:lvlText w:val=""/>
      <w:lvlJc w:val="left"/>
      <w:pPr>
        <w:ind w:left="6480" w:hanging="360"/>
      </w:pPr>
      <w:rPr>
        <w:rFonts w:ascii="Wingdings" w:hAnsi="Wingdings" w:hint="default"/>
      </w:rPr>
    </w:lvl>
  </w:abstractNum>
  <w:abstractNum w:abstractNumId="17">
    <w:nsid w:val="115760F7"/>
    <w:multiLevelType w:val="multilevel"/>
    <w:tmpl w:val="041B0023"/>
    <w:styleLink w:val="lnokalebosekcia"/>
    <w:lvl w:ilvl="0">
      <w:start w:val="1"/>
      <w:numFmt w:val="upperRoman"/>
      <w:lvlText w:val="Article %1."/>
      <w:lvlJc w:val="left"/>
      <w:pPr>
        <w:tabs>
          <w:tab w:val="num" w:pos="3240"/>
        </w:tabs>
        <w:ind w:left="0" w:firstLine="0"/>
      </w:pPr>
    </w:lvl>
    <w:lvl w:ilvl="1">
      <w:start w:val="1"/>
      <w:numFmt w:val="decimalZero"/>
      <w:isLgl/>
      <w:lvlText w:val="Section %1.%2"/>
      <w:lvlJc w:val="left"/>
      <w:pPr>
        <w:tabs>
          <w:tab w:val="num" w:pos="3600"/>
        </w:tabs>
        <w:ind w:left="0" w:firstLine="0"/>
      </w:pPr>
    </w:lvl>
    <w:lvl w:ilvl="2">
      <w:start w:val="1"/>
      <w:numFmt w:val="lowerLetter"/>
      <w:lvlText w:val="(%3)"/>
      <w:lvlJc w:val="left"/>
      <w:pPr>
        <w:tabs>
          <w:tab w:val="num" w:pos="136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296"/>
        </w:tabs>
        <w:ind w:left="1008" w:hanging="432"/>
      </w:pPr>
    </w:lvl>
    <w:lvl w:ilvl="5">
      <w:start w:val="1"/>
      <w:numFmt w:val="lowerLetter"/>
      <w:lvlText w:val="%6)"/>
      <w:lvlJc w:val="left"/>
      <w:pPr>
        <w:tabs>
          <w:tab w:val="num" w:pos="1440"/>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728"/>
        </w:tabs>
        <w:ind w:left="1440" w:hanging="432"/>
      </w:pPr>
    </w:lvl>
    <w:lvl w:ilvl="8">
      <w:start w:val="1"/>
      <w:numFmt w:val="lowerRoman"/>
      <w:lvlText w:val="%9."/>
      <w:lvlJc w:val="right"/>
      <w:pPr>
        <w:tabs>
          <w:tab w:val="num" w:pos="1584"/>
        </w:tabs>
        <w:ind w:left="1584" w:hanging="144"/>
      </w:pPr>
    </w:lvl>
  </w:abstractNum>
  <w:abstractNum w:abstractNumId="18">
    <w:nsid w:val="11C2649F"/>
    <w:multiLevelType w:val="hybridMultilevel"/>
    <w:tmpl w:val="E6E211A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9">
    <w:nsid w:val="13706F86"/>
    <w:multiLevelType w:val="hybridMultilevel"/>
    <w:tmpl w:val="7FFC58C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0">
    <w:nsid w:val="14313E6F"/>
    <w:multiLevelType w:val="hybridMultilevel"/>
    <w:tmpl w:val="BB58AD1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14413410"/>
    <w:multiLevelType w:val="hybridMultilevel"/>
    <w:tmpl w:val="1E0AC26A"/>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2">
    <w:nsid w:val="148E3159"/>
    <w:multiLevelType w:val="hybridMultilevel"/>
    <w:tmpl w:val="22A0C572"/>
    <w:lvl w:ilvl="0" w:tplc="3F8C4144">
      <w:start w:val="1"/>
      <w:numFmt w:val="decimal"/>
      <w:pStyle w:val="NzovObrzku"/>
      <w:lvlText w:val="Obr. %1"/>
      <w:lvlJc w:val="left"/>
      <w:pPr>
        <w:tabs>
          <w:tab w:val="num" w:pos="180"/>
        </w:tabs>
        <w:ind w:left="1031" w:hanging="851"/>
      </w:pPr>
      <w:rPr>
        <w:rFonts w:ascii="Calibri" w:hAnsi="Calibri" w:hint="default"/>
        <w:sz w:val="22"/>
      </w:rPr>
    </w:lvl>
    <w:lvl w:ilvl="1" w:tplc="04A6A25A">
      <w:start w:val="1"/>
      <w:numFmt w:val="lowerLetter"/>
      <w:lvlText w:val="%2)"/>
      <w:lvlJc w:val="left"/>
      <w:pPr>
        <w:tabs>
          <w:tab w:val="num" w:pos="1650"/>
        </w:tabs>
        <w:ind w:left="1650" w:hanging="570"/>
      </w:pPr>
    </w:lvl>
    <w:lvl w:ilvl="2" w:tplc="041B001B">
      <w:start w:val="1"/>
      <w:numFmt w:val="lowerRoman"/>
      <w:lvlText w:val="%3."/>
      <w:lvlJc w:val="right"/>
      <w:pPr>
        <w:tabs>
          <w:tab w:val="num" w:pos="2160"/>
        </w:tabs>
        <w:ind w:left="2160" w:hanging="180"/>
      </w:pPr>
    </w:lvl>
    <w:lvl w:ilvl="3" w:tplc="041B000F">
      <w:start w:val="1"/>
      <w:numFmt w:val="decimal"/>
      <w:lvlText w:val="%4."/>
      <w:lvlJc w:val="left"/>
      <w:pPr>
        <w:tabs>
          <w:tab w:val="num" w:pos="2880"/>
        </w:tabs>
        <w:ind w:left="2880" w:hanging="360"/>
      </w:pPr>
    </w:lvl>
    <w:lvl w:ilvl="4" w:tplc="041B0019">
      <w:start w:val="1"/>
      <w:numFmt w:val="lowerLetter"/>
      <w:lvlText w:val="%5."/>
      <w:lvlJc w:val="left"/>
      <w:pPr>
        <w:tabs>
          <w:tab w:val="num" w:pos="3600"/>
        </w:tabs>
        <w:ind w:left="3600" w:hanging="360"/>
      </w:pPr>
    </w:lvl>
    <w:lvl w:ilvl="5" w:tplc="041B001B">
      <w:start w:val="1"/>
      <w:numFmt w:val="lowerRoman"/>
      <w:lvlText w:val="%6."/>
      <w:lvlJc w:val="right"/>
      <w:pPr>
        <w:tabs>
          <w:tab w:val="num" w:pos="4320"/>
        </w:tabs>
        <w:ind w:left="4320" w:hanging="180"/>
      </w:pPr>
    </w:lvl>
    <w:lvl w:ilvl="6" w:tplc="041B000F">
      <w:start w:val="1"/>
      <w:numFmt w:val="decimal"/>
      <w:lvlText w:val="%7."/>
      <w:lvlJc w:val="left"/>
      <w:pPr>
        <w:tabs>
          <w:tab w:val="num" w:pos="5040"/>
        </w:tabs>
        <w:ind w:left="5040" w:hanging="360"/>
      </w:pPr>
    </w:lvl>
    <w:lvl w:ilvl="7" w:tplc="041B0019">
      <w:start w:val="1"/>
      <w:numFmt w:val="lowerLetter"/>
      <w:lvlText w:val="%8."/>
      <w:lvlJc w:val="left"/>
      <w:pPr>
        <w:tabs>
          <w:tab w:val="num" w:pos="5760"/>
        </w:tabs>
        <w:ind w:left="5760" w:hanging="360"/>
      </w:pPr>
    </w:lvl>
    <w:lvl w:ilvl="8" w:tplc="041B001B">
      <w:start w:val="1"/>
      <w:numFmt w:val="lowerRoman"/>
      <w:lvlText w:val="%9."/>
      <w:lvlJc w:val="right"/>
      <w:pPr>
        <w:tabs>
          <w:tab w:val="num" w:pos="6480"/>
        </w:tabs>
        <w:ind w:left="6480" w:hanging="180"/>
      </w:pPr>
    </w:lvl>
  </w:abstractNum>
  <w:abstractNum w:abstractNumId="23">
    <w:nsid w:val="14A377D2"/>
    <w:multiLevelType w:val="hybridMultilevel"/>
    <w:tmpl w:val="15B0870A"/>
    <w:lvl w:ilvl="0" w:tplc="041B0001">
      <w:start w:val="1"/>
      <w:numFmt w:val="bullet"/>
      <w:lvlText w:val=""/>
      <w:lvlJc w:val="left"/>
      <w:pPr>
        <w:ind w:left="770" w:hanging="360"/>
      </w:pPr>
      <w:rPr>
        <w:rFonts w:ascii="Symbol" w:hAnsi="Symbol" w:hint="default"/>
      </w:rPr>
    </w:lvl>
    <w:lvl w:ilvl="1" w:tplc="041B0003">
      <w:start w:val="1"/>
      <w:numFmt w:val="bullet"/>
      <w:lvlText w:val="o"/>
      <w:lvlJc w:val="left"/>
      <w:pPr>
        <w:ind w:left="1490" w:hanging="360"/>
      </w:pPr>
      <w:rPr>
        <w:rFonts w:ascii="Courier New" w:hAnsi="Courier New" w:cs="Courier New" w:hint="default"/>
      </w:rPr>
    </w:lvl>
    <w:lvl w:ilvl="2" w:tplc="041B0005">
      <w:start w:val="1"/>
      <w:numFmt w:val="bullet"/>
      <w:lvlText w:val=""/>
      <w:lvlJc w:val="left"/>
      <w:pPr>
        <w:ind w:left="2210" w:hanging="360"/>
      </w:pPr>
      <w:rPr>
        <w:rFonts w:ascii="Wingdings" w:hAnsi="Wingdings" w:hint="default"/>
      </w:rPr>
    </w:lvl>
    <w:lvl w:ilvl="3" w:tplc="041B0001">
      <w:start w:val="1"/>
      <w:numFmt w:val="bullet"/>
      <w:lvlText w:val=""/>
      <w:lvlJc w:val="left"/>
      <w:pPr>
        <w:ind w:left="2930" w:hanging="360"/>
      </w:pPr>
      <w:rPr>
        <w:rFonts w:ascii="Symbol" w:hAnsi="Symbol" w:hint="default"/>
      </w:rPr>
    </w:lvl>
    <w:lvl w:ilvl="4" w:tplc="041B0003">
      <w:start w:val="1"/>
      <w:numFmt w:val="bullet"/>
      <w:lvlText w:val="o"/>
      <w:lvlJc w:val="left"/>
      <w:pPr>
        <w:ind w:left="3650" w:hanging="360"/>
      </w:pPr>
      <w:rPr>
        <w:rFonts w:ascii="Courier New" w:hAnsi="Courier New" w:cs="Courier New" w:hint="default"/>
      </w:rPr>
    </w:lvl>
    <w:lvl w:ilvl="5" w:tplc="041B0005">
      <w:start w:val="1"/>
      <w:numFmt w:val="bullet"/>
      <w:lvlText w:val=""/>
      <w:lvlJc w:val="left"/>
      <w:pPr>
        <w:ind w:left="4370" w:hanging="360"/>
      </w:pPr>
      <w:rPr>
        <w:rFonts w:ascii="Wingdings" w:hAnsi="Wingdings" w:hint="default"/>
      </w:rPr>
    </w:lvl>
    <w:lvl w:ilvl="6" w:tplc="041B0001">
      <w:start w:val="1"/>
      <w:numFmt w:val="bullet"/>
      <w:lvlText w:val=""/>
      <w:lvlJc w:val="left"/>
      <w:pPr>
        <w:ind w:left="5090" w:hanging="360"/>
      </w:pPr>
      <w:rPr>
        <w:rFonts w:ascii="Symbol" w:hAnsi="Symbol" w:hint="default"/>
      </w:rPr>
    </w:lvl>
    <w:lvl w:ilvl="7" w:tplc="041B0003">
      <w:start w:val="1"/>
      <w:numFmt w:val="bullet"/>
      <w:lvlText w:val="o"/>
      <w:lvlJc w:val="left"/>
      <w:pPr>
        <w:ind w:left="5810" w:hanging="360"/>
      </w:pPr>
      <w:rPr>
        <w:rFonts w:ascii="Courier New" w:hAnsi="Courier New" w:cs="Courier New" w:hint="default"/>
      </w:rPr>
    </w:lvl>
    <w:lvl w:ilvl="8" w:tplc="041B0005">
      <w:start w:val="1"/>
      <w:numFmt w:val="bullet"/>
      <w:lvlText w:val=""/>
      <w:lvlJc w:val="left"/>
      <w:pPr>
        <w:ind w:left="6530" w:hanging="360"/>
      </w:pPr>
      <w:rPr>
        <w:rFonts w:ascii="Wingdings" w:hAnsi="Wingdings" w:hint="default"/>
      </w:rPr>
    </w:lvl>
  </w:abstractNum>
  <w:abstractNum w:abstractNumId="24">
    <w:nsid w:val="16612BE3"/>
    <w:multiLevelType w:val="hybridMultilevel"/>
    <w:tmpl w:val="B498BEB6"/>
    <w:lvl w:ilvl="0" w:tplc="170EB8BC">
      <w:start w:val="1"/>
      <w:numFmt w:val="decimal"/>
      <w:lvlText w:val="%1."/>
      <w:lvlJc w:val="left"/>
      <w:pPr>
        <w:ind w:left="1065" w:hanging="705"/>
      </w:pPr>
      <w:rPr>
        <w:rFonts w:cs="Times New Roman" w:hint="default"/>
        <w:b w:val="0"/>
      </w:rPr>
    </w:lvl>
    <w:lvl w:ilvl="1" w:tplc="586CAACC">
      <w:numFmt w:val="bullet"/>
      <w:lvlText w:val="-"/>
      <w:lvlJc w:val="left"/>
      <w:pPr>
        <w:ind w:left="1785" w:hanging="705"/>
      </w:pPr>
      <w:rPr>
        <w:rFonts w:ascii="Arial" w:eastAsia="Times New Roman" w:hAnsi="Arial" w:cs="Arial" w:hint="default"/>
      </w:rPr>
    </w:lvl>
    <w:lvl w:ilvl="2" w:tplc="21CA902A">
      <w:start w:val="1"/>
      <w:numFmt w:val="bullet"/>
      <w:lvlText w:val="-"/>
      <w:lvlJc w:val="left"/>
      <w:pPr>
        <w:ind w:left="2685" w:hanging="705"/>
      </w:pPr>
      <w:rPr>
        <w:rFonts w:ascii="Calibri" w:eastAsia="Calibri" w:hAnsi="Calibri" w:cs="Times New Roman"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169B6AF7"/>
    <w:multiLevelType w:val="hybridMultilevel"/>
    <w:tmpl w:val="31F4B35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16B31804"/>
    <w:multiLevelType w:val="hybridMultilevel"/>
    <w:tmpl w:val="13DC5B7E"/>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7">
    <w:nsid w:val="1780519E"/>
    <w:multiLevelType w:val="hybridMultilevel"/>
    <w:tmpl w:val="BB3C75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17FA0230"/>
    <w:multiLevelType w:val="hybridMultilevel"/>
    <w:tmpl w:val="158AC1B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199B0957"/>
    <w:multiLevelType w:val="hybridMultilevel"/>
    <w:tmpl w:val="E8D8574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1C884CE1"/>
    <w:multiLevelType w:val="hybridMultilevel"/>
    <w:tmpl w:val="D614447C"/>
    <w:lvl w:ilvl="0" w:tplc="5A24A4E0">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1D07552F"/>
    <w:multiLevelType w:val="hybridMultilevel"/>
    <w:tmpl w:val="E550B380"/>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32">
    <w:nsid w:val="1D446B0F"/>
    <w:multiLevelType w:val="hybridMultilevel"/>
    <w:tmpl w:val="C248BF0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1F454A32"/>
    <w:multiLevelType w:val="hybridMultilevel"/>
    <w:tmpl w:val="6F385AC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4">
    <w:nsid w:val="1FAA075B"/>
    <w:multiLevelType w:val="hybridMultilevel"/>
    <w:tmpl w:val="DD4AEB10"/>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5">
    <w:nsid w:val="20162A8A"/>
    <w:multiLevelType w:val="hybridMultilevel"/>
    <w:tmpl w:val="670E0166"/>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6">
    <w:nsid w:val="20DE1A13"/>
    <w:multiLevelType w:val="hybridMultilevel"/>
    <w:tmpl w:val="18B43B1A"/>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7">
    <w:nsid w:val="20E0611E"/>
    <w:multiLevelType w:val="hybridMultilevel"/>
    <w:tmpl w:val="1FBE1E98"/>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8">
    <w:nsid w:val="22BC3952"/>
    <w:multiLevelType w:val="hybridMultilevel"/>
    <w:tmpl w:val="6C6270A4"/>
    <w:lvl w:ilvl="0" w:tplc="041B000F">
      <w:start w:val="1"/>
      <w:numFmt w:val="bullet"/>
      <w:lvlText w:val=""/>
      <w:lvlJc w:val="left"/>
      <w:pPr>
        <w:ind w:left="720" w:hanging="360"/>
      </w:pPr>
      <w:rPr>
        <w:rFonts w:ascii="Symbol" w:hAnsi="Symbol" w:hint="default"/>
      </w:rPr>
    </w:lvl>
    <w:lvl w:ilvl="1" w:tplc="041B0019">
      <w:start w:val="1"/>
      <w:numFmt w:val="bullet"/>
      <w:lvlText w:val="o"/>
      <w:lvlJc w:val="left"/>
      <w:pPr>
        <w:ind w:left="1440" w:hanging="360"/>
      </w:pPr>
      <w:rPr>
        <w:rFonts w:ascii="Courier New" w:hAnsi="Courier New" w:cs="Courier New" w:hint="default"/>
      </w:rPr>
    </w:lvl>
    <w:lvl w:ilvl="2" w:tplc="041B001B">
      <w:start w:val="1"/>
      <w:numFmt w:val="bullet"/>
      <w:lvlText w:val=""/>
      <w:lvlJc w:val="left"/>
      <w:pPr>
        <w:ind w:left="2160" w:hanging="360"/>
      </w:pPr>
      <w:rPr>
        <w:rFonts w:ascii="Wingdings" w:hAnsi="Wingdings" w:hint="default"/>
      </w:rPr>
    </w:lvl>
    <w:lvl w:ilvl="3" w:tplc="041B000F">
      <w:start w:val="1"/>
      <w:numFmt w:val="bullet"/>
      <w:lvlText w:val=""/>
      <w:lvlJc w:val="left"/>
      <w:pPr>
        <w:ind w:left="2880" w:hanging="360"/>
      </w:pPr>
      <w:rPr>
        <w:rFonts w:ascii="Symbol" w:hAnsi="Symbol" w:hint="default"/>
      </w:rPr>
    </w:lvl>
    <w:lvl w:ilvl="4" w:tplc="041B0019">
      <w:start w:val="1"/>
      <w:numFmt w:val="bullet"/>
      <w:lvlText w:val="o"/>
      <w:lvlJc w:val="left"/>
      <w:pPr>
        <w:ind w:left="3600" w:hanging="360"/>
      </w:pPr>
      <w:rPr>
        <w:rFonts w:ascii="Courier New" w:hAnsi="Courier New" w:cs="Courier New" w:hint="default"/>
      </w:rPr>
    </w:lvl>
    <w:lvl w:ilvl="5" w:tplc="041B001B">
      <w:start w:val="1"/>
      <w:numFmt w:val="bullet"/>
      <w:lvlText w:val=""/>
      <w:lvlJc w:val="left"/>
      <w:pPr>
        <w:ind w:left="4320" w:hanging="360"/>
      </w:pPr>
      <w:rPr>
        <w:rFonts w:ascii="Wingdings" w:hAnsi="Wingdings" w:hint="default"/>
      </w:rPr>
    </w:lvl>
    <w:lvl w:ilvl="6" w:tplc="041B000F">
      <w:start w:val="1"/>
      <w:numFmt w:val="bullet"/>
      <w:lvlText w:val=""/>
      <w:lvlJc w:val="left"/>
      <w:pPr>
        <w:ind w:left="5040" w:hanging="360"/>
      </w:pPr>
      <w:rPr>
        <w:rFonts w:ascii="Symbol" w:hAnsi="Symbol" w:hint="default"/>
      </w:rPr>
    </w:lvl>
    <w:lvl w:ilvl="7" w:tplc="041B0019">
      <w:start w:val="1"/>
      <w:numFmt w:val="bullet"/>
      <w:lvlText w:val="o"/>
      <w:lvlJc w:val="left"/>
      <w:pPr>
        <w:ind w:left="5760" w:hanging="360"/>
      </w:pPr>
      <w:rPr>
        <w:rFonts w:ascii="Courier New" w:hAnsi="Courier New" w:cs="Courier New" w:hint="default"/>
      </w:rPr>
    </w:lvl>
    <w:lvl w:ilvl="8" w:tplc="041B001B">
      <w:start w:val="1"/>
      <w:numFmt w:val="bullet"/>
      <w:lvlText w:val=""/>
      <w:lvlJc w:val="left"/>
      <w:pPr>
        <w:ind w:left="6480" w:hanging="360"/>
      </w:pPr>
      <w:rPr>
        <w:rFonts w:ascii="Wingdings" w:hAnsi="Wingdings" w:hint="default"/>
      </w:rPr>
    </w:lvl>
  </w:abstractNum>
  <w:abstractNum w:abstractNumId="39">
    <w:nsid w:val="232F6AB9"/>
    <w:multiLevelType w:val="hybridMultilevel"/>
    <w:tmpl w:val="2C727158"/>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23A76701"/>
    <w:multiLevelType w:val="hybridMultilevel"/>
    <w:tmpl w:val="9CB0A1A8"/>
    <w:lvl w:ilvl="0" w:tplc="041B0005">
      <w:start w:val="1"/>
      <w:numFmt w:val="bullet"/>
      <w:lvlText w:val=""/>
      <w:lvlJc w:val="left"/>
      <w:pPr>
        <w:ind w:left="720" w:hanging="360"/>
      </w:pPr>
      <w:rPr>
        <w:rFonts w:ascii="Wingdings" w:hAnsi="Wingdings" w:hint="default"/>
        <w:color w:val="000000"/>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1">
    <w:nsid w:val="23B17CE8"/>
    <w:multiLevelType w:val="hybridMultilevel"/>
    <w:tmpl w:val="57F85E5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nsid w:val="23FD4BA0"/>
    <w:multiLevelType w:val="hybridMultilevel"/>
    <w:tmpl w:val="FBD8195E"/>
    <w:lvl w:ilvl="0" w:tplc="041B0001">
      <w:start w:val="1"/>
      <w:numFmt w:val="bullet"/>
      <w:lvlText w:val=""/>
      <w:lvlJc w:val="left"/>
      <w:pPr>
        <w:ind w:left="1068" w:hanging="360"/>
      </w:pPr>
      <w:rPr>
        <w:rFonts w:ascii="Symbol" w:hAnsi="Symbo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43">
    <w:nsid w:val="26430E65"/>
    <w:multiLevelType w:val="hybridMultilevel"/>
    <w:tmpl w:val="B4F6C47C"/>
    <w:lvl w:ilvl="0" w:tplc="041B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26902068"/>
    <w:multiLevelType w:val="hybridMultilevel"/>
    <w:tmpl w:val="422AA458"/>
    <w:lvl w:ilvl="0" w:tplc="3FDE8B7E">
      <w:start w:val="1"/>
      <w:numFmt w:val="decimal"/>
      <w:pStyle w:val="Tabulka"/>
      <w:lvlText w:val="Tab. %1."/>
      <w:lvlJc w:val="left"/>
      <w:pPr>
        <w:ind w:left="360" w:hanging="360"/>
      </w:pPr>
      <w:rPr>
        <w:rFonts w:ascii="Times New Roman" w:hAnsi="Times New Roman" w:cs="Times New Roman" w:hint="default"/>
      </w:rPr>
    </w:lvl>
    <w:lvl w:ilvl="1" w:tplc="04050019">
      <w:start w:val="1"/>
      <w:numFmt w:val="lowerLetter"/>
      <w:lvlText w:val="%2."/>
      <w:lvlJc w:val="left"/>
      <w:pPr>
        <w:ind w:left="1724" w:hanging="360"/>
      </w:pPr>
      <w:rPr>
        <w:rFonts w:ascii="Times New Roman" w:hAnsi="Times New Roman" w:cs="Times New Roman"/>
      </w:rPr>
    </w:lvl>
    <w:lvl w:ilvl="2" w:tplc="0405001B">
      <w:start w:val="1"/>
      <w:numFmt w:val="lowerRoman"/>
      <w:lvlText w:val="%3."/>
      <w:lvlJc w:val="right"/>
      <w:pPr>
        <w:ind w:left="2444" w:hanging="180"/>
      </w:pPr>
      <w:rPr>
        <w:rFonts w:ascii="Times New Roman" w:hAnsi="Times New Roman" w:cs="Times New Roman"/>
      </w:rPr>
    </w:lvl>
    <w:lvl w:ilvl="3" w:tplc="0405000F">
      <w:start w:val="1"/>
      <w:numFmt w:val="decimal"/>
      <w:lvlText w:val="%4."/>
      <w:lvlJc w:val="left"/>
      <w:pPr>
        <w:ind w:left="3164" w:hanging="360"/>
      </w:pPr>
      <w:rPr>
        <w:rFonts w:ascii="Times New Roman" w:hAnsi="Times New Roman" w:cs="Times New Roman"/>
      </w:rPr>
    </w:lvl>
    <w:lvl w:ilvl="4" w:tplc="04050019">
      <w:start w:val="1"/>
      <w:numFmt w:val="lowerLetter"/>
      <w:lvlText w:val="%5."/>
      <w:lvlJc w:val="left"/>
      <w:pPr>
        <w:ind w:left="3884" w:hanging="360"/>
      </w:pPr>
      <w:rPr>
        <w:rFonts w:ascii="Times New Roman" w:hAnsi="Times New Roman" w:cs="Times New Roman"/>
      </w:rPr>
    </w:lvl>
    <w:lvl w:ilvl="5" w:tplc="0405001B">
      <w:start w:val="1"/>
      <w:numFmt w:val="lowerRoman"/>
      <w:lvlText w:val="%6."/>
      <w:lvlJc w:val="right"/>
      <w:pPr>
        <w:ind w:left="4604" w:hanging="180"/>
      </w:pPr>
      <w:rPr>
        <w:rFonts w:ascii="Times New Roman" w:hAnsi="Times New Roman" w:cs="Times New Roman"/>
      </w:rPr>
    </w:lvl>
    <w:lvl w:ilvl="6" w:tplc="0405000F">
      <w:start w:val="1"/>
      <w:numFmt w:val="decimal"/>
      <w:lvlText w:val="%7."/>
      <w:lvlJc w:val="left"/>
      <w:pPr>
        <w:ind w:left="5324" w:hanging="360"/>
      </w:pPr>
      <w:rPr>
        <w:rFonts w:ascii="Times New Roman" w:hAnsi="Times New Roman" w:cs="Times New Roman"/>
      </w:rPr>
    </w:lvl>
    <w:lvl w:ilvl="7" w:tplc="04050019">
      <w:start w:val="1"/>
      <w:numFmt w:val="lowerLetter"/>
      <w:lvlText w:val="%8."/>
      <w:lvlJc w:val="left"/>
      <w:pPr>
        <w:ind w:left="6044" w:hanging="360"/>
      </w:pPr>
      <w:rPr>
        <w:rFonts w:ascii="Times New Roman" w:hAnsi="Times New Roman" w:cs="Times New Roman"/>
      </w:rPr>
    </w:lvl>
    <w:lvl w:ilvl="8" w:tplc="0405001B">
      <w:start w:val="1"/>
      <w:numFmt w:val="lowerRoman"/>
      <w:lvlText w:val="%9."/>
      <w:lvlJc w:val="right"/>
      <w:pPr>
        <w:ind w:left="6764" w:hanging="180"/>
      </w:pPr>
      <w:rPr>
        <w:rFonts w:ascii="Times New Roman" w:hAnsi="Times New Roman" w:cs="Times New Roman"/>
      </w:rPr>
    </w:lvl>
  </w:abstractNum>
  <w:abstractNum w:abstractNumId="45">
    <w:nsid w:val="26CB7C49"/>
    <w:multiLevelType w:val="hybridMultilevel"/>
    <w:tmpl w:val="BE30D88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27424DD6"/>
    <w:multiLevelType w:val="hybridMultilevel"/>
    <w:tmpl w:val="A6E420D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288C4ECA"/>
    <w:multiLevelType w:val="hybridMultilevel"/>
    <w:tmpl w:val="A1385ED8"/>
    <w:lvl w:ilvl="0" w:tplc="041B0001">
      <w:start w:val="1"/>
      <w:numFmt w:val="bullet"/>
      <w:lvlText w:val=""/>
      <w:lvlJc w:val="left"/>
      <w:pPr>
        <w:ind w:left="3171" w:hanging="1410"/>
      </w:pPr>
      <w:rPr>
        <w:rFonts w:ascii="Symbol" w:hAnsi="Symbol" w:hint="default"/>
      </w:rPr>
    </w:lvl>
    <w:lvl w:ilvl="1" w:tplc="041B0003" w:tentative="1">
      <w:start w:val="1"/>
      <w:numFmt w:val="bullet"/>
      <w:lvlText w:val="o"/>
      <w:lvlJc w:val="left"/>
      <w:pPr>
        <w:ind w:left="2841" w:hanging="360"/>
      </w:pPr>
      <w:rPr>
        <w:rFonts w:ascii="Courier New" w:hAnsi="Courier New" w:cs="Courier New" w:hint="default"/>
      </w:rPr>
    </w:lvl>
    <w:lvl w:ilvl="2" w:tplc="041B0005" w:tentative="1">
      <w:start w:val="1"/>
      <w:numFmt w:val="bullet"/>
      <w:lvlText w:val=""/>
      <w:lvlJc w:val="left"/>
      <w:pPr>
        <w:ind w:left="3561" w:hanging="360"/>
      </w:pPr>
      <w:rPr>
        <w:rFonts w:ascii="Wingdings" w:hAnsi="Wingdings" w:hint="default"/>
      </w:rPr>
    </w:lvl>
    <w:lvl w:ilvl="3" w:tplc="041B0001" w:tentative="1">
      <w:start w:val="1"/>
      <w:numFmt w:val="bullet"/>
      <w:lvlText w:val=""/>
      <w:lvlJc w:val="left"/>
      <w:pPr>
        <w:ind w:left="4281" w:hanging="360"/>
      </w:pPr>
      <w:rPr>
        <w:rFonts w:ascii="Symbol" w:hAnsi="Symbol" w:hint="default"/>
      </w:rPr>
    </w:lvl>
    <w:lvl w:ilvl="4" w:tplc="041B0003" w:tentative="1">
      <w:start w:val="1"/>
      <w:numFmt w:val="bullet"/>
      <w:lvlText w:val="o"/>
      <w:lvlJc w:val="left"/>
      <w:pPr>
        <w:ind w:left="5001" w:hanging="360"/>
      </w:pPr>
      <w:rPr>
        <w:rFonts w:ascii="Courier New" w:hAnsi="Courier New" w:cs="Courier New" w:hint="default"/>
      </w:rPr>
    </w:lvl>
    <w:lvl w:ilvl="5" w:tplc="041B0005" w:tentative="1">
      <w:start w:val="1"/>
      <w:numFmt w:val="bullet"/>
      <w:lvlText w:val=""/>
      <w:lvlJc w:val="left"/>
      <w:pPr>
        <w:ind w:left="5721" w:hanging="360"/>
      </w:pPr>
      <w:rPr>
        <w:rFonts w:ascii="Wingdings" w:hAnsi="Wingdings" w:hint="default"/>
      </w:rPr>
    </w:lvl>
    <w:lvl w:ilvl="6" w:tplc="041B0001" w:tentative="1">
      <w:start w:val="1"/>
      <w:numFmt w:val="bullet"/>
      <w:lvlText w:val=""/>
      <w:lvlJc w:val="left"/>
      <w:pPr>
        <w:ind w:left="6441" w:hanging="360"/>
      </w:pPr>
      <w:rPr>
        <w:rFonts w:ascii="Symbol" w:hAnsi="Symbol" w:hint="default"/>
      </w:rPr>
    </w:lvl>
    <w:lvl w:ilvl="7" w:tplc="041B0003" w:tentative="1">
      <w:start w:val="1"/>
      <w:numFmt w:val="bullet"/>
      <w:lvlText w:val="o"/>
      <w:lvlJc w:val="left"/>
      <w:pPr>
        <w:ind w:left="7161" w:hanging="360"/>
      </w:pPr>
      <w:rPr>
        <w:rFonts w:ascii="Courier New" w:hAnsi="Courier New" w:cs="Courier New" w:hint="default"/>
      </w:rPr>
    </w:lvl>
    <w:lvl w:ilvl="8" w:tplc="041B0005" w:tentative="1">
      <w:start w:val="1"/>
      <w:numFmt w:val="bullet"/>
      <w:lvlText w:val=""/>
      <w:lvlJc w:val="left"/>
      <w:pPr>
        <w:ind w:left="7881" w:hanging="360"/>
      </w:pPr>
      <w:rPr>
        <w:rFonts w:ascii="Wingdings" w:hAnsi="Wingdings" w:hint="default"/>
      </w:rPr>
    </w:lvl>
  </w:abstractNum>
  <w:abstractNum w:abstractNumId="48">
    <w:nsid w:val="28BB4DB4"/>
    <w:multiLevelType w:val="hybridMultilevel"/>
    <w:tmpl w:val="A3F09DA0"/>
    <w:lvl w:ilvl="0" w:tplc="A686E0A8">
      <w:numFmt w:val="bullet"/>
      <w:lvlText w:val="-"/>
      <w:lvlJc w:val="left"/>
      <w:pPr>
        <w:ind w:left="927" w:hanging="360"/>
      </w:pPr>
      <w:rPr>
        <w:rFonts w:ascii="Calibri" w:eastAsia="Calibri" w:hAnsi="Calibri" w:cs="Times New Roman" w:hint="default"/>
      </w:rPr>
    </w:lvl>
    <w:lvl w:ilvl="1" w:tplc="45DC79B8">
      <w:start w:val="1"/>
      <w:numFmt w:val="bullet"/>
      <w:lvlText w:val="o"/>
      <w:lvlJc w:val="left"/>
      <w:pPr>
        <w:ind w:left="1647" w:hanging="360"/>
      </w:pPr>
      <w:rPr>
        <w:rFonts w:ascii="Courier New" w:hAnsi="Courier New" w:cs="Courier New" w:hint="default"/>
      </w:rPr>
    </w:lvl>
    <w:lvl w:ilvl="2" w:tplc="1166C5AC">
      <w:start w:val="1"/>
      <w:numFmt w:val="bullet"/>
      <w:lvlText w:val=""/>
      <w:lvlJc w:val="left"/>
      <w:pPr>
        <w:ind w:left="2367" w:hanging="360"/>
      </w:pPr>
      <w:rPr>
        <w:rFonts w:ascii="Wingdings" w:hAnsi="Wingdings" w:hint="default"/>
      </w:rPr>
    </w:lvl>
    <w:lvl w:ilvl="3" w:tplc="06F0841E">
      <w:start w:val="1"/>
      <w:numFmt w:val="bullet"/>
      <w:lvlText w:val=""/>
      <w:lvlJc w:val="left"/>
      <w:pPr>
        <w:ind w:left="3087" w:hanging="360"/>
      </w:pPr>
      <w:rPr>
        <w:rFonts w:ascii="Symbol" w:hAnsi="Symbol" w:hint="default"/>
      </w:rPr>
    </w:lvl>
    <w:lvl w:ilvl="4" w:tplc="03D8ACEE">
      <w:start w:val="1"/>
      <w:numFmt w:val="bullet"/>
      <w:lvlText w:val="o"/>
      <w:lvlJc w:val="left"/>
      <w:pPr>
        <w:ind w:left="3807" w:hanging="360"/>
      </w:pPr>
      <w:rPr>
        <w:rFonts w:ascii="Courier New" w:hAnsi="Courier New" w:cs="Courier New" w:hint="default"/>
      </w:rPr>
    </w:lvl>
    <w:lvl w:ilvl="5" w:tplc="9C84FE82">
      <w:start w:val="1"/>
      <w:numFmt w:val="bullet"/>
      <w:lvlText w:val=""/>
      <w:lvlJc w:val="left"/>
      <w:pPr>
        <w:ind w:left="4527" w:hanging="360"/>
      </w:pPr>
      <w:rPr>
        <w:rFonts w:ascii="Wingdings" w:hAnsi="Wingdings" w:hint="default"/>
      </w:rPr>
    </w:lvl>
    <w:lvl w:ilvl="6" w:tplc="78389866">
      <w:start w:val="1"/>
      <w:numFmt w:val="bullet"/>
      <w:lvlText w:val=""/>
      <w:lvlJc w:val="left"/>
      <w:pPr>
        <w:ind w:left="5247" w:hanging="360"/>
      </w:pPr>
      <w:rPr>
        <w:rFonts w:ascii="Symbol" w:hAnsi="Symbol" w:hint="default"/>
      </w:rPr>
    </w:lvl>
    <w:lvl w:ilvl="7" w:tplc="E51879D6">
      <w:start w:val="1"/>
      <w:numFmt w:val="bullet"/>
      <w:lvlText w:val="o"/>
      <w:lvlJc w:val="left"/>
      <w:pPr>
        <w:ind w:left="5967" w:hanging="360"/>
      </w:pPr>
      <w:rPr>
        <w:rFonts w:ascii="Courier New" w:hAnsi="Courier New" w:cs="Courier New" w:hint="default"/>
      </w:rPr>
    </w:lvl>
    <w:lvl w:ilvl="8" w:tplc="81288348">
      <w:start w:val="1"/>
      <w:numFmt w:val="bullet"/>
      <w:lvlText w:val=""/>
      <w:lvlJc w:val="left"/>
      <w:pPr>
        <w:ind w:left="6687" w:hanging="360"/>
      </w:pPr>
      <w:rPr>
        <w:rFonts w:ascii="Wingdings" w:hAnsi="Wingdings" w:hint="default"/>
      </w:rPr>
    </w:lvl>
  </w:abstractNum>
  <w:abstractNum w:abstractNumId="49">
    <w:nsid w:val="2BBD3BE2"/>
    <w:multiLevelType w:val="hybridMultilevel"/>
    <w:tmpl w:val="3BC0BD6C"/>
    <w:lvl w:ilvl="0" w:tplc="AD6C9A20">
      <w:start w:val="1"/>
      <w:numFmt w:val="bullet"/>
      <w:lvlText w:val=""/>
      <w:lvlJc w:val="left"/>
      <w:pPr>
        <w:ind w:left="720" w:hanging="360"/>
      </w:pPr>
      <w:rPr>
        <w:rFonts w:ascii="Symbol" w:hAnsi="Symbol" w:hint="default"/>
      </w:rPr>
    </w:lvl>
    <w:lvl w:ilvl="1" w:tplc="599C404E">
      <w:start w:val="1"/>
      <w:numFmt w:val="bullet"/>
      <w:lvlText w:val="o"/>
      <w:lvlJc w:val="left"/>
      <w:pPr>
        <w:ind w:left="1440" w:hanging="360"/>
      </w:pPr>
      <w:rPr>
        <w:rFonts w:ascii="Courier New" w:hAnsi="Courier New" w:cs="Courier New" w:hint="default"/>
      </w:rPr>
    </w:lvl>
    <w:lvl w:ilvl="2" w:tplc="7D3A815A">
      <w:start w:val="1"/>
      <w:numFmt w:val="bullet"/>
      <w:lvlText w:val=""/>
      <w:lvlJc w:val="left"/>
      <w:pPr>
        <w:ind w:left="2160" w:hanging="360"/>
      </w:pPr>
      <w:rPr>
        <w:rFonts w:ascii="Wingdings" w:hAnsi="Wingdings" w:hint="default"/>
      </w:rPr>
    </w:lvl>
    <w:lvl w:ilvl="3" w:tplc="F37C707C">
      <w:start w:val="1"/>
      <w:numFmt w:val="bullet"/>
      <w:lvlText w:val=""/>
      <w:lvlJc w:val="left"/>
      <w:pPr>
        <w:ind w:left="2880" w:hanging="360"/>
      </w:pPr>
      <w:rPr>
        <w:rFonts w:ascii="Symbol" w:hAnsi="Symbol" w:hint="default"/>
      </w:rPr>
    </w:lvl>
    <w:lvl w:ilvl="4" w:tplc="E7BA75D2">
      <w:start w:val="1"/>
      <w:numFmt w:val="bullet"/>
      <w:lvlText w:val="o"/>
      <w:lvlJc w:val="left"/>
      <w:pPr>
        <w:ind w:left="3600" w:hanging="360"/>
      </w:pPr>
      <w:rPr>
        <w:rFonts w:ascii="Courier New" w:hAnsi="Courier New" w:cs="Courier New" w:hint="default"/>
      </w:rPr>
    </w:lvl>
    <w:lvl w:ilvl="5" w:tplc="968AA4CC">
      <w:start w:val="1"/>
      <w:numFmt w:val="bullet"/>
      <w:lvlText w:val=""/>
      <w:lvlJc w:val="left"/>
      <w:pPr>
        <w:ind w:left="4320" w:hanging="360"/>
      </w:pPr>
      <w:rPr>
        <w:rFonts w:ascii="Wingdings" w:hAnsi="Wingdings" w:hint="default"/>
      </w:rPr>
    </w:lvl>
    <w:lvl w:ilvl="6" w:tplc="99864988">
      <w:start w:val="1"/>
      <w:numFmt w:val="bullet"/>
      <w:lvlText w:val=""/>
      <w:lvlJc w:val="left"/>
      <w:pPr>
        <w:ind w:left="5040" w:hanging="360"/>
      </w:pPr>
      <w:rPr>
        <w:rFonts w:ascii="Symbol" w:hAnsi="Symbol" w:hint="default"/>
      </w:rPr>
    </w:lvl>
    <w:lvl w:ilvl="7" w:tplc="391AE568">
      <w:start w:val="1"/>
      <w:numFmt w:val="bullet"/>
      <w:lvlText w:val="o"/>
      <w:lvlJc w:val="left"/>
      <w:pPr>
        <w:ind w:left="5760" w:hanging="360"/>
      </w:pPr>
      <w:rPr>
        <w:rFonts w:ascii="Courier New" w:hAnsi="Courier New" w:cs="Courier New" w:hint="default"/>
      </w:rPr>
    </w:lvl>
    <w:lvl w:ilvl="8" w:tplc="70026BA2">
      <w:start w:val="1"/>
      <w:numFmt w:val="bullet"/>
      <w:lvlText w:val=""/>
      <w:lvlJc w:val="left"/>
      <w:pPr>
        <w:ind w:left="6480" w:hanging="360"/>
      </w:pPr>
      <w:rPr>
        <w:rFonts w:ascii="Wingdings" w:hAnsi="Wingdings" w:hint="default"/>
      </w:rPr>
    </w:lvl>
  </w:abstractNum>
  <w:abstractNum w:abstractNumId="50">
    <w:nsid w:val="2D735592"/>
    <w:multiLevelType w:val="hybridMultilevel"/>
    <w:tmpl w:val="93C0CD60"/>
    <w:lvl w:ilvl="0" w:tplc="041B0001">
      <w:start w:val="1"/>
      <w:numFmt w:val="bullet"/>
      <w:lvlText w:val=""/>
      <w:lvlJc w:val="left"/>
      <w:pPr>
        <w:ind w:left="720" w:hanging="360"/>
      </w:pPr>
      <w:rPr>
        <w:rFonts w:ascii="Symbol" w:hAnsi="Symbol" w:hint="default"/>
      </w:rPr>
    </w:lvl>
    <w:lvl w:ilvl="1" w:tplc="D3E0D464">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2F174B71"/>
    <w:multiLevelType w:val="hybridMultilevel"/>
    <w:tmpl w:val="0AF600B8"/>
    <w:lvl w:ilvl="0" w:tplc="041B000B">
      <w:start w:val="1"/>
      <w:numFmt w:val="bullet"/>
      <w:lvlText w:val=""/>
      <w:lvlJc w:val="left"/>
      <w:pPr>
        <w:ind w:left="1854" w:hanging="360"/>
      </w:pPr>
      <w:rPr>
        <w:rFonts w:ascii="Wingdings" w:hAnsi="Wingdings" w:hint="default"/>
      </w:rPr>
    </w:lvl>
    <w:lvl w:ilvl="1" w:tplc="041B0003" w:tentative="1">
      <w:start w:val="1"/>
      <w:numFmt w:val="bullet"/>
      <w:lvlText w:val="o"/>
      <w:lvlJc w:val="left"/>
      <w:pPr>
        <w:ind w:left="2574" w:hanging="360"/>
      </w:pPr>
      <w:rPr>
        <w:rFonts w:ascii="Courier New" w:hAnsi="Courier New" w:cs="Courier New" w:hint="default"/>
      </w:rPr>
    </w:lvl>
    <w:lvl w:ilvl="2" w:tplc="041B0005" w:tentative="1">
      <w:start w:val="1"/>
      <w:numFmt w:val="bullet"/>
      <w:lvlText w:val=""/>
      <w:lvlJc w:val="left"/>
      <w:pPr>
        <w:ind w:left="3294" w:hanging="360"/>
      </w:pPr>
      <w:rPr>
        <w:rFonts w:ascii="Wingdings" w:hAnsi="Wingdings" w:hint="default"/>
      </w:rPr>
    </w:lvl>
    <w:lvl w:ilvl="3" w:tplc="041B0001" w:tentative="1">
      <w:start w:val="1"/>
      <w:numFmt w:val="bullet"/>
      <w:lvlText w:val=""/>
      <w:lvlJc w:val="left"/>
      <w:pPr>
        <w:ind w:left="4014" w:hanging="360"/>
      </w:pPr>
      <w:rPr>
        <w:rFonts w:ascii="Symbol" w:hAnsi="Symbol" w:hint="default"/>
      </w:rPr>
    </w:lvl>
    <w:lvl w:ilvl="4" w:tplc="041B0003" w:tentative="1">
      <w:start w:val="1"/>
      <w:numFmt w:val="bullet"/>
      <w:lvlText w:val="o"/>
      <w:lvlJc w:val="left"/>
      <w:pPr>
        <w:ind w:left="4734" w:hanging="360"/>
      </w:pPr>
      <w:rPr>
        <w:rFonts w:ascii="Courier New" w:hAnsi="Courier New" w:cs="Courier New" w:hint="default"/>
      </w:rPr>
    </w:lvl>
    <w:lvl w:ilvl="5" w:tplc="041B0005" w:tentative="1">
      <w:start w:val="1"/>
      <w:numFmt w:val="bullet"/>
      <w:lvlText w:val=""/>
      <w:lvlJc w:val="left"/>
      <w:pPr>
        <w:ind w:left="5454" w:hanging="360"/>
      </w:pPr>
      <w:rPr>
        <w:rFonts w:ascii="Wingdings" w:hAnsi="Wingdings" w:hint="default"/>
      </w:rPr>
    </w:lvl>
    <w:lvl w:ilvl="6" w:tplc="041B0001" w:tentative="1">
      <w:start w:val="1"/>
      <w:numFmt w:val="bullet"/>
      <w:lvlText w:val=""/>
      <w:lvlJc w:val="left"/>
      <w:pPr>
        <w:ind w:left="6174" w:hanging="360"/>
      </w:pPr>
      <w:rPr>
        <w:rFonts w:ascii="Symbol" w:hAnsi="Symbol" w:hint="default"/>
      </w:rPr>
    </w:lvl>
    <w:lvl w:ilvl="7" w:tplc="041B0003" w:tentative="1">
      <w:start w:val="1"/>
      <w:numFmt w:val="bullet"/>
      <w:lvlText w:val="o"/>
      <w:lvlJc w:val="left"/>
      <w:pPr>
        <w:ind w:left="6894" w:hanging="360"/>
      </w:pPr>
      <w:rPr>
        <w:rFonts w:ascii="Courier New" w:hAnsi="Courier New" w:cs="Courier New" w:hint="default"/>
      </w:rPr>
    </w:lvl>
    <w:lvl w:ilvl="8" w:tplc="041B0005" w:tentative="1">
      <w:start w:val="1"/>
      <w:numFmt w:val="bullet"/>
      <w:lvlText w:val=""/>
      <w:lvlJc w:val="left"/>
      <w:pPr>
        <w:ind w:left="7614" w:hanging="360"/>
      </w:pPr>
      <w:rPr>
        <w:rFonts w:ascii="Wingdings" w:hAnsi="Wingdings" w:hint="default"/>
      </w:rPr>
    </w:lvl>
  </w:abstractNum>
  <w:abstractNum w:abstractNumId="52">
    <w:nsid w:val="30950A4E"/>
    <w:multiLevelType w:val="hybridMultilevel"/>
    <w:tmpl w:val="2116B22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3">
    <w:nsid w:val="313873EE"/>
    <w:multiLevelType w:val="hybridMultilevel"/>
    <w:tmpl w:val="89D41876"/>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4">
    <w:nsid w:val="319278AD"/>
    <w:multiLevelType w:val="hybridMultilevel"/>
    <w:tmpl w:val="D81AD702"/>
    <w:lvl w:ilvl="0" w:tplc="041B0005">
      <w:start w:val="1"/>
      <w:numFmt w:val="bullet"/>
      <w:lvlText w:val=""/>
      <w:lvlJc w:val="left"/>
      <w:pPr>
        <w:ind w:left="1068" w:hanging="360"/>
      </w:pPr>
      <w:rPr>
        <w:rFonts w:ascii="Wingdings" w:hAnsi="Wingdings" w:hint="default"/>
      </w:rPr>
    </w:lvl>
    <w:lvl w:ilvl="1" w:tplc="18469C8E">
      <w:numFmt w:val="bullet"/>
      <w:lvlText w:val="•"/>
      <w:lvlJc w:val="left"/>
      <w:pPr>
        <w:ind w:left="2928" w:hanging="1140"/>
      </w:pPr>
      <w:rPr>
        <w:rFonts w:ascii="Calibri" w:eastAsia="Times New Roman" w:hAnsi="Calibri" w:cs="Times New Roman"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55">
    <w:nsid w:val="32826BF2"/>
    <w:multiLevelType w:val="hybridMultilevel"/>
    <w:tmpl w:val="5C76B25A"/>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56">
    <w:nsid w:val="350D0182"/>
    <w:multiLevelType w:val="hybridMultilevel"/>
    <w:tmpl w:val="F834819A"/>
    <w:lvl w:ilvl="0" w:tplc="041B0005">
      <w:start w:val="1"/>
      <w:numFmt w:val="bullet"/>
      <w:lvlText w:val=""/>
      <w:lvlJc w:val="left"/>
      <w:pPr>
        <w:ind w:left="1068" w:hanging="360"/>
      </w:pPr>
      <w:rPr>
        <w:rFonts w:ascii="Wingdings" w:hAnsi="Wingdings"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7">
    <w:nsid w:val="37CF3D30"/>
    <w:multiLevelType w:val="hybridMultilevel"/>
    <w:tmpl w:val="2CE6FAC8"/>
    <w:lvl w:ilvl="0" w:tplc="041B0005">
      <w:start w:val="1"/>
      <w:numFmt w:val="bullet"/>
      <w:lvlText w:val=""/>
      <w:lvlJc w:val="left"/>
      <w:pPr>
        <w:ind w:left="720" w:hanging="360"/>
      </w:pPr>
      <w:rPr>
        <w:rFonts w:ascii="Wingdings" w:hAnsi="Wingdings" w:hint="default"/>
        <w:color w:val="000000"/>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8">
    <w:nsid w:val="39040AD6"/>
    <w:multiLevelType w:val="hybridMultilevel"/>
    <w:tmpl w:val="B85891E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nsid w:val="3B225192"/>
    <w:multiLevelType w:val="hybridMultilevel"/>
    <w:tmpl w:val="1B26E33C"/>
    <w:lvl w:ilvl="0" w:tplc="A7F86292">
      <w:numFmt w:val="bullet"/>
      <w:lvlText w:val="-"/>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nsid w:val="3D940682"/>
    <w:multiLevelType w:val="hybridMultilevel"/>
    <w:tmpl w:val="DDF0F7D8"/>
    <w:lvl w:ilvl="0" w:tplc="E3444C98">
      <w:start w:val="1"/>
      <w:numFmt w:val="bullet"/>
      <w:pStyle w:val="Bullets"/>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61">
    <w:nsid w:val="3E186144"/>
    <w:multiLevelType w:val="hybridMultilevel"/>
    <w:tmpl w:val="79CE41C8"/>
    <w:lvl w:ilvl="0" w:tplc="D3E0D464">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2">
    <w:nsid w:val="43822733"/>
    <w:multiLevelType w:val="hybridMultilevel"/>
    <w:tmpl w:val="3290471E"/>
    <w:lvl w:ilvl="0" w:tplc="D3E0D464">
      <w:start w:val="1"/>
      <w:numFmt w:val="bullet"/>
      <w:pStyle w:val="Buletky"/>
      <w:lvlText w:val=""/>
      <w:lvlJc w:val="left"/>
      <w:pPr>
        <w:tabs>
          <w:tab w:val="num" w:pos="1080"/>
        </w:tabs>
        <w:ind w:left="1080" w:hanging="360"/>
      </w:pPr>
      <w:rPr>
        <w:rFonts w:ascii="Symbol" w:hAnsi="Symbol" w:hint="default"/>
        <w:color w:val="000080"/>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start w:val="1"/>
      <w:numFmt w:val="bullet"/>
      <w:lvlText w:val=""/>
      <w:lvlJc w:val="left"/>
      <w:pPr>
        <w:tabs>
          <w:tab w:val="num" w:pos="3600"/>
        </w:tabs>
        <w:ind w:left="3600" w:hanging="360"/>
      </w:pPr>
      <w:rPr>
        <w:rFonts w:ascii="Symbol" w:hAnsi="Symbol" w:hint="default"/>
      </w:rPr>
    </w:lvl>
    <w:lvl w:ilvl="4" w:tplc="041B0003">
      <w:start w:val="1"/>
      <w:numFmt w:val="bullet"/>
      <w:lvlText w:val="o"/>
      <w:lvlJc w:val="left"/>
      <w:pPr>
        <w:tabs>
          <w:tab w:val="num" w:pos="4320"/>
        </w:tabs>
        <w:ind w:left="4320" w:hanging="360"/>
      </w:pPr>
      <w:rPr>
        <w:rFonts w:ascii="Courier New" w:hAnsi="Courier New" w:cs="Courier New" w:hint="default"/>
      </w:rPr>
    </w:lvl>
    <w:lvl w:ilvl="5" w:tplc="041B0005">
      <w:start w:val="1"/>
      <w:numFmt w:val="bullet"/>
      <w:lvlText w:val=""/>
      <w:lvlJc w:val="left"/>
      <w:pPr>
        <w:tabs>
          <w:tab w:val="num" w:pos="5040"/>
        </w:tabs>
        <w:ind w:left="5040" w:hanging="360"/>
      </w:pPr>
      <w:rPr>
        <w:rFonts w:ascii="Wingdings" w:hAnsi="Wingdings" w:hint="default"/>
      </w:rPr>
    </w:lvl>
    <w:lvl w:ilvl="6" w:tplc="041B0001">
      <w:start w:val="1"/>
      <w:numFmt w:val="bullet"/>
      <w:lvlText w:val=""/>
      <w:lvlJc w:val="left"/>
      <w:pPr>
        <w:tabs>
          <w:tab w:val="num" w:pos="5760"/>
        </w:tabs>
        <w:ind w:left="5760" w:hanging="360"/>
      </w:pPr>
      <w:rPr>
        <w:rFonts w:ascii="Symbol" w:hAnsi="Symbol" w:hint="default"/>
      </w:rPr>
    </w:lvl>
    <w:lvl w:ilvl="7" w:tplc="041B0003">
      <w:start w:val="1"/>
      <w:numFmt w:val="bullet"/>
      <w:lvlText w:val="o"/>
      <w:lvlJc w:val="left"/>
      <w:pPr>
        <w:tabs>
          <w:tab w:val="num" w:pos="6480"/>
        </w:tabs>
        <w:ind w:left="6480" w:hanging="360"/>
      </w:pPr>
      <w:rPr>
        <w:rFonts w:ascii="Courier New" w:hAnsi="Courier New" w:cs="Courier New" w:hint="default"/>
      </w:rPr>
    </w:lvl>
    <w:lvl w:ilvl="8" w:tplc="041B0005">
      <w:start w:val="1"/>
      <w:numFmt w:val="bullet"/>
      <w:lvlText w:val=""/>
      <w:lvlJc w:val="left"/>
      <w:pPr>
        <w:tabs>
          <w:tab w:val="num" w:pos="7200"/>
        </w:tabs>
        <w:ind w:left="7200" w:hanging="360"/>
      </w:pPr>
      <w:rPr>
        <w:rFonts w:ascii="Wingdings" w:hAnsi="Wingdings" w:hint="default"/>
      </w:rPr>
    </w:lvl>
  </w:abstractNum>
  <w:abstractNum w:abstractNumId="63">
    <w:nsid w:val="44720B59"/>
    <w:multiLevelType w:val="hybridMultilevel"/>
    <w:tmpl w:val="0A0844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64">
    <w:nsid w:val="449A08A4"/>
    <w:multiLevelType w:val="hybridMultilevel"/>
    <w:tmpl w:val="40E2847E"/>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5">
    <w:nsid w:val="453C4D95"/>
    <w:multiLevelType w:val="hybridMultilevel"/>
    <w:tmpl w:val="278C9536"/>
    <w:lvl w:ilvl="0" w:tplc="041B0017">
      <w:numFmt w:val="bullet"/>
      <w:lvlText w:val="-"/>
      <w:lvlJc w:val="left"/>
      <w:pPr>
        <w:ind w:left="720" w:hanging="360"/>
      </w:pPr>
      <w:rPr>
        <w:rFonts w:ascii="Arial Narrow" w:eastAsia="Times New Roman" w:hAnsi="Arial Narrow" w:hint="default"/>
      </w:rPr>
    </w:lvl>
    <w:lvl w:ilvl="1" w:tplc="041B0019">
      <w:start w:val="1"/>
      <w:numFmt w:val="bullet"/>
      <w:lvlText w:val="o"/>
      <w:lvlJc w:val="left"/>
      <w:pPr>
        <w:ind w:left="1440" w:hanging="360"/>
      </w:pPr>
      <w:rPr>
        <w:rFonts w:ascii="Courier New" w:hAnsi="Courier New" w:cs="Courier New" w:hint="default"/>
      </w:rPr>
    </w:lvl>
    <w:lvl w:ilvl="2" w:tplc="041B001B">
      <w:start w:val="1"/>
      <w:numFmt w:val="bullet"/>
      <w:lvlText w:val=""/>
      <w:lvlJc w:val="left"/>
      <w:pPr>
        <w:ind w:left="2160" w:hanging="360"/>
      </w:pPr>
      <w:rPr>
        <w:rFonts w:ascii="Wingdings" w:hAnsi="Wingdings" w:hint="default"/>
      </w:rPr>
    </w:lvl>
    <w:lvl w:ilvl="3" w:tplc="041B000F">
      <w:start w:val="1"/>
      <w:numFmt w:val="bullet"/>
      <w:lvlText w:val=""/>
      <w:lvlJc w:val="left"/>
      <w:pPr>
        <w:ind w:left="2880" w:hanging="360"/>
      </w:pPr>
      <w:rPr>
        <w:rFonts w:ascii="Symbol" w:hAnsi="Symbol" w:hint="default"/>
      </w:rPr>
    </w:lvl>
    <w:lvl w:ilvl="4" w:tplc="041B0019">
      <w:start w:val="1"/>
      <w:numFmt w:val="bullet"/>
      <w:lvlText w:val="o"/>
      <w:lvlJc w:val="left"/>
      <w:pPr>
        <w:ind w:left="3600" w:hanging="360"/>
      </w:pPr>
      <w:rPr>
        <w:rFonts w:ascii="Courier New" w:hAnsi="Courier New" w:cs="Courier New" w:hint="default"/>
      </w:rPr>
    </w:lvl>
    <w:lvl w:ilvl="5" w:tplc="041B001B">
      <w:start w:val="1"/>
      <w:numFmt w:val="bullet"/>
      <w:lvlText w:val=""/>
      <w:lvlJc w:val="left"/>
      <w:pPr>
        <w:ind w:left="4320" w:hanging="360"/>
      </w:pPr>
      <w:rPr>
        <w:rFonts w:ascii="Wingdings" w:hAnsi="Wingdings" w:hint="default"/>
      </w:rPr>
    </w:lvl>
    <w:lvl w:ilvl="6" w:tplc="041B000F">
      <w:start w:val="1"/>
      <w:numFmt w:val="bullet"/>
      <w:lvlText w:val=""/>
      <w:lvlJc w:val="left"/>
      <w:pPr>
        <w:ind w:left="5040" w:hanging="360"/>
      </w:pPr>
      <w:rPr>
        <w:rFonts w:ascii="Symbol" w:hAnsi="Symbol" w:hint="default"/>
      </w:rPr>
    </w:lvl>
    <w:lvl w:ilvl="7" w:tplc="041B0019">
      <w:start w:val="1"/>
      <w:numFmt w:val="bullet"/>
      <w:lvlText w:val="o"/>
      <w:lvlJc w:val="left"/>
      <w:pPr>
        <w:ind w:left="5760" w:hanging="360"/>
      </w:pPr>
      <w:rPr>
        <w:rFonts w:ascii="Courier New" w:hAnsi="Courier New" w:cs="Courier New" w:hint="default"/>
      </w:rPr>
    </w:lvl>
    <w:lvl w:ilvl="8" w:tplc="041B001B">
      <w:start w:val="1"/>
      <w:numFmt w:val="bullet"/>
      <w:lvlText w:val=""/>
      <w:lvlJc w:val="left"/>
      <w:pPr>
        <w:ind w:left="6480" w:hanging="360"/>
      </w:pPr>
      <w:rPr>
        <w:rFonts w:ascii="Wingdings" w:hAnsi="Wingdings" w:hint="default"/>
      </w:rPr>
    </w:lvl>
  </w:abstractNum>
  <w:abstractNum w:abstractNumId="66">
    <w:nsid w:val="45CF6486"/>
    <w:multiLevelType w:val="hybridMultilevel"/>
    <w:tmpl w:val="8FCC2EC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nsid w:val="477F247C"/>
    <w:multiLevelType w:val="hybridMultilevel"/>
    <w:tmpl w:val="19F08C74"/>
    <w:lvl w:ilvl="0" w:tplc="041B0001">
      <w:start w:val="1"/>
      <w:numFmt w:val="bullet"/>
      <w:lvlText w:val=""/>
      <w:lvlJc w:val="left"/>
      <w:pPr>
        <w:tabs>
          <w:tab w:val="num" w:pos="360"/>
        </w:tabs>
        <w:ind w:left="360" w:hanging="360"/>
      </w:pPr>
      <w:rPr>
        <w:rFonts w:ascii="Symbol" w:hAnsi="Symbol" w:hint="default"/>
      </w:rPr>
    </w:lvl>
    <w:lvl w:ilvl="1" w:tplc="04050005">
      <w:start w:val="1"/>
      <w:numFmt w:val="bullet"/>
      <w:lvlText w:val=""/>
      <w:lvlJc w:val="left"/>
      <w:pPr>
        <w:tabs>
          <w:tab w:val="num" w:pos="1080"/>
        </w:tabs>
        <w:ind w:left="1080" w:hanging="360"/>
      </w:pPr>
      <w:rPr>
        <w:rFonts w:ascii="Wingdings" w:hAnsi="Wingdings" w:hint="default"/>
      </w:rPr>
    </w:lvl>
    <w:lvl w:ilvl="2" w:tplc="A0BCB6E0">
      <w:numFmt w:val="bullet"/>
      <w:lvlText w:val="-"/>
      <w:lvlJc w:val="left"/>
      <w:pPr>
        <w:tabs>
          <w:tab w:val="num" w:pos="1980"/>
        </w:tabs>
        <w:ind w:left="1980" w:hanging="360"/>
      </w:pPr>
      <w:rPr>
        <w:rFonts w:ascii="Times New Roman" w:eastAsia="Times New Roman" w:hAnsi="Times New Roman" w:hint="default"/>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start w:val="1"/>
      <w:numFmt w:val="lowerRoman"/>
      <w:lvlText w:val="%6."/>
      <w:lvlJc w:val="right"/>
      <w:pPr>
        <w:tabs>
          <w:tab w:val="num" w:pos="3960"/>
        </w:tabs>
        <w:ind w:left="3960" w:hanging="180"/>
      </w:pPr>
      <w:rPr>
        <w:rFonts w:cs="Times New Roman"/>
      </w:rPr>
    </w:lvl>
    <w:lvl w:ilvl="6" w:tplc="041B000F">
      <w:start w:val="1"/>
      <w:numFmt w:val="decimal"/>
      <w:lvlText w:val="%7."/>
      <w:lvlJc w:val="left"/>
      <w:pPr>
        <w:tabs>
          <w:tab w:val="num" w:pos="4680"/>
        </w:tabs>
        <w:ind w:left="4680" w:hanging="360"/>
      </w:pPr>
      <w:rPr>
        <w:rFonts w:cs="Times New Roman"/>
      </w:rPr>
    </w:lvl>
    <w:lvl w:ilvl="7" w:tplc="041B0019">
      <w:start w:val="1"/>
      <w:numFmt w:val="lowerLetter"/>
      <w:lvlText w:val="%8."/>
      <w:lvlJc w:val="left"/>
      <w:pPr>
        <w:tabs>
          <w:tab w:val="num" w:pos="5400"/>
        </w:tabs>
        <w:ind w:left="5400" w:hanging="360"/>
      </w:pPr>
      <w:rPr>
        <w:rFonts w:cs="Times New Roman"/>
      </w:rPr>
    </w:lvl>
    <w:lvl w:ilvl="8" w:tplc="041B001B">
      <w:start w:val="1"/>
      <w:numFmt w:val="lowerRoman"/>
      <w:lvlText w:val="%9."/>
      <w:lvlJc w:val="right"/>
      <w:pPr>
        <w:tabs>
          <w:tab w:val="num" w:pos="6120"/>
        </w:tabs>
        <w:ind w:left="6120" w:hanging="180"/>
      </w:pPr>
      <w:rPr>
        <w:rFonts w:cs="Times New Roman"/>
      </w:rPr>
    </w:lvl>
  </w:abstractNum>
  <w:abstractNum w:abstractNumId="68">
    <w:nsid w:val="480814CA"/>
    <w:multiLevelType w:val="hybridMultilevel"/>
    <w:tmpl w:val="71CE4B0C"/>
    <w:lvl w:ilvl="0" w:tplc="041B0001">
      <w:start w:val="1"/>
      <w:numFmt w:val="bullet"/>
      <w:lvlText w:val=""/>
      <w:lvlJc w:val="left"/>
      <w:pPr>
        <w:tabs>
          <w:tab w:val="num" w:pos="363"/>
        </w:tabs>
        <w:ind w:left="363" w:hanging="360"/>
      </w:pPr>
      <w:rPr>
        <w:rFonts w:ascii="Symbol" w:hAnsi="Symbol" w:cs="Times New Roman" w:hint="default"/>
      </w:rPr>
    </w:lvl>
    <w:lvl w:ilvl="1" w:tplc="041B0003">
      <w:start w:val="1"/>
      <w:numFmt w:val="bullet"/>
      <w:lvlText w:val="o"/>
      <w:lvlJc w:val="left"/>
      <w:pPr>
        <w:ind w:left="1083" w:hanging="360"/>
      </w:pPr>
      <w:rPr>
        <w:rFonts w:ascii="Courier New" w:hAnsi="Courier New" w:cs="Courier New" w:hint="default"/>
      </w:rPr>
    </w:lvl>
    <w:lvl w:ilvl="2" w:tplc="041B0005">
      <w:start w:val="1"/>
      <w:numFmt w:val="bullet"/>
      <w:lvlText w:val=""/>
      <w:lvlJc w:val="left"/>
      <w:pPr>
        <w:ind w:left="1803" w:hanging="360"/>
      </w:pPr>
      <w:rPr>
        <w:rFonts w:ascii="Wingdings" w:hAnsi="Wingdings" w:hint="default"/>
      </w:rPr>
    </w:lvl>
    <w:lvl w:ilvl="3" w:tplc="041B0001">
      <w:start w:val="1"/>
      <w:numFmt w:val="bullet"/>
      <w:lvlText w:val=""/>
      <w:lvlJc w:val="left"/>
      <w:pPr>
        <w:ind w:left="2523" w:hanging="360"/>
      </w:pPr>
      <w:rPr>
        <w:rFonts w:ascii="Symbol" w:hAnsi="Symbol" w:hint="default"/>
      </w:rPr>
    </w:lvl>
    <w:lvl w:ilvl="4" w:tplc="041B0003">
      <w:start w:val="1"/>
      <w:numFmt w:val="bullet"/>
      <w:lvlText w:val="o"/>
      <w:lvlJc w:val="left"/>
      <w:pPr>
        <w:ind w:left="3243" w:hanging="360"/>
      </w:pPr>
      <w:rPr>
        <w:rFonts w:ascii="Courier New" w:hAnsi="Courier New" w:cs="Courier New" w:hint="default"/>
      </w:rPr>
    </w:lvl>
    <w:lvl w:ilvl="5" w:tplc="041B0005">
      <w:start w:val="1"/>
      <w:numFmt w:val="bullet"/>
      <w:lvlText w:val=""/>
      <w:lvlJc w:val="left"/>
      <w:pPr>
        <w:ind w:left="3963" w:hanging="360"/>
      </w:pPr>
      <w:rPr>
        <w:rFonts w:ascii="Wingdings" w:hAnsi="Wingdings" w:hint="default"/>
      </w:rPr>
    </w:lvl>
    <w:lvl w:ilvl="6" w:tplc="041B0001">
      <w:start w:val="1"/>
      <w:numFmt w:val="bullet"/>
      <w:lvlText w:val=""/>
      <w:lvlJc w:val="left"/>
      <w:pPr>
        <w:ind w:left="4683" w:hanging="360"/>
      </w:pPr>
      <w:rPr>
        <w:rFonts w:ascii="Symbol" w:hAnsi="Symbol" w:hint="default"/>
      </w:rPr>
    </w:lvl>
    <w:lvl w:ilvl="7" w:tplc="041B0003">
      <w:start w:val="1"/>
      <w:numFmt w:val="bullet"/>
      <w:lvlText w:val="o"/>
      <w:lvlJc w:val="left"/>
      <w:pPr>
        <w:ind w:left="5403" w:hanging="360"/>
      </w:pPr>
      <w:rPr>
        <w:rFonts w:ascii="Courier New" w:hAnsi="Courier New" w:cs="Courier New" w:hint="default"/>
      </w:rPr>
    </w:lvl>
    <w:lvl w:ilvl="8" w:tplc="041B0005">
      <w:start w:val="1"/>
      <w:numFmt w:val="bullet"/>
      <w:lvlText w:val=""/>
      <w:lvlJc w:val="left"/>
      <w:pPr>
        <w:ind w:left="6123" w:hanging="360"/>
      </w:pPr>
      <w:rPr>
        <w:rFonts w:ascii="Wingdings" w:hAnsi="Wingdings" w:hint="default"/>
      </w:rPr>
    </w:lvl>
  </w:abstractNum>
  <w:abstractNum w:abstractNumId="69">
    <w:nsid w:val="481470A2"/>
    <w:multiLevelType w:val="hybridMultilevel"/>
    <w:tmpl w:val="80D28624"/>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70">
    <w:nsid w:val="492F4906"/>
    <w:multiLevelType w:val="hybridMultilevel"/>
    <w:tmpl w:val="23643BD2"/>
    <w:lvl w:ilvl="0" w:tplc="003074C2">
      <w:start w:val="1"/>
      <w:numFmt w:val="decimal"/>
      <w:lvlText w:val="%1."/>
      <w:lvlJc w:val="left"/>
      <w:pPr>
        <w:tabs>
          <w:tab w:val="num" w:pos="1069"/>
        </w:tabs>
        <w:ind w:left="1069" w:hanging="360"/>
      </w:pPr>
    </w:lvl>
    <w:lvl w:ilvl="1" w:tplc="BF6E875C">
      <w:start w:val="1"/>
      <w:numFmt w:val="lowerLetter"/>
      <w:lvlText w:val="%2)"/>
      <w:lvlJc w:val="left"/>
      <w:pPr>
        <w:tabs>
          <w:tab w:val="num" w:pos="1789"/>
        </w:tabs>
        <w:ind w:left="1789" w:hanging="360"/>
      </w:pPr>
    </w:lvl>
    <w:lvl w:ilvl="2" w:tplc="63DE91B4">
      <w:start w:val="1"/>
      <w:numFmt w:val="lowerRoman"/>
      <w:lvlText w:val="%3."/>
      <w:lvlJc w:val="right"/>
      <w:pPr>
        <w:tabs>
          <w:tab w:val="num" w:pos="2509"/>
        </w:tabs>
        <w:ind w:left="2509" w:hanging="180"/>
      </w:pPr>
    </w:lvl>
    <w:lvl w:ilvl="3" w:tplc="0F3E4248">
      <w:start w:val="1"/>
      <w:numFmt w:val="decimal"/>
      <w:lvlText w:val="%4."/>
      <w:lvlJc w:val="left"/>
      <w:pPr>
        <w:tabs>
          <w:tab w:val="num" w:pos="3229"/>
        </w:tabs>
        <w:ind w:left="3229" w:hanging="360"/>
      </w:pPr>
    </w:lvl>
    <w:lvl w:ilvl="4" w:tplc="35EE4DA4">
      <w:start w:val="1"/>
      <w:numFmt w:val="lowerLetter"/>
      <w:lvlText w:val="%5."/>
      <w:lvlJc w:val="left"/>
      <w:pPr>
        <w:tabs>
          <w:tab w:val="num" w:pos="3949"/>
        </w:tabs>
        <w:ind w:left="3949" w:hanging="360"/>
      </w:pPr>
    </w:lvl>
    <w:lvl w:ilvl="5" w:tplc="2032930E">
      <w:start w:val="1"/>
      <w:numFmt w:val="lowerRoman"/>
      <w:lvlText w:val="%6."/>
      <w:lvlJc w:val="right"/>
      <w:pPr>
        <w:tabs>
          <w:tab w:val="num" w:pos="4669"/>
        </w:tabs>
        <w:ind w:left="4669" w:hanging="180"/>
      </w:pPr>
    </w:lvl>
    <w:lvl w:ilvl="6" w:tplc="2C0E5F48">
      <w:start w:val="1"/>
      <w:numFmt w:val="decimal"/>
      <w:lvlText w:val="%7."/>
      <w:lvlJc w:val="left"/>
      <w:pPr>
        <w:tabs>
          <w:tab w:val="num" w:pos="5389"/>
        </w:tabs>
        <w:ind w:left="5389" w:hanging="360"/>
      </w:pPr>
    </w:lvl>
    <w:lvl w:ilvl="7" w:tplc="E87A0F5E">
      <w:start w:val="1"/>
      <w:numFmt w:val="lowerLetter"/>
      <w:lvlText w:val="%8."/>
      <w:lvlJc w:val="left"/>
      <w:pPr>
        <w:tabs>
          <w:tab w:val="num" w:pos="6109"/>
        </w:tabs>
        <w:ind w:left="6109" w:hanging="360"/>
      </w:pPr>
    </w:lvl>
    <w:lvl w:ilvl="8" w:tplc="0A2A6B14">
      <w:start w:val="1"/>
      <w:numFmt w:val="lowerRoman"/>
      <w:lvlText w:val="%9."/>
      <w:lvlJc w:val="right"/>
      <w:pPr>
        <w:tabs>
          <w:tab w:val="num" w:pos="6829"/>
        </w:tabs>
        <w:ind w:left="6829" w:hanging="180"/>
      </w:pPr>
    </w:lvl>
  </w:abstractNum>
  <w:abstractNum w:abstractNumId="71">
    <w:nsid w:val="4993431B"/>
    <w:multiLevelType w:val="hybridMultilevel"/>
    <w:tmpl w:val="53A6857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2">
    <w:nsid w:val="4AB955CB"/>
    <w:multiLevelType w:val="hybridMultilevel"/>
    <w:tmpl w:val="34B0D09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3">
    <w:nsid w:val="4B70403F"/>
    <w:multiLevelType w:val="hybridMultilevel"/>
    <w:tmpl w:val="F1F4C082"/>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74">
    <w:nsid w:val="4D770414"/>
    <w:multiLevelType w:val="hybridMultilevel"/>
    <w:tmpl w:val="28B8652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5">
    <w:nsid w:val="4EC05680"/>
    <w:multiLevelType w:val="hybridMultilevel"/>
    <w:tmpl w:val="53F8B61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6">
    <w:nsid w:val="4F16555E"/>
    <w:multiLevelType w:val="hybridMultilevel"/>
    <w:tmpl w:val="5FE8C6E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nsid w:val="511B4BF0"/>
    <w:multiLevelType w:val="hybridMultilevel"/>
    <w:tmpl w:val="7EAE3EE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8">
    <w:nsid w:val="516C6995"/>
    <w:multiLevelType w:val="hybridMultilevel"/>
    <w:tmpl w:val="AFF6EB40"/>
    <w:lvl w:ilvl="0" w:tplc="041B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nsid w:val="51C54118"/>
    <w:multiLevelType w:val="hybridMultilevel"/>
    <w:tmpl w:val="F1028F14"/>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80">
    <w:nsid w:val="52803C2C"/>
    <w:multiLevelType w:val="hybridMultilevel"/>
    <w:tmpl w:val="26D667F6"/>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1">
    <w:nsid w:val="52DB72BD"/>
    <w:multiLevelType w:val="multilevel"/>
    <w:tmpl w:val="041B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54EF0F41"/>
    <w:multiLevelType w:val="hybridMultilevel"/>
    <w:tmpl w:val="D2D4C02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83">
    <w:nsid w:val="55DD54D4"/>
    <w:multiLevelType w:val="hybridMultilevel"/>
    <w:tmpl w:val="ADCCF9C2"/>
    <w:lvl w:ilvl="0" w:tplc="041B0001">
      <w:start w:val="1"/>
      <w:numFmt w:val="bullet"/>
      <w:lvlText w:val=""/>
      <w:lvlJc w:val="left"/>
      <w:pPr>
        <w:ind w:left="360" w:hanging="360"/>
      </w:pPr>
      <w:rPr>
        <w:rFonts w:ascii="Symbol" w:hAnsi="Symbol" w:hint="default"/>
      </w:rPr>
    </w:lvl>
    <w:lvl w:ilvl="1" w:tplc="041B0001">
      <w:start w:val="1"/>
      <w:numFmt w:val="bullet"/>
      <w:lvlText w:val=""/>
      <w:lvlJc w:val="left"/>
      <w:pPr>
        <w:ind w:left="1080" w:hanging="360"/>
      </w:pPr>
      <w:rPr>
        <w:rFonts w:ascii="Symbol" w:hAnsi="Symbol"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84">
    <w:nsid w:val="567478FA"/>
    <w:multiLevelType w:val="hybridMultilevel"/>
    <w:tmpl w:val="AF3E85A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5">
    <w:nsid w:val="57AE6867"/>
    <w:multiLevelType w:val="hybridMultilevel"/>
    <w:tmpl w:val="2772A9B4"/>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86">
    <w:nsid w:val="580212BC"/>
    <w:multiLevelType w:val="hybridMultilevel"/>
    <w:tmpl w:val="D114A57C"/>
    <w:lvl w:ilvl="0" w:tplc="D3E0D464">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nsid w:val="594C0C34"/>
    <w:multiLevelType w:val="multilevel"/>
    <w:tmpl w:val="EE942180"/>
    <w:lvl w:ilvl="0">
      <w:start w:val="1"/>
      <w:numFmt w:val="decimal"/>
      <w:pStyle w:val="Nadpis1"/>
      <w:suff w:val="space"/>
      <w:lvlText w:val="%1."/>
      <w:lvlJc w:val="left"/>
      <w:pPr>
        <w:ind w:left="0" w:firstLine="0"/>
      </w:pPr>
      <w:rPr>
        <w:rFonts w:hint="default"/>
      </w:rPr>
    </w:lvl>
    <w:lvl w:ilvl="1">
      <w:start w:val="1"/>
      <w:numFmt w:val="decimal"/>
      <w:pStyle w:val="Nadpis2"/>
      <w:suff w:val="space"/>
      <w:lvlText w:val="%1.%2"/>
      <w:lvlJc w:val="left"/>
      <w:pPr>
        <w:ind w:left="180" w:firstLine="0"/>
      </w:pPr>
      <w:rPr>
        <w:rFonts w:hint="default"/>
        <w:b w:val="0"/>
        <w:bCs w:val="0"/>
        <w:i w:val="0"/>
        <w:iCs w:val="0"/>
        <w:caps w:val="0"/>
        <w:smallCaps w:val="0"/>
        <w:strike w:val="0"/>
        <w:dstrike w:val="0"/>
        <w:noProof w:val="0"/>
        <w:vanish w:val="0"/>
        <w:color w:val="1F497D" w:themeColor="text2"/>
        <w:spacing w:val="0"/>
        <w:kern w:val="0"/>
        <w:position w:val="0"/>
        <w:u w:val="none"/>
        <w:effect w:val="none"/>
        <w:vertAlign w:val="baseline"/>
        <w:em w:val="none"/>
        <w:specVanish w:val="0"/>
      </w:rPr>
    </w:lvl>
    <w:lvl w:ilvl="2">
      <w:start w:val="1"/>
      <w:numFmt w:val="decimal"/>
      <w:pStyle w:val="Nadpis3"/>
      <w:suff w:val="space"/>
      <w:lvlText w:val="%1.%2.%3"/>
      <w:lvlJc w:val="left"/>
      <w:pPr>
        <w:ind w:left="284" w:firstLine="0"/>
      </w:pPr>
      <w:rPr>
        <w:rFonts w:hint="default"/>
        <w:sz w:val="24"/>
      </w:rPr>
    </w:lvl>
    <w:lvl w:ilvl="3">
      <w:start w:val="1"/>
      <w:numFmt w:val="decimal"/>
      <w:pStyle w:val="Nadpis4"/>
      <w:suff w:val="space"/>
      <w:lvlText w:val="%1.%2.%3.%4"/>
      <w:lvlJc w:val="left"/>
      <w:pPr>
        <w:ind w:left="0" w:firstLine="0"/>
      </w:pPr>
      <w:rPr>
        <w:rFonts w:hint="default"/>
      </w:rPr>
    </w:lvl>
    <w:lvl w:ilvl="4">
      <w:start w:val="1"/>
      <w:numFmt w:val="decimal"/>
      <w:pStyle w:val="Nadpis5"/>
      <w:suff w:val="space"/>
      <w:lvlText w:val="%1.%2.%3.%4.%5"/>
      <w:lvlJc w:val="left"/>
      <w:pPr>
        <w:ind w:left="0" w:firstLine="0"/>
      </w:pPr>
      <w:rPr>
        <w:rFonts w:hint="default"/>
      </w:rPr>
    </w:lvl>
    <w:lvl w:ilvl="5">
      <w:start w:val="1"/>
      <w:numFmt w:val="decimal"/>
      <w:pStyle w:val="Nadpis6"/>
      <w:suff w:val="space"/>
      <w:lvlText w:val="%1.%2.%3.%4.%5.%6"/>
      <w:lvlJc w:val="left"/>
      <w:pPr>
        <w:ind w:left="0" w:firstLine="0"/>
      </w:pPr>
      <w:rPr>
        <w:rFonts w:hint="default"/>
      </w:rPr>
    </w:lvl>
    <w:lvl w:ilvl="6">
      <w:start w:val="1"/>
      <w:numFmt w:val="decimal"/>
      <w:pStyle w:val="Nadpis7"/>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88">
    <w:nsid w:val="59A553F9"/>
    <w:multiLevelType w:val="hybridMultilevel"/>
    <w:tmpl w:val="7A06BF2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9">
    <w:nsid w:val="5BFD40B1"/>
    <w:multiLevelType w:val="hybridMultilevel"/>
    <w:tmpl w:val="EF50950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nsid w:val="5C725B50"/>
    <w:multiLevelType w:val="hybridMultilevel"/>
    <w:tmpl w:val="9AAE73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nsid w:val="5D39202D"/>
    <w:multiLevelType w:val="hybridMultilevel"/>
    <w:tmpl w:val="1C2C32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92">
    <w:nsid w:val="5D595C3A"/>
    <w:multiLevelType w:val="multilevel"/>
    <w:tmpl w:val="EEA6EBFA"/>
    <w:lvl w:ilvl="0">
      <w:start w:val="1"/>
      <w:numFmt w:val="decimal"/>
      <w:pStyle w:val="lnok"/>
      <w:lvlText w:val="%1."/>
      <w:lvlJc w:val="left"/>
      <w:pPr>
        <w:tabs>
          <w:tab w:val="num" w:pos="360"/>
        </w:tabs>
        <w:ind w:left="340" w:hanging="340"/>
      </w:pPr>
      <w:rPr>
        <w:rFonts w:ascii="Arial" w:hAnsi="Arial" w:cs="Arial" w:hint="default"/>
        <w:b/>
        <w:i w:val="0"/>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3">
    <w:nsid w:val="5D88697D"/>
    <w:multiLevelType w:val="hybridMultilevel"/>
    <w:tmpl w:val="6E123CC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4">
    <w:nsid w:val="5DC77349"/>
    <w:multiLevelType w:val="hybridMultilevel"/>
    <w:tmpl w:val="30F8F3D0"/>
    <w:lvl w:ilvl="0" w:tplc="041B0001">
      <w:start w:val="1"/>
      <w:numFmt w:val="bullet"/>
      <w:lvlText w:val=""/>
      <w:lvlJc w:val="left"/>
      <w:pPr>
        <w:ind w:left="2508" w:hanging="360"/>
      </w:pPr>
      <w:rPr>
        <w:rFonts w:ascii="Symbol" w:hAnsi="Symbol" w:hint="default"/>
      </w:rPr>
    </w:lvl>
    <w:lvl w:ilvl="1" w:tplc="041B0003" w:tentative="1">
      <w:start w:val="1"/>
      <w:numFmt w:val="bullet"/>
      <w:lvlText w:val="o"/>
      <w:lvlJc w:val="left"/>
      <w:pPr>
        <w:ind w:left="3228" w:hanging="360"/>
      </w:pPr>
      <w:rPr>
        <w:rFonts w:ascii="Courier New" w:hAnsi="Courier New" w:cs="Courier New" w:hint="default"/>
      </w:rPr>
    </w:lvl>
    <w:lvl w:ilvl="2" w:tplc="041B0005" w:tentative="1">
      <w:start w:val="1"/>
      <w:numFmt w:val="bullet"/>
      <w:lvlText w:val=""/>
      <w:lvlJc w:val="left"/>
      <w:pPr>
        <w:ind w:left="3948" w:hanging="360"/>
      </w:pPr>
      <w:rPr>
        <w:rFonts w:ascii="Wingdings" w:hAnsi="Wingdings" w:hint="default"/>
      </w:rPr>
    </w:lvl>
    <w:lvl w:ilvl="3" w:tplc="041B0001" w:tentative="1">
      <w:start w:val="1"/>
      <w:numFmt w:val="bullet"/>
      <w:lvlText w:val=""/>
      <w:lvlJc w:val="left"/>
      <w:pPr>
        <w:ind w:left="4668" w:hanging="360"/>
      </w:pPr>
      <w:rPr>
        <w:rFonts w:ascii="Symbol" w:hAnsi="Symbol" w:hint="default"/>
      </w:rPr>
    </w:lvl>
    <w:lvl w:ilvl="4" w:tplc="041B0003" w:tentative="1">
      <w:start w:val="1"/>
      <w:numFmt w:val="bullet"/>
      <w:lvlText w:val="o"/>
      <w:lvlJc w:val="left"/>
      <w:pPr>
        <w:ind w:left="5388" w:hanging="360"/>
      </w:pPr>
      <w:rPr>
        <w:rFonts w:ascii="Courier New" w:hAnsi="Courier New" w:cs="Courier New" w:hint="default"/>
      </w:rPr>
    </w:lvl>
    <w:lvl w:ilvl="5" w:tplc="041B0005" w:tentative="1">
      <w:start w:val="1"/>
      <w:numFmt w:val="bullet"/>
      <w:lvlText w:val=""/>
      <w:lvlJc w:val="left"/>
      <w:pPr>
        <w:ind w:left="6108" w:hanging="360"/>
      </w:pPr>
      <w:rPr>
        <w:rFonts w:ascii="Wingdings" w:hAnsi="Wingdings" w:hint="default"/>
      </w:rPr>
    </w:lvl>
    <w:lvl w:ilvl="6" w:tplc="041B0001" w:tentative="1">
      <w:start w:val="1"/>
      <w:numFmt w:val="bullet"/>
      <w:lvlText w:val=""/>
      <w:lvlJc w:val="left"/>
      <w:pPr>
        <w:ind w:left="6828" w:hanging="360"/>
      </w:pPr>
      <w:rPr>
        <w:rFonts w:ascii="Symbol" w:hAnsi="Symbol" w:hint="default"/>
      </w:rPr>
    </w:lvl>
    <w:lvl w:ilvl="7" w:tplc="041B0003" w:tentative="1">
      <w:start w:val="1"/>
      <w:numFmt w:val="bullet"/>
      <w:lvlText w:val="o"/>
      <w:lvlJc w:val="left"/>
      <w:pPr>
        <w:ind w:left="7548" w:hanging="360"/>
      </w:pPr>
      <w:rPr>
        <w:rFonts w:ascii="Courier New" w:hAnsi="Courier New" w:cs="Courier New" w:hint="default"/>
      </w:rPr>
    </w:lvl>
    <w:lvl w:ilvl="8" w:tplc="041B0005" w:tentative="1">
      <w:start w:val="1"/>
      <w:numFmt w:val="bullet"/>
      <w:lvlText w:val=""/>
      <w:lvlJc w:val="left"/>
      <w:pPr>
        <w:ind w:left="8268" w:hanging="360"/>
      </w:pPr>
      <w:rPr>
        <w:rFonts w:ascii="Wingdings" w:hAnsi="Wingdings" w:hint="default"/>
      </w:rPr>
    </w:lvl>
  </w:abstractNum>
  <w:abstractNum w:abstractNumId="95">
    <w:nsid w:val="5E0C4D20"/>
    <w:multiLevelType w:val="hybridMultilevel"/>
    <w:tmpl w:val="FA8ED6D6"/>
    <w:lvl w:ilvl="0" w:tplc="170EB8BC">
      <w:start w:val="1"/>
      <w:numFmt w:val="decimal"/>
      <w:lvlText w:val="%1."/>
      <w:lvlJc w:val="left"/>
      <w:pPr>
        <w:ind w:left="1065" w:hanging="705"/>
      </w:pPr>
      <w:rPr>
        <w:rFonts w:cs="Times New Roman" w:hint="default"/>
        <w:b w:val="0"/>
      </w:rPr>
    </w:lvl>
    <w:lvl w:ilvl="1" w:tplc="0C02ECFA">
      <w:start w:val="1"/>
      <w:numFmt w:val="bullet"/>
      <w:lvlText w:val="•"/>
      <w:lvlJc w:val="left"/>
      <w:pPr>
        <w:ind w:left="1785" w:hanging="705"/>
      </w:pPr>
      <w:rPr>
        <w:rFonts w:ascii="Calibri" w:eastAsia="Times New Roman" w:hAnsi="Calibri" w:cs="Times New Roman" w:hint="default"/>
      </w:rPr>
    </w:lvl>
    <w:lvl w:ilvl="2" w:tplc="21CA902A">
      <w:start w:val="1"/>
      <w:numFmt w:val="bullet"/>
      <w:lvlText w:val="-"/>
      <w:lvlJc w:val="left"/>
      <w:pPr>
        <w:ind w:left="2685" w:hanging="705"/>
      </w:pPr>
      <w:rPr>
        <w:rFonts w:ascii="Calibri" w:eastAsia="Calibri" w:hAnsi="Calibri" w:cs="Times New Roman"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6">
    <w:nsid w:val="5E426775"/>
    <w:multiLevelType w:val="hybridMultilevel"/>
    <w:tmpl w:val="59905F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97">
    <w:nsid w:val="6025312B"/>
    <w:multiLevelType w:val="hybridMultilevel"/>
    <w:tmpl w:val="0ACEF21E"/>
    <w:lvl w:ilvl="0" w:tplc="041B0005">
      <w:start w:val="1"/>
      <w:numFmt w:val="bullet"/>
      <w:lvlText w:val=""/>
      <w:lvlJc w:val="left"/>
      <w:pPr>
        <w:ind w:left="720" w:hanging="360"/>
      </w:pPr>
      <w:rPr>
        <w:rFonts w:ascii="Wingdings" w:hAnsi="Wingdings" w:hint="default"/>
        <w:color w:val="000000"/>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98">
    <w:nsid w:val="63CC5CE0"/>
    <w:multiLevelType w:val="hybridMultilevel"/>
    <w:tmpl w:val="EDF45418"/>
    <w:lvl w:ilvl="0" w:tplc="041B0003">
      <w:start w:val="1"/>
      <w:numFmt w:val="bullet"/>
      <w:lvlText w:val="o"/>
      <w:lvlJc w:val="left"/>
      <w:pPr>
        <w:ind w:left="1080" w:hanging="360"/>
      </w:pPr>
      <w:rPr>
        <w:rFonts w:ascii="Courier New" w:hAnsi="Courier New" w:cs="Courier New"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99">
    <w:nsid w:val="63F62782"/>
    <w:multiLevelType w:val="hybridMultilevel"/>
    <w:tmpl w:val="D1542E8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00">
    <w:nsid w:val="64071D1C"/>
    <w:multiLevelType w:val="hybridMultilevel"/>
    <w:tmpl w:val="CF2C476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1">
    <w:nsid w:val="65577F91"/>
    <w:multiLevelType w:val="hybridMultilevel"/>
    <w:tmpl w:val="835610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2">
    <w:nsid w:val="696939DB"/>
    <w:multiLevelType w:val="hybridMultilevel"/>
    <w:tmpl w:val="A0D6CB3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03">
    <w:nsid w:val="6BDA5879"/>
    <w:multiLevelType w:val="hybridMultilevel"/>
    <w:tmpl w:val="D3E80376"/>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04">
    <w:nsid w:val="6BF200B3"/>
    <w:multiLevelType w:val="hybridMultilevel"/>
    <w:tmpl w:val="76BC8FF8"/>
    <w:lvl w:ilvl="0" w:tplc="A296E0E6">
      <w:start w:val="1"/>
      <w:numFmt w:val="bullet"/>
      <w:lvlText w:val=""/>
      <w:lvlJc w:val="left"/>
      <w:pPr>
        <w:ind w:left="720" w:hanging="360"/>
      </w:pPr>
      <w:rPr>
        <w:rFonts w:ascii="Symbol" w:hAnsi="Symbol" w:hint="default"/>
        <w:vertAlign w:val="baseline"/>
      </w:rPr>
    </w:lvl>
    <w:lvl w:ilvl="1" w:tplc="D3E0D464">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5">
    <w:nsid w:val="6CE85CBE"/>
    <w:multiLevelType w:val="hybridMultilevel"/>
    <w:tmpl w:val="6CE6232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06">
    <w:nsid w:val="6E1B629B"/>
    <w:multiLevelType w:val="hybridMultilevel"/>
    <w:tmpl w:val="3CCCC244"/>
    <w:lvl w:ilvl="0" w:tplc="D3E0D464">
      <w:start w:val="1"/>
      <w:numFmt w:val="bullet"/>
      <w:lvlText w:val=""/>
      <w:lvlJc w:val="left"/>
      <w:pPr>
        <w:ind w:left="1068" w:hanging="360"/>
      </w:pPr>
      <w:rPr>
        <w:rFonts w:ascii="Symbol" w:hAnsi="Symbo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107">
    <w:nsid w:val="70D27DB9"/>
    <w:multiLevelType w:val="hybridMultilevel"/>
    <w:tmpl w:val="0EC01F7E"/>
    <w:lvl w:ilvl="0" w:tplc="041B0001">
      <w:numFmt w:val="bullet"/>
      <w:lvlText w:val="-"/>
      <w:lvlJc w:val="left"/>
      <w:pPr>
        <w:ind w:left="720" w:hanging="360"/>
      </w:pPr>
      <w:rPr>
        <w:rFonts w:ascii="Arial Narrow" w:eastAsia="Times New Roman" w:hAnsi="Arial Narrow"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08">
    <w:nsid w:val="71BD2F55"/>
    <w:multiLevelType w:val="hybridMultilevel"/>
    <w:tmpl w:val="394EB7A8"/>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9">
    <w:nsid w:val="727A77B1"/>
    <w:multiLevelType w:val="hybridMultilevel"/>
    <w:tmpl w:val="250A72E4"/>
    <w:lvl w:ilvl="0" w:tplc="041B0001">
      <w:start w:val="1"/>
      <w:numFmt w:val="bullet"/>
      <w:lvlText w:val=""/>
      <w:lvlJc w:val="left"/>
      <w:pPr>
        <w:ind w:left="-1351" w:hanging="360"/>
      </w:pPr>
      <w:rPr>
        <w:rFonts w:ascii="Symbol" w:hAnsi="Symbol" w:hint="default"/>
      </w:rPr>
    </w:lvl>
    <w:lvl w:ilvl="1" w:tplc="041B0003" w:tentative="1">
      <w:start w:val="1"/>
      <w:numFmt w:val="bullet"/>
      <w:lvlText w:val="o"/>
      <w:lvlJc w:val="left"/>
      <w:pPr>
        <w:ind w:left="-631" w:hanging="360"/>
      </w:pPr>
      <w:rPr>
        <w:rFonts w:ascii="Courier New" w:hAnsi="Courier New" w:cs="Courier New" w:hint="default"/>
      </w:rPr>
    </w:lvl>
    <w:lvl w:ilvl="2" w:tplc="041B0005" w:tentative="1">
      <w:start w:val="1"/>
      <w:numFmt w:val="bullet"/>
      <w:lvlText w:val=""/>
      <w:lvlJc w:val="left"/>
      <w:pPr>
        <w:ind w:left="89" w:hanging="360"/>
      </w:pPr>
      <w:rPr>
        <w:rFonts w:ascii="Wingdings" w:hAnsi="Wingdings" w:hint="default"/>
      </w:rPr>
    </w:lvl>
    <w:lvl w:ilvl="3" w:tplc="041B0001" w:tentative="1">
      <w:start w:val="1"/>
      <w:numFmt w:val="bullet"/>
      <w:lvlText w:val=""/>
      <w:lvlJc w:val="left"/>
      <w:pPr>
        <w:ind w:left="809" w:hanging="360"/>
      </w:pPr>
      <w:rPr>
        <w:rFonts w:ascii="Symbol" w:hAnsi="Symbol" w:hint="default"/>
      </w:rPr>
    </w:lvl>
    <w:lvl w:ilvl="4" w:tplc="041B0003" w:tentative="1">
      <w:start w:val="1"/>
      <w:numFmt w:val="bullet"/>
      <w:lvlText w:val="o"/>
      <w:lvlJc w:val="left"/>
      <w:pPr>
        <w:ind w:left="1529" w:hanging="360"/>
      </w:pPr>
      <w:rPr>
        <w:rFonts w:ascii="Courier New" w:hAnsi="Courier New" w:cs="Courier New" w:hint="default"/>
      </w:rPr>
    </w:lvl>
    <w:lvl w:ilvl="5" w:tplc="041B0005" w:tentative="1">
      <w:start w:val="1"/>
      <w:numFmt w:val="bullet"/>
      <w:lvlText w:val=""/>
      <w:lvlJc w:val="left"/>
      <w:pPr>
        <w:ind w:left="2249" w:hanging="360"/>
      </w:pPr>
      <w:rPr>
        <w:rFonts w:ascii="Wingdings" w:hAnsi="Wingdings" w:hint="default"/>
      </w:rPr>
    </w:lvl>
    <w:lvl w:ilvl="6" w:tplc="041B0001" w:tentative="1">
      <w:start w:val="1"/>
      <w:numFmt w:val="bullet"/>
      <w:lvlText w:val=""/>
      <w:lvlJc w:val="left"/>
      <w:pPr>
        <w:ind w:left="2969" w:hanging="360"/>
      </w:pPr>
      <w:rPr>
        <w:rFonts w:ascii="Symbol" w:hAnsi="Symbol" w:hint="default"/>
      </w:rPr>
    </w:lvl>
    <w:lvl w:ilvl="7" w:tplc="041B0003" w:tentative="1">
      <w:start w:val="1"/>
      <w:numFmt w:val="bullet"/>
      <w:lvlText w:val="o"/>
      <w:lvlJc w:val="left"/>
      <w:pPr>
        <w:ind w:left="3689" w:hanging="360"/>
      </w:pPr>
      <w:rPr>
        <w:rFonts w:ascii="Courier New" w:hAnsi="Courier New" w:cs="Courier New" w:hint="default"/>
      </w:rPr>
    </w:lvl>
    <w:lvl w:ilvl="8" w:tplc="041B0005" w:tentative="1">
      <w:start w:val="1"/>
      <w:numFmt w:val="bullet"/>
      <w:lvlText w:val=""/>
      <w:lvlJc w:val="left"/>
      <w:pPr>
        <w:ind w:left="4409" w:hanging="360"/>
      </w:pPr>
      <w:rPr>
        <w:rFonts w:ascii="Wingdings" w:hAnsi="Wingdings" w:hint="default"/>
      </w:rPr>
    </w:lvl>
  </w:abstractNum>
  <w:abstractNum w:abstractNumId="110">
    <w:nsid w:val="732C1DB9"/>
    <w:multiLevelType w:val="hybridMultilevel"/>
    <w:tmpl w:val="127EEA0C"/>
    <w:lvl w:ilvl="0" w:tplc="170EB8BC">
      <w:start w:val="1"/>
      <w:numFmt w:val="decimal"/>
      <w:lvlText w:val="%1."/>
      <w:lvlJc w:val="left"/>
      <w:pPr>
        <w:ind w:left="1065" w:hanging="705"/>
      </w:pPr>
      <w:rPr>
        <w:rFonts w:cs="Times New Roman" w:hint="default"/>
        <w:b w:val="0"/>
      </w:rPr>
    </w:lvl>
    <w:lvl w:ilvl="1" w:tplc="0C02ECFA">
      <w:start w:val="1"/>
      <w:numFmt w:val="bullet"/>
      <w:lvlText w:val="•"/>
      <w:lvlJc w:val="left"/>
      <w:pPr>
        <w:ind w:left="1785" w:hanging="705"/>
      </w:pPr>
      <w:rPr>
        <w:rFonts w:ascii="Calibri" w:eastAsia="Times New Roman" w:hAnsi="Calibri" w:cs="Times New Roman" w:hint="default"/>
      </w:rPr>
    </w:lvl>
    <w:lvl w:ilvl="2" w:tplc="041B000B">
      <w:start w:val="1"/>
      <w:numFmt w:val="bullet"/>
      <w:lvlText w:val=""/>
      <w:lvlJc w:val="left"/>
      <w:pPr>
        <w:ind w:left="2685" w:hanging="705"/>
      </w:pPr>
      <w:rPr>
        <w:rFonts w:ascii="Wingdings" w:hAnsi="Wingding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1">
    <w:nsid w:val="73A97639"/>
    <w:multiLevelType w:val="hybridMultilevel"/>
    <w:tmpl w:val="81A874B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nsid w:val="745F3C5D"/>
    <w:multiLevelType w:val="multilevel"/>
    <w:tmpl w:val="ECD8BC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3">
    <w:nsid w:val="74D31D97"/>
    <w:multiLevelType w:val="hybridMultilevel"/>
    <w:tmpl w:val="B3BA9AA4"/>
    <w:lvl w:ilvl="0" w:tplc="BEE047BA">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14">
    <w:nsid w:val="75296D0C"/>
    <w:multiLevelType w:val="hybridMultilevel"/>
    <w:tmpl w:val="498CEEB8"/>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115">
    <w:nsid w:val="75A464B0"/>
    <w:multiLevelType w:val="hybridMultilevel"/>
    <w:tmpl w:val="97505152"/>
    <w:lvl w:ilvl="0" w:tplc="DB805BC4">
      <w:numFmt w:val="bullet"/>
      <w:lvlText w:val="-"/>
      <w:lvlJc w:val="left"/>
      <w:pPr>
        <w:ind w:left="360" w:hanging="360"/>
      </w:pPr>
      <w:rPr>
        <w:rFonts w:ascii="Times New Roman" w:eastAsia="Times New Roman" w:hAnsi="Times New Roman" w:cs="Times New Roman"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6">
    <w:nsid w:val="7715301C"/>
    <w:multiLevelType w:val="hybridMultilevel"/>
    <w:tmpl w:val="A24CA626"/>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117">
    <w:nsid w:val="77165FCB"/>
    <w:multiLevelType w:val="hybridMultilevel"/>
    <w:tmpl w:val="E9B0BA4C"/>
    <w:lvl w:ilvl="0" w:tplc="DB805BC4">
      <w:numFmt w:val="bullet"/>
      <w:lvlText w:val="-"/>
      <w:lvlJc w:val="left"/>
      <w:pPr>
        <w:ind w:left="360" w:hanging="360"/>
      </w:pPr>
      <w:rPr>
        <w:rFonts w:ascii="Times New Roman" w:eastAsia="Times New Roman" w:hAnsi="Times New Roman" w:cs="Times New Roman" w:hint="default"/>
      </w:rPr>
    </w:lvl>
    <w:lvl w:ilvl="1" w:tplc="041B0003">
      <w:start w:val="1"/>
      <w:numFmt w:val="bullet"/>
      <w:lvlText w:val="o"/>
      <w:lvlJc w:val="left"/>
      <w:pPr>
        <w:ind w:left="360" w:hanging="360"/>
      </w:pPr>
      <w:rPr>
        <w:rFonts w:ascii="Courier New" w:hAnsi="Courier New" w:cs="Courier New" w:hint="default"/>
      </w:rPr>
    </w:lvl>
    <w:lvl w:ilvl="2" w:tplc="041B0005">
      <w:start w:val="1"/>
      <w:numFmt w:val="bullet"/>
      <w:lvlText w:val=""/>
      <w:lvlJc w:val="left"/>
      <w:pPr>
        <w:ind w:left="1080" w:hanging="360"/>
      </w:pPr>
      <w:rPr>
        <w:rFonts w:ascii="Wingdings" w:hAnsi="Wingdings" w:hint="default"/>
      </w:rPr>
    </w:lvl>
    <w:lvl w:ilvl="3" w:tplc="041B0001" w:tentative="1">
      <w:start w:val="1"/>
      <w:numFmt w:val="bullet"/>
      <w:lvlText w:val=""/>
      <w:lvlJc w:val="left"/>
      <w:pPr>
        <w:ind w:left="1800" w:hanging="360"/>
      </w:pPr>
      <w:rPr>
        <w:rFonts w:ascii="Symbol" w:hAnsi="Symbol" w:hint="default"/>
      </w:rPr>
    </w:lvl>
    <w:lvl w:ilvl="4" w:tplc="041B0003" w:tentative="1">
      <w:start w:val="1"/>
      <w:numFmt w:val="bullet"/>
      <w:lvlText w:val="o"/>
      <w:lvlJc w:val="left"/>
      <w:pPr>
        <w:ind w:left="2520" w:hanging="360"/>
      </w:pPr>
      <w:rPr>
        <w:rFonts w:ascii="Courier New" w:hAnsi="Courier New" w:cs="Courier New" w:hint="default"/>
      </w:rPr>
    </w:lvl>
    <w:lvl w:ilvl="5" w:tplc="041B0005" w:tentative="1">
      <w:start w:val="1"/>
      <w:numFmt w:val="bullet"/>
      <w:lvlText w:val=""/>
      <w:lvlJc w:val="left"/>
      <w:pPr>
        <w:ind w:left="3240" w:hanging="360"/>
      </w:pPr>
      <w:rPr>
        <w:rFonts w:ascii="Wingdings" w:hAnsi="Wingdings" w:hint="default"/>
      </w:rPr>
    </w:lvl>
    <w:lvl w:ilvl="6" w:tplc="041B0001" w:tentative="1">
      <w:start w:val="1"/>
      <w:numFmt w:val="bullet"/>
      <w:lvlText w:val=""/>
      <w:lvlJc w:val="left"/>
      <w:pPr>
        <w:ind w:left="3960" w:hanging="360"/>
      </w:pPr>
      <w:rPr>
        <w:rFonts w:ascii="Symbol" w:hAnsi="Symbol" w:hint="default"/>
      </w:rPr>
    </w:lvl>
    <w:lvl w:ilvl="7" w:tplc="041B0003" w:tentative="1">
      <w:start w:val="1"/>
      <w:numFmt w:val="bullet"/>
      <w:lvlText w:val="o"/>
      <w:lvlJc w:val="left"/>
      <w:pPr>
        <w:ind w:left="4680" w:hanging="360"/>
      </w:pPr>
      <w:rPr>
        <w:rFonts w:ascii="Courier New" w:hAnsi="Courier New" w:cs="Courier New" w:hint="default"/>
      </w:rPr>
    </w:lvl>
    <w:lvl w:ilvl="8" w:tplc="041B0005" w:tentative="1">
      <w:start w:val="1"/>
      <w:numFmt w:val="bullet"/>
      <w:lvlText w:val=""/>
      <w:lvlJc w:val="left"/>
      <w:pPr>
        <w:ind w:left="5400" w:hanging="360"/>
      </w:pPr>
      <w:rPr>
        <w:rFonts w:ascii="Wingdings" w:hAnsi="Wingdings" w:hint="default"/>
      </w:rPr>
    </w:lvl>
  </w:abstractNum>
  <w:abstractNum w:abstractNumId="118">
    <w:nsid w:val="774D289D"/>
    <w:multiLevelType w:val="hybridMultilevel"/>
    <w:tmpl w:val="9536BFB8"/>
    <w:lvl w:ilvl="0" w:tplc="D3E0D464">
      <w:start w:val="1"/>
      <w:numFmt w:val="decimal"/>
      <w:pStyle w:val="otazka"/>
      <w:lvlText w:val="%1"/>
      <w:lvlJc w:val="left"/>
      <w:pPr>
        <w:ind w:left="720" w:hanging="360"/>
      </w:pPr>
      <w:rPr>
        <w:rFonts w:cs="Times New Roman"/>
      </w:rPr>
    </w:lvl>
    <w:lvl w:ilvl="1" w:tplc="041B0003">
      <w:start w:val="1"/>
      <w:numFmt w:val="lowerLetter"/>
      <w:lvlText w:val="%2."/>
      <w:lvlJc w:val="left"/>
      <w:pPr>
        <w:ind w:left="1440" w:hanging="360"/>
      </w:pPr>
      <w:rPr>
        <w:rFonts w:cs="Times New Roman"/>
      </w:rPr>
    </w:lvl>
    <w:lvl w:ilvl="2" w:tplc="041B0005">
      <w:start w:val="1"/>
      <w:numFmt w:val="lowerRoman"/>
      <w:lvlText w:val="%3."/>
      <w:lvlJc w:val="right"/>
      <w:pPr>
        <w:ind w:left="2160" w:hanging="180"/>
      </w:pPr>
      <w:rPr>
        <w:rFonts w:cs="Times New Roman"/>
      </w:rPr>
    </w:lvl>
    <w:lvl w:ilvl="3" w:tplc="041B0001">
      <w:start w:val="1"/>
      <w:numFmt w:val="decimal"/>
      <w:lvlText w:val="%4."/>
      <w:lvlJc w:val="left"/>
      <w:pPr>
        <w:ind w:left="2880" w:hanging="360"/>
      </w:pPr>
      <w:rPr>
        <w:rFonts w:cs="Times New Roman"/>
      </w:rPr>
    </w:lvl>
    <w:lvl w:ilvl="4" w:tplc="041B0003">
      <w:start w:val="1"/>
      <w:numFmt w:val="lowerLetter"/>
      <w:lvlText w:val="%5."/>
      <w:lvlJc w:val="left"/>
      <w:pPr>
        <w:ind w:left="3600" w:hanging="360"/>
      </w:pPr>
      <w:rPr>
        <w:rFonts w:cs="Times New Roman"/>
      </w:rPr>
    </w:lvl>
    <w:lvl w:ilvl="5" w:tplc="041B0005">
      <w:start w:val="1"/>
      <w:numFmt w:val="lowerRoman"/>
      <w:lvlText w:val="%6."/>
      <w:lvlJc w:val="right"/>
      <w:pPr>
        <w:ind w:left="4320" w:hanging="180"/>
      </w:pPr>
      <w:rPr>
        <w:rFonts w:cs="Times New Roman"/>
      </w:rPr>
    </w:lvl>
    <w:lvl w:ilvl="6" w:tplc="041B0001">
      <w:start w:val="1"/>
      <w:numFmt w:val="decimal"/>
      <w:lvlText w:val="%7."/>
      <w:lvlJc w:val="left"/>
      <w:pPr>
        <w:ind w:left="5040" w:hanging="360"/>
      </w:pPr>
      <w:rPr>
        <w:rFonts w:cs="Times New Roman"/>
      </w:rPr>
    </w:lvl>
    <w:lvl w:ilvl="7" w:tplc="041B0003">
      <w:start w:val="1"/>
      <w:numFmt w:val="lowerLetter"/>
      <w:lvlText w:val="%8."/>
      <w:lvlJc w:val="left"/>
      <w:pPr>
        <w:ind w:left="5760" w:hanging="360"/>
      </w:pPr>
      <w:rPr>
        <w:rFonts w:cs="Times New Roman"/>
      </w:rPr>
    </w:lvl>
    <w:lvl w:ilvl="8" w:tplc="041B0005">
      <w:start w:val="1"/>
      <w:numFmt w:val="lowerRoman"/>
      <w:lvlText w:val="%9."/>
      <w:lvlJc w:val="right"/>
      <w:pPr>
        <w:ind w:left="6480" w:hanging="180"/>
      </w:pPr>
      <w:rPr>
        <w:rFonts w:cs="Times New Roman"/>
      </w:rPr>
    </w:lvl>
  </w:abstractNum>
  <w:abstractNum w:abstractNumId="119">
    <w:nsid w:val="78AF1144"/>
    <w:multiLevelType w:val="hybridMultilevel"/>
    <w:tmpl w:val="07AEE9A8"/>
    <w:lvl w:ilvl="0" w:tplc="041B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120">
    <w:nsid w:val="7AC95335"/>
    <w:multiLevelType w:val="hybridMultilevel"/>
    <w:tmpl w:val="8196F58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21">
    <w:nsid w:val="7C0D46EA"/>
    <w:multiLevelType w:val="hybridMultilevel"/>
    <w:tmpl w:val="9A2AC2B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2">
    <w:nsid w:val="7C7733AF"/>
    <w:multiLevelType w:val="hybridMultilevel"/>
    <w:tmpl w:val="1C1478A4"/>
    <w:lvl w:ilvl="0" w:tplc="041B0001">
      <w:start w:val="1"/>
      <w:numFmt w:val="bullet"/>
      <w:lvlText w:val=""/>
      <w:lvlJc w:val="left"/>
      <w:pPr>
        <w:ind w:left="770" w:hanging="360"/>
      </w:pPr>
      <w:rPr>
        <w:rFonts w:ascii="Symbol" w:hAnsi="Symbol" w:hint="default"/>
      </w:rPr>
    </w:lvl>
    <w:lvl w:ilvl="1" w:tplc="041B0003">
      <w:start w:val="1"/>
      <w:numFmt w:val="bullet"/>
      <w:lvlText w:val="o"/>
      <w:lvlJc w:val="left"/>
      <w:pPr>
        <w:ind w:left="1490" w:hanging="360"/>
      </w:pPr>
      <w:rPr>
        <w:rFonts w:ascii="Courier New" w:hAnsi="Courier New" w:cs="Courier New" w:hint="default"/>
      </w:rPr>
    </w:lvl>
    <w:lvl w:ilvl="2" w:tplc="041B0005">
      <w:start w:val="1"/>
      <w:numFmt w:val="bullet"/>
      <w:lvlText w:val=""/>
      <w:lvlJc w:val="left"/>
      <w:pPr>
        <w:ind w:left="2210" w:hanging="360"/>
      </w:pPr>
      <w:rPr>
        <w:rFonts w:ascii="Wingdings" w:hAnsi="Wingdings" w:hint="default"/>
      </w:rPr>
    </w:lvl>
    <w:lvl w:ilvl="3" w:tplc="041B0001">
      <w:start w:val="1"/>
      <w:numFmt w:val="bullet"/>
      <w:lvlText w:val=""/>
      <w:lvlJc w:val="left"/>
      <w:pPr>
        <w:ind w:left="2930" w:hanging="360"/>
      </w:pPr>
      <w:rPr>
        <w:rFonts w:ascii="Symbol" w:hAnsi="Symbol" w:hint="default"/>
      </w:rPr>
    </w:lvl>
    <w:lvl w:ilvl="4" w:tplc="041B0003">
      <w:start w:val="1"/>
      <w:numFmt w:val="bullet"/>
      <w:lvlText w:val="o"/>
      <w:lvlJc w:val="left"/>
      <w:pPr>
        <w:ind w:left="3650" w:hanging="360"/>
      </w:pPr>
      <w:rPr>
        <w:rFonts w:ascii="Courier New" w:hAnsi="Courier New" w:cs="Courier New" w:hint="default"/>
      </w:rPr>
    </w:lvl>
    <w:lvl w:ilvl="5" w:tplc="041B0005">
      <w:start w:val="1"/>
      <w:numFmt w:val="bullet"/>
      <w:lvlText w:val=""/>
      <w:lvlJc w:val="left"/>
      <w:pPr>
        <w:ind w:left="4370" w:hanging="360"/>
      </w:pPr>
      <w:rPr>
        <w:rFonts w:ascii="Wingdings" w:hAnsi="Wingdings" w:hint="default"/>
      </w:rPr>
    </w:lvl>
    <w:lvl w:ilvl="6" w:tplc="041B0001">
      <w:start w:val="1"/>
      <w:numFmt w:val="bullet"/>
      <w:lvlText w:val=""/>
      <w:lvlJc w:val="left"/>
      <w:pPr>
        <w:ind w:left="5090" w:hanging="360"/>
      </w:pPr>
      <w:rPr>
        <w:rFonts w:ascii="Symbol" w:hAnsi="Symbol" w:hint="default"/>
      </w:rPr>
    </w:lvl>
    <w:lvl w:ilvl="7" w:tplc="041B0003">
      <w:start w:val="1"/>
      <w:numFmt w:val="bullet"/>
      <w:lvlText w:val="o"/>
      <w:lvlJc w:val="left"/>
      <w:pPr>
        <w:ind w:left="5810" w:hanging="360"/>
      </w:pPr>
      <w:rPr>
        <w:rFonts w:ascii="Courier New" w:hAnsi="Courier New" w:cs="Courier New" w:hint="default"/>
      </w:rPr>
    </w:lvl>
    <w:lvl w:ilvl="8" w:tplc="041B0005">
      <w:start w:val="1"/>
      <w:numFmt w:val="bullet"/>
      <w:lvlText w:val=""/>
      <w:lvlJc w:val="left"/>
      <w:pPr>
        <w:ind w:left="6530" w:hanging="360"/>
      </w:pPr>
      <w:rPr>
        <w:rFonts w:ascii="Wingdings" w:hAnsi="Wingdings" w:hint="default"/>
      </w:rPr>
    </w:lvl>
  </w:abstractNum>
  <w:abstractNum w:abstractNumId="123">
    <w:nsid w:val="7DA338B9"/>
    <w:multiLevelType w:val="hybridMultilevel"/>
    <w:tmpl w:val="9E965BFC"/>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24">
    <w:nsid w:val="7DC25671"/>
    <w:multiLevelType w:val="hybridMultilevel"/>
    <w:tmpl w:val="CBF2A51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5">
    <w:nsid w:val="7EAE30C5"/>
    <w:multiLevelType w:val="hybridMultilevel"/>
    <w:tmpl w:val="8758C93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6">
    <w:nsid w:val="7EBB3006"/>
    <w:multiLevelType w:val="hybridMultilevel"/>
    <w:tmpl w:val="2E64218E"/>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127">
    <w:nsid w:val="7F3450C1"/>
    <w:multiLevelType w:val="hybridMultilevel"/>
    <w:tmpl w:val="9412F970"/>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num w:numId="1">
    <w:abstractNumId w:val="9"/>
  </w:num>
  <w:num w:numId="2">
    <w:abstractNumId w:val="87"/>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2"/>
  </w:num>
  <w:num w:numId="13">
    <w:abstractNumId w:val="15"/>
  </w:num>
  <w:num w:numId="14">
    <w:abstractNumId w:val="81"/>
  </w:num>
  <w:num w:numId="15">
    <w:abstractNumId w:val="17"/>
  </w:num>
  <w:num w:numId="16">
    <w:abstractNumId w:val="66"/>
  </w:num>
  <w:num w:numId="17">
    <w:abstractNumId w:val="27"/>
  </w:num>
  <w:num w:numId="18">
    <w:abstractNumId w:val="90"/>
  </w:num>
  <w:num w:numId="19">
    <w:abstractNumId w:val="71"/>
  </w:num>
  <w:num w:numId="20">
    <w:abstractNumId w:val="30"/>
  </w:num>
  <w:num w:numId="21">
    <w:abstractNumId w:val="25"/>
  </w:num>
  <w:num w:numId="22">
    <w:abstractNumId w:val="35"/>
  </w:num>
  <w:num w:numId="23">
    <w:abstractNumId w:val="83"/>
  </w:num>
  <w:num w:numId="24">
    <w:abstractNumId w:val="67"/>
  </w:num>
  <w:num w:numId="25">
    <w:abstractNumId w:val="19"/>
  </w:num>
  <w:num w:numId="26">
    <w:abstractNumId w:val="26"/>
  </w:num>
  <w:num w:numId="27">
    <w:abstractNumId w:val="103"/>
  </w:num>
  <w:num w:numId="28">
    <w:abstractNumId w:val="117"/>
  </w:num>
  <w:num w:numId="29">
    <w:abstractNumId w:val="115"/>
  </w:num>
  <w:num w:numId="30">
    <w:abstractNumId w:val="54"/>
  </w:num>
  <w:num w:numId="31">
    <w:abstractNumId w:val="56"/>
  </w:num>
  <w:num w:numId="32">
    <w:abstractNumId w:val="11"/>
  </w:num>
  <w:num w:numId="33">
    <w:abstractNumId w:val="60"/>
  </w:num>
  <w:num w:numId="34">
    <w:abstractNumId w:val="37"/>
  </w:num>
  <w:num w:numId="35">
    <w:abstractNumId w:val="79"/>
  </w:num>
  <w:num w:numId="36">
    <w:abstractNumId w:val="98"/>
  </w:num>
  <w:num w:numId="37">
    <w:abstractNumId w:val="120"/>
  </w:num>
  <w:num w:numId="38">
    <w:abstractNumId w:val="21"/>
  </w:num>
  <w:num w:numId="39">
    <w:abstractNumId w:val="36"/>
  </w:num>
  <w:num w:numId="40">
    <w:abstractNumId w:val="69"/>
  </w:num>
  <w:num w:numId="41">
    <w:abstractNumId w:val="73"/>
  </w:num>
  <w:num w:numId="42">
    <w:abstractNumId w:val="53"/>
  </w:num>
  <w:num w:numId="43">
    <w:abstractNumId w:val="97"/>
  </w:num>
  <w:num w:numId="44">
    <w:abstractNumId w:val="127"/>
  </w:num>
  <w:num w:numId="45">
    <w:abstractNumId w:val="57"/>
  </w:num>
  <w:num w:numId="46">
    <w:abstractNumId w:val="123"/>
  </w:num>
  <w:num w:numId="47">
    <w:abstractNumId w:val="40"/>
  </w:num>
  <w:num w:numId="48">
    <w:abstractNumId w:val="34"/>
  </w:num>
  <w:num w:numId="49">
    <w:abstractNumId w:val="58"/>
  </w:num>
  <w:num w:numId="50">
    <w:abstractNumId w:val="72"/>
  </w:num>
  <w:num w:numId="51">
    <w:abstractNumId w:val="115"/>
  </w:num>
  <w:num w:numId="52">
    <w:abstractNumId w:val="94"/>
  </w:num>
  <w:num w:numId="53">
    <w:abstractNumId w:val="73"/>
  </w:num>
  <w:num w:numId="54">
    <w:abstractNumId w:val="121"/>
  </w:num>
  <w:num w:numId="55">
    <w:abstractNumId w:val="80"/>
  </w:num>
  <w:num w:numId="56">
    <w:abstractNumId w:val="101"/>
  </w:num>
  <w:num w:numId="57">
    <w:abstractNumId w:val="95"/>
  </w:num>
  <w:num w:numId="58">
    <w:abstractNumId w:val="24"/>
  </w:num>
  <w:num w:numId="59">
    <w:abstractNumId w:val="110"/>
  </w:num>
  <w:num w:numId="60">
    <w:abstractNumId w:val="51"/>
  </w:num>
  <w:num w:numId="61">
    <w:abstractNumId w:val="46"/>
  </w:num>
  <w:num w:numId="62">
    <w:abstractNumId w:val="106"/>
  </w:num>
  <w:num w:numId="63">
    <w:abstractNumId w:val="32"/>
  </w:num>
  <w:num w:numId="64">
    <w:abstractNumId w:val="104"/>
  </w:num>
  <w:num w:numId="65">
    <w:abstractNumId w:val="50"/>
  </w:num>
  <w:num w:numId="66">
    <w:abstractNumId w:val="42"/>
  </w:num>
  <w:num w:numId="67">
    <w:abstractNumId w:val="75"/>
  </w:num>
  <w:num w:numId="68">
    <w:abstractNumId w:val="124"/>
  </w:num>
  <w:num w:numId="69">
    <w:abstractNumId w:val="13"/>
  </w:num>
  <w:num w:numId="70">
    <w:abstractNumId w:val="108"/>
  </w:num>
  <w:num w:numId="71">
    <w:abstractNumId w:val="29"/>
  </w:num>
  <w:num w:numId="72">
    <w:abstractNumId w:val="47"/>
  </w:num>
  <w:num w:numId="73">
    <w:abstractNumId w:val="119"/>
  </w:num>
  <w:num w:numId="74">
    <w:abstractNumId w:val="85"/>
  </w:num>
  <w:num w:numId="75">
    <w:abstractNumId w:val="109"/>
  </w:num>
  <w:num w:numId="76">
    <w:abstractNumId w:val="39"/>
  </w:num>
  <w:num w:numId="77">
    <w:abstractNumId w:val="93"/>
  </w:num>
  <w:num w:numId="78">
    <w:abstractNumId w:val="28"/>
  </w:num>
  <w:num w:numId="79">
    <w:abstractNumId w:val="125"/>
  </w:num>
  <w:num w:numId="80">
    <w:abstractNumId w:val="111"/>
  </w:num>
  <w:num w:numId="81">
    <w:abstractNumId w:val="84"/>
  </w:num>
  <w:num w:numId="82">
    <w:abstractNumId w:val="74"/>
  </w:num>
  <w:num w:numId="83">
    <w:abstractNumId w:val="76"/>
  </w:num>
  <w:num w:numId="84">
    <w:abstractNumId w:val="89"/>
  </w:num>
  <w:num w:numId="85">
    <w:abstractNumId w:val="100"/>
  </w:num>
  <w:num w:numId="86">
    <w:abstractNumId w:val="41"/>
  </w:num>
  <w:num w:numId="87">
    <w:abstractNumId w:val="86"/>
  </w:num>
  <w:num w:numId="88">
    <w:abstractNumId w:val="88"/>
  </w:num>
  <w:num w:numId="89">
    <w:abstractNumId w:val="64"/>
  </w:num>
  <w:num w:numId="90">
    <w:abstractNumId w:val="20"/>
  </w:num>
  <w:num w:numId="91">
    <w:abstractNumId w:val="45"/>
  </w:num>
  <w:num w:numId="92">
    <w:abstractNumId w:val="43"/>
  </w:num>
  <w:num w:numId="93">
    <w:abstractNumId w:val="78"/>
  </w:num>
  <w:num w:numId="94">
    <w:abstractNumId w:val="59"/>
  </w:num>
  <w:num w:numId="95">
    <w:abstractNumId w:val="77"/>
  </w:num>
  <w:num w:numId="9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14"/>
  </w:num>
  <w:num w:numId="98">
    <w:abstractNumId w:val="116"/>
  </w:num>
  <w:num w:numId="99">
    <w:abstractNumId w:val="14"/>
  </w:num>
  <w:num w:numId="100">
    <w:abstractNumId w:val="126"/>
  </w:num>
  <w:num w:numId="101">
    <w:abstractNumId w:val="96"/>
  </w:num>
  <w:num w:numId="102">
    <w:abstractNumId w:val="31"/>
  </w:num>
  <w:num w:numId="103">
    <w:abstractNumId w:val="55"/>
  </w:num>
  <w:num w:numId="104">
    <w:abstractNumId w:val="63"/>
  </w:num>
  <w:num w:numId="105">
    <w:abstractNumId w:val="91"/>
  </w:num>
  <w:num w:numId="106">
    <w:abstractNumId w:val="62"/>
  </w:num>
  <w:num w:numId="10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05"/>
  </w:num>
  <w:num w:numId="111">
    <w:abstractNumId w:val="82"/>
  </w:num>
  <w:num w:numId="112">
    <w:abstractNumId w:val="48"/>
  </w:num>
  <w:num w:numId="113">
    <w:abstractNumId w:val="16"/>
  </w:num>
  <w:num w:numId="114">
    <w:abstractNumId w:val="37"/>
  </w:num>
  <w:num w:numId="115">
    <w:abstractNumId w:val="122"/>
  </w:num>
  <w:num w:numId="116">
    <w:abstractNumId w:val="68"/>
  </w:num>
  <w:num w:numId="117">
    <w:abstractNumId w:val="23"/>
  </w:num>
  <w:num w:numId="118">
    <w:abstractNumId w:val="18"/>
  </w:num>
  <w:num w:numId="119">
    <w:abstractNumId w:val="61"/>
  </w:num>
  <w:num w:numId="120">
    <w:abstractNumId w:val="99"/>
  </w:num>
  <w:num w:numId="121">
    <w:abstractNumId w:val="33"/>
  </w:num>
  <w:num w:numId="122">
    <w:abstractNumId w:val="65"/>
  </w:num>
  <w:num w:numId="123">
    <w:abstractNumId w:val="38"/>
  </w:num>
  <w:num w:numId="124">
    <w:abstractNumId w:val="113"/>
  </w:num>
  <w:num w:numId="125">
    <w:abstractNumId w:val="49"/>
  </w:num>
  <w:num w:numId="126">
    <w:abstractNumId w:val="112"/>
  </w:num>
  <w:num w:numId="127">
    <w:abstractNumId w:val="52"/>
  </w:num>
  <w:num w:numId="128">
    <w:abstractNumId w:val="102"/>
  </w:num>
  <w:num w:numId="12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07"/>
  </w:num>
  <w:num w:numId="131">
    <w:abstractNumId w:val="10"/>
  </w:num>
  <w:num w:numId="132">
    <w:abstractNumId w:val="44"/>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removePersonalInformation/>
  <w:removeDateAndTime/>
  <w:hideGrammaticalError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134"/>
  <w:hyphenationZone w:val="425"/>
  <w:clickAndTypeStyle w:val="Normaltext"/>
  <w:drawingGridHorizontalSpacing w:val="187"/>
  <w:drawingGridVerticalSpacing w:val="187"/>
  <w:doNotUseMarginsForDrawingGridOrigin/>
  <w:drawingGridHorizontalOrigin w:val="1699"/>
  <w:drawingGridVerticalOrigin w:val="1987"/>
  <w:doNotShadeFormData/>
  <w:noPunctuationKerning/>
  <w:characterSpacingControl w:val="doNotCompress"/>
  <w:hdrShapeDefaults>
    <o:shapedefaults v:ext="edit" spidmax="2103" style="mso-wrap-style:none" fillcolor="white" stroke="f">
      <v:fill color="white"/>
      <v:stroke on="f"/>
      <o:colormru v:ext="edit" colors="#d2d2d2,#cdcdcd,#c8c8c8,#29527b"/>
    </o:shapedefaults>
    <o:shapelayout v:ext="edit">
      <o:idmap v:ext="edit" data="2"/>
      <o:rules v:ext="edit">
        <o:r id="V:Rule2" type="connector" idref="#AutoShape 114"/>
        <o:r id="V:Rule3" type="connector" idref="#AutoShape 114"/>
        <o:r id="V:Rule4" type="connector" idref="#AutoShape 114"/>
        <o:r id="V:Rule5" type="connector" idref="#AutoShape 114"/>
        <o:r id="V:Rule14" type="connector" idref="#AutoShape 114"/>
        <o:r id="V:Rule15" type="connector" idref="#AutoShape 142"/>
        <o:r id="V:Rule16" type="connector" idref="#AutoShape 136"/>
        <o:r id="V:Rule17" type="connector" idref="#AutoShape 139"/>
        <o:r id="V:Rule18" type="connector" idref="#AutoShape 133"/>
      </o:rules>
    </o:shapelayout>
  </w:hdrShapeDefaults>
  <w:footnotePr>
    <w:footnote w:id="-1"/>
    <w:footnote w:id="0"/>
    <w:footnote w:id="1"/>
  </w:footnotePr>
  <w:endnotePr>
    <w:endnote w:id="-1"/>
    <w:endnote w:id="0"/>
  </w:endnotePr>
  <w:compat>
    <w:compatSetting w:name="compatibilityMode" w:uri="http://schemas.microsoft.com/office/word" w:val="12"/>
  </w:compat>
  <w:rsids>
    <w:rsidRoot w:val="00780FC9"/>
    <w:rsid w:val="0000426D"/>
    <w:rsid w:val="0000695C"/>
    <w:rsid w:val="00007974"/>
    <w:rsid w:val="00007A55"/>
    <w:rsid w:val="00014726"/>
    <w:rsid w:val="00015C64"/>
    <w:rsid w:val="000228F8"/>
    <w:rsid w:val="000265F3"/>
    <w:rsid w:val="00026623"/>
    <w:rsid w:val="00030222"/>
    <w:rsid w:val="00031B2A"/>
    <w:rsid w:val="000321F2"/>
    <w:rsid w:val="00033EE7"/>
    <w:rsid w:val="0004394D"/>
    <w:rsid w:val="000443D0"/>
    <w:rsid w:val="00050017"/>
    <w:rsid w:val="00050A18"/>
    <w:rsid w:val="00052C16"/>
    <w:rsid w:val="00054F56"/>
    <w:rsid w:val="0005729D"/>
    <w:rsid w:val="00060749"/>
    <w:rsid w:val="000625B1"/>
    <w:rsid w:val="00064D66"/>
    <w:rsid w:val="00080244"/>
    <w:rsid w:val="000813C3"/>
    <w:rsid w:val="00081B22"/>
    <w:rsid w:val="000838B9"/>
    <w:rsid w:val="00086E52"/>
    <w:rsid w:val="00087707"/>
    <w:rsid w:val="00087EDE"/>
    <w:rsid w:val="00091064"/>
    <w:rsid w:val="00091815"/>
    <w:rsid w:val="00092902"/>
    <w:rsid w:val="00093C8D"/>
    <w:rsid w:val="000963FC"/>
    <w:rsid w:val="000973BE"/>
    <w:rsid w:val="000A2AE3"/>
    <w:rsid w:val="000A6B9A"/>
    <w:rsid w:val="000B16FB"/>
    <w:rsid w:val="000B1E20"/>
    <w:rsid w:val="000B3F2F"/>
    <w:rsid w:val="000B6544"/>
    <w:rsid w:val="000B7010"/>
    <w:rsid w:val="000B74A7"/>
    <w:rsid w:val="000B7C43"/>
    <w:rsid w:val="000B7CBC"/>
    <w:rsid w:val="000C2618"/>
    <w:rsid w:val="000C2AA7"/>
    <w:rsid w:val="000C462F"/>
    <w:rsid w:val="000C64D3"/>
    <w:rsid w:val="000D0F25"/>
    <w:rsid w:val="000D1393"/>
    <w:rsid w:val="000D3162"/>
    <w:rsid w:val="000D5693"/>
    <w:rsid w:val="000D5CD1"/>
    <w:rsid w:val="000E1D51"/>
    <w:rsid w:val="000E1DC3"/>
    <w:rsid w:val="000E249E"/>
    <w:rsid w:val="000E36BD"/>
    <w:rsid w:val="000E5B16"/>
    <w:rsid w:val="000F12E3"/>
    <w:rsid w:val="000F18B3"/>
    <w:rsid w:val="000F3688"/>
    <w:rsid w:val="000F44CB"/>
    <w:rsid w:val="000F5C72"/>
    <w:rsid w:val="000F6055"/>
    <w:rsid w:val="0010084E"/>
    <w:rsid w:val="00104EBD"/>
    <w:rsid w:val="00107CFD"/>
    <w:rsid w:val="00113276"/>
    <w:rsid w:val="001143F3"/>
    <w:rsid w:val="001157E1"/>
    <w:rsid w:val="00116E72"/>
    <w:rsid w:val="00117E04"/>
    <w:rsid w:val="001215D0"/>
    <w:rsid w:val="001217D5"/>
    <w:rsid w:val="00122B23"/>
    <w:rsid w:val="00123F15"/>
    <w:rsid w:val="0012530C"/>
    <w:rsid w:val="00126697"/>
    <w:rsid w:val="001275CC"/>
    <w:rsid w:val="00131E69"/>
    <w:rsid w:val="00132024"/>
    <w:rsid w:val="00132363"/>
    <w:rsid w:val="00132C56"/>
    <w:rsid w:val="0013641E"/>
    <w:rsid w:val="00137089"/>
    <w:rsid w:val="001417F6"/>
    <w:rsid w:val="00146BA8"/>
    <w:rsid w:val="00151435"/>
    <w:rsid w:val="00154C05"/>
    <w:rsid w:val="001554E0"/>
    <w:rsid w:val="001620ED"/>
    <w:rsid w:val="0016377E"/>
    <w:rsid w:val="001661FF"/>
    <w:rsid w:val="001678BE"/>
    <w:rsid w:val="00170D30"/>
    <w:rsid w:val="001717D9"/>
    <w:rsid w:val="00171816"/>
    <w:rsid w:val="001721E1"/>
    <w:rsid w:val="001752CF"/>
    <w:rsid w:val="0018088A"/>
    <w:rsid w:val="00183705"/>
    <w:rsid w:val="00185310"/>
    <w:rsid w:val="00185A11"/>
    <w:rsid w:val="00191325"/>
    <w:rsid w:val="00191688"/>
    <w:rsid w:val="001919FC"/>
    <w:rsid w:val="00194BE4"/>
    <w:rsid w:val="00196176"/>
    <w:rsid w:val="001A0604"/>
    <w:rsid w:val="001A1D5E"/>
    <w:rsid w:val="001A26CE"/>
    <w:rsid w:val="001A332F"/>
    <w:rsid w:val="001A6705"/>
    <w:rsid w:val="001A71E4"/>
    <w:rsid w:val="001A721A"/>
    <w:rsid w:val="001B1830"/>
    <w:rsid w:val="001B2152"/>
    <w:rsid w:val="001B4654"/>
    <w:rsid w:val="001B4C6F"/>
    <w:rsid w:val="001B4F6E"/>
    <w:rsid w:val="001B5873"/>
    <w:rsid w:val="001C2537"/>
    <w:rsid w:val="001C4743"/>
    <w:rsid w:val="001C47D5"/>
    <w:rsid w:val="001C5828"/>
    <w:rsid w:val="001D2C41"/>
    <w:rsid w:val="001E0379"/>
    <w:rsid w:val="001E13CF"/>
    <w:rsid w:val="001E2F94"/>
    <w:rsid w:val="001E5958"/>
    <w:rsid w:val="001E5FA2"/>
    <w:rsid w:val="001F05FA"/>
    <w:rsid w:val="001F5048"/>
    <w:rsid w:val="001F6ADE"/>
    <w:rsid w:val="0020020C"/>
    <w:rsid w:val="002014D0"/>
    <w:rsid w:val="00202BE7"/>
    <w:rsid w:val="00203E24"/>
    <w:rsid w:val="002047C2"/>
    <w:rsid w:val="002063CC"/>
    <w:rsid w:val="00210089"/>
    <w:rsid w:val="00212D9C"/>
    <w:rsid w:val="002131A6"/>
    <w:rsid w:val="00216BDD"/>
    <w:rsid w:val="00217D7F"/>
    <w:rsid w:val="0022228E"/>
    <w:rsid w:val="00222C4B"/>
    <w:rsid w:val="00226719"/>
    <w:rsid w:val="00227537"/>
    <w:rsid w:val="00230DC8"/>
    <w:rsid w:val="00231A88"/>
    <w:rsid w:val="00232BCD"/>
    <w:rsid w:val="00233AFD"/>
    <w:rsid w:val="00234E1B"/>
    <w:rsid w:val="00235085"/>
    <w:rsid w:val="00236321"/>
    <w:rsid w:val="00236525"/>
    <w:rsid w:val="002424A2"/>
    <w:rsid w:val="00242629"/>
    <w:rsid w:val="00243033"/>
    <w:rsid w:val="0024612E"/>
    <w:rsid w:val="00246B92"/>
    <w:rsid w:val="00252B0C"/>
    <w:rsid w:val="00254B2A"/>
    <w:rsid w:val="002572A5"/>
    <w:rsid w:val="00257DAE"/>
    <w:rsid w:val="00260167"/>
    <w:rsid w:val="0026189C"/>
    <w:rsid w:val="00261D1B"/>
    <w:rsid w:val="002627C5"/>
    <w:rsid w:val="002656D7"/>
    <w:rsid w:val="00266CED"/>
    <w:rsid w:val="00275D16"/>
    <w:rsid w:val="00275E54"/>
    <w:rsid w:val="00275F24"/>
    <w:rsid w:val="00276DE5"/>
    <w:rsid w:val="00277C58"/>
    <w:rsid w:val="00282A4A"/>
    <w:rsid w:val="002876AD"/>
    <w:rsid w:val="00290025"/>
    <w:rsid w:val="002903ED"/>
    <w:rsid w:val="00292EB7"/>
    <w:rsid w:val="00293260"/>
    <w:rsid w:val="0029335B"/>
    <w:rsid w:val="00296CD8"/>
    <w:rsid w:val="002A2386"/>
    <w:rsid w:val="002A43E8"/>
    <w:rsid w:val="002A7891"/>
    <w:rsid w:val="002A7E56"/>
    <w:rsid w:val="002B26CE"/>
    <w:rsid w:val="002B3033"/>
    <w:rsid w:val="002B4716"/>
    <w:rsid w:val="002B6326"/>
    <w:rsid w:val="002C0A04"/>
    <w:rsid w:val="002C149D"/>
    <w:rsid w:val="002C2565"/>
    <w:rsid w:val="002C370D"/>
    <w:rsid w:val="002C687D"/>
    <w:rsid w:val="002D033F"/>
    <w:rsid w:val="002D31D8"/>
    <w:rsid w:val="002D4113"/>
    <w:rsid w:val="002D4686"/>
    <w:rsid w:val="002E2EA9"/>
    <w:rsid w:val="002F07EB"/>
    <w:rsid w:val="002F103F"/>
    <w:rsid w:val="002F58D0"/>
    <w:rsid w:val="002F7F58"/>
    <w:rsid w:val="0030103D"/>
    <w:rsid w:val="003014D4"/>
    <w:rsid w:val="00304BBA"/>
    <w:rsid w:val="00305ADB"/>
    <w:rsid w:val="00310334"/>
    <w:rsid w:val="0031293F"/>
    <w:rsid w:val="00312F3D"/>
    <w:rsid w:val="0031321E"/>
    <w:rsid w:val="00314973"/>
    <w:rsid w:val="00314D74"/>
    <w:rsid w:val="00316BD1"/>
    <w:rsid w:val="0031713F"/>
    <w:rsid w:val="003200A5"/>
    <w:rsid w:val="00321B6C"/>
    <w:rsid w:val="003244AE"/>
    <w:rsid w:val="00335C89"/>
    <w:rsid w:val="003413CA"/>
    <w:rsid w:val="00342C0A"/>
    <w:rsid w:val="0034484C"/>
    <w:rsid w:val="003471B4"/>
    <w:rsid w:val="003500C8"/>
    <w:rsid w:val="00354415"/>
    <w:rsid w:val="003574F6"/>
    <w:rsid w:val="003604F7"/>
    <w:rsid w:val="003641D7"/>
    <w:rsid w:val="00372869"/>
    <w:rsid w:val="003733A4"/>
    <w:rsid w:val="003738D0"/>
    <w:rsid w:val="00373975"/>
    <w:rsid w:val="00375B80"/>
    <w:rsid w:val="003762D5"/>
    <w:rsid w:val="003805F8"/>
    <w:rsid w:val="0038105B"/>
    <w:rsid w:val="00383A3D"/>
    <w:rsid w:val="00383B2C"/>
    <w:rsid w:val="00384E9F"/>
    <w:rsid w:val="00387E32"/>
    <w:rsid w:val="00390444"/>
    <w:rsid w:val="0039092D"/>
    <w:rsid w:val="00394ECB"/>
    <w:rsid w:val="003A02CA"/>
    <w:rsid w:val="003A26D5"/>
    <w:rsid w:val="003A6AD0"/>
    <w:rsid w:val="003A6D42"/>
    <w:rsid w:val="003A729F"/>
    <w:rsid w:val="003B2076"/>
    <w:rsid w:val="003B446C"/>
    <w:rsid w:val="003B6EDA"/>
    <w:rsid w:val="003C0C42"/>
    <w:rsid w:val="003C1E44"/>
    <w:rsid w:val="003C3816"/>
    <w:rsid w:val="003C3DEB"/>
    <w:rsid w:val="003C4724"/>
    <w:rsid w:val="003C52CC"/>
    <w:rsid w:val="003D013F"/>
    <w:rsid w:val="003D274E"/>
    <w:rsid w:val="003D2EEF"/>
    <w:rsid w:val="003D3C5C"/>
    <w:rsid w:val="003D3E0E"/>
    <w:rsid w:val="003D4515"/>
    <w:rsid w:val="003D6498"/>
    <w:rsid w:val="003E08C3"/>
    <w:rsid w:val="003E1B8A"/>
    <w:rsid w:val="003E23A8"/>
    <w:rsid w:val="003E2EB1"/>
    <w:rsid w:val="003E5259"/>
    <w:rsid w:val="003E5C76"/>
    <w:rsid w:val="003E65D7"/>
    <w:rsid w:val="003E73B7"/>
    <w:rsid w:val="003E76E5"/>
    <w:rsid w:val="003E7A42"/>
    <w:rsid w:val="003F2216"/>
    <w:rsid w:val="003F311A"/>
    <w:rsid w:val="003F355D"/>
    <w:rsid w:val="003F3C80"/>
    <w:rsid w:val="003F57E0"/>
    <w:rsid w:val="003F6348"/>
    <w:rsid w:val="0040242D"/>
    <w:rsid w:val="00403D51"/>
    <w:rsid w:val="00403EF5"/>
    <w:rsid w:val="00404ED1"/>
    <w:rsid w:val="00406958"/>
    <w:rsid w:val="004073B6"/>
    <w:rsid w:val="0041094F"/>
    <w:rsid w:val="0041212B"/>
    <w:rsid w:val="004130D5"/>
    <w:rsid w:val="004133F0"/>
    <w:rsid w:val="0041372F"/>
    <w:rsid w:val="0041496A"/>
    <w:rsid w:val="004151DB"/>
    <w:rsid w:val="00416DED"/>
    <w:rsid w:val="004202AC"/>
    <w:rsid w:val="004232C4"/>
    <w:rsid w:val="004251A0"/>
    <w:rsid w:val="00427393"/>
    <w:rsid w:val="00432EBD"/>
    <w:rsid w:val="0043332C"/>
    <w:rsid w:val="00436ED0"/>
    <w:rsid w:val="004419A6"/>
    <w:rsid w:val="00441A07"/>
    <w:rsid w:val="00444D86"/>
    <w:rsid w:val="00450FDC"/>
    <w:rsid w:val="00452AA3"/>
    <w:rsid w:val="00452E81"/>
    <w:rsid w:val="0045461B"/>
    <w:rsid w:val="00460E22"/>
    <w:rsid w:val="00464977"/>
    <w:rsid w:val="00470D93"/>
    <w:rsid w:val="00471012"/>
    <w:rsid w:val="0047300F"/>
    <w:rsid w:val="004748A5"/>
    <w:rsid w:val="0048064A"/>
    <w:rsid w:val="00482436"/>
    <w:rsid w:val="00482CC6"/>
    <w:rsid w:val="00486AE4"/>
    <w:rsid w:val="00496563"/>
    <w:rsid w:val="004969B0"/>
    <w:rsid w:val="004969B5"/>
    <w:rsid w:val="00497F91"/>
    <w:rsid w:val="004A0096"/>
    <w:rsid w:val="004A0393"/>
    <w:rsid w:val="004A0AEC"/>
    <w:rsid w:val="004A1119"/>
    <w:rsid w:val="004A3CE6"/>
    <w:rsid w:val="004A41BD"/>
    <w:rsid w:val="004B52FD"/>
    <w:rsid w:val="004B7DD1"/>
    <w:rsid w:val="004C033A"/>
    <w:rsid w:val="004C04B5"/>
    <w:rsid w:val="004C1606"/>
    <w:rsid w:val="004C592E"/>
    <w:rsid w:val="004D28EE"/>
    <w:rsid w:val="004E7296"/>
    <w:rsid w:val="004F0887"/>
    <w:rsid w:val="004F08BB"/>
    <w:rsid w:val="004F3DE3"/>
    <w:rsid w:val="004F44FB"/>
    <w:rsid w:val="004F674C"/>
    <w:rsid w:val="004F7639"/>
    <w:rsid w:val="005032B2"/>
    <w:rsid w:val="0050353D"/>
    <w:rsid w:val="005051CE"/>
    <w:rsid w:val="00506554"/>
    <w:rsid w:val="0050697C"/>
    <w:rsid w:val="00507602"/>
    <w:rsid w:val="00507723"/>
    <w:rsid w:val="00513907"/>
    <w:rsid w:val="005147CA"/>
    <w:rsid w:val="00515D5A"/>
    <w:rsid w:val="00515EA1"/>
    <w:rsid w:val="0051634E"/>
    <w:rsid w:val="0052080C"/>
    <w:rsid w:val="00520A0C"/>
    <w:rsid w:val="0052103B"/>
    <w:rsid w:val="00522EF1"/>
    <w:rsid w:val="00526BB1"/>
    <w:rsid w:val="00527000"/>
    <w:rsid w:val="005338ED"/>
    <w:rsid w:val="00533E4B"/>
    <w:rsid w:val="00534113"/>
    <w:rsid w:val="005359E8"/>
    <w:rsid w:val="00540673"/>
    <w:rsid w:val="00540837"/>
    <w:rsid w:val="00546450"/>
    <w:rsid w:val="005503B7"/>
    <w:rsid w:val="00550F9F"/>
    <w:rsid w:val="00555379"/>
    <w:rsid w:val="00555C77"/>
    <w:rsid w:val="0055750A"/>
    <w:rsid w:val="00560FC8"/>
    <w:rsid w:val="005618C7"/>
    <w:rsid w:val="00561FBD"/>
    <w:rsid w:val="00564EDB"/>
    <w:rsid w:val="00566A85"/>
    <w:rsid w:val="0056738A"/>
    <w:rsid w:val="00570CA8"/>
    <w:rsid w:val="00573B0A"/>
    <w:rsid w:val="005740E8"/>
    <w:rsid w:val="00575391"/>
    <w:rsid w:val="005755B7"/>
    <w:rsid w:val="0057660D"/>
    <w:rsid w:val="00582B4D"/>
    <w:rsid w:val="00584851"/>
    <w:rsid w:val="00590B40"/>
    <w:rsid w:val="00594B25"/>
    <w:rsid w:val="00594D34"/>
    <w:rsid w:val="00595F09"/>
    <w:rsid w:val="005963BA"/>
    <w:rsid w:val="00596661"/>
    <w:rsid w:val="00596D53"/>
    <w:rsid w:val="00597CBB"/>
    <w:rsid w:val="005A0512"/>
    <w:rsid w:val="005A29C9"/>
    <w:rsid w:val="005A2AF5"/>
    <w:rsid w:val="005A7C29"/>
    <w:rsid w:val="005B00F4"/>
    <w:rsid w:val="005B0AC4"/>
    <w:rsid w:val="005B0FDE"/>
    <w:rsid w:val="005B2751"/>
    <w:rsid w:val="005B592A"/>
    <w:rsid w:val="005B5E7F"/>
    <w:rsid w:val="005B7E3F"/>
    <w:rsid w:val="005C393E"/>
    <w:rsid w:val="005C3AC6"/>
    <w:rsid w:val="005C6FBE"/>
    <w:rsid w:val="005C763C"/>
    <w:rsid w:val="005C7A1F"/>
    <w:rsid w:val="005D1253"/>
    <w:rsid w:val="005D3F0C"/>
    <w:rsid w:val="005D426F"/>
    <w:rsid w:val="005D5392"/>
    <w:rsid w:val="005D5C77"/>
    <w:rsid w:val="005E1AA1"/>
    <w:rsid w:val="005E1B1D"/>
    <w:rsid w:val="005E2CB9"/>
    <w:rsid w:val="005F1E2A"/>
    <w:rsid w:val="005F27DB"/>
    <w:rsid w:val="005F2C5B"/>
    <w:rsid w:val="005F505C"/>
    <w:rsid w:val="005F62B9"/>
    <w:rsid w:val="006020E5"/>
    <w:rsid w:val="0060263B"/>
    <w:rsid w:val="0060298E"/>
    <w:rsid w:val="006043D1"/>
    <w:rsid w:val="00607B4E"/>
    <w:rsid w:val="00610525"/>
    <w:rsid w:val="0061065F"/>
    <w:rsid w:val="00612053"/>
    <w:rsid w:val="006120E0"/>
    <w:rsid w:val="0061797D"/>
    <w:rsid w:val="00620947"/>
    <w:rsid w:val="00622778"/>
    <w:rsid w:val="00630D55"/>
    <w:rsid w:val="00631D6C"/>
    <w:rsid w:val="00632550"/>
    <w:rsid w:val="00635A8E"/>
    <w:rsid w:val="00637CEB"/>
    <w:rsid w:val="00640A3A"/>
    <w:rsid w:val="00641653"/>
    <w:rsid w:val="0064365C"/>
    <w:rsid w:val="006438F0"/>
    <w:rsid w:val="00644649"/>
    <w:rsid w:val="00644892"/>
    <w:rsid w:val="006505BC"/>
    <w:rsid w:val="00650A3E"/>
    <w:rsid w:val="006541D0"/>
    <w:rsid w:val="00654640"/>
    <w:rsid w:val="00655973"/>
    <w:rsid w:val="006619A6"/>
    <w:rsid w:val="00661E64"/>
    <w:rsid w:val="0066285F"/>
    <w:rsid w:val="006659E3"/>
    <w:rsid w:val="006660FA"/>
    <w:rsid w:val="00666D59"/>
    <w:rsid w:val="00667407"/>
    <w:rsid w:val="00670C86"/>
    <w:rsid w:val="00671658"/>
    <w:rsid w:val="00682DE3"/>
    <w:rsid w:val="0068548E"/>
    <w:rsid w:val="00685E6B"/>
    <w:rsid w:val="00691CAA"/>
    <w:rsid w:val="00692619"/>
    <w:rsid w:val="006968EA"/>
    <w:rsid w:val="00696A24"/>
    <w:rsid w:val="00696A2A"/>
    <w:rsid w:val="006A0050"/>
    <w:rsid w:val="006A20BD"/>
    <w:rsid w:val="006A46A6"/>
    <w:rsid w:val="006A654A"/>
    <w:rsid w:val="006A69FE"/>
    <w:rsid w:val="006B0242"/>
    <w:rsid w:val="006B09FD"/>
    <w:rsid w:val="006B23A1"/>
    <w:rsid w:val="006B2D80"/>
    <w:rsid w:val="006B3068"/>
    <w:rsid w:val="006B35B3"/>
    <w:rsid w:val="006B3F9D"/>
    <w:rsid w:val="006B5642"/>
    <w:rsid w:val="006B5764"/>
    <w:rsid w:val="006B5AD3"/>
    <w:rsid w:val="006B750C"/>
    <w:rsid w:val="006C0EC1"/>
    <w:rsid w:val="006C1C33"/>
    <w:rsid w:val="006C313E"/>
    <w:rsid w:val="006C442C"/>
    <w:rsid w:val="006C4C01"/>
    <w:rsid w:val="006D26B7"/>
    <w:rsid w:val="006D4173"/>
    <w:rsid w:val="006D5FDD"/>
    <w:rsid w:val="006D6021"/>
    <w:rsid w:val="006E001C"/>
    <w:rsid w:val="006E75C6"/>
    <w:rsid w:val="006F1167"/>
    <w:rsid w:val="006F40BA"/>
    <w:rsid w:val="006F54CC"/>
    <w:rsid w:val="006F5A36"/>
    <w:rsid w:val="006F651A"/>
    <w:rsid w:val="006F7DC0"/>
    <w:rsid w:val="00700C0E"/>
    <w:rsid w:val="007059F3"/>
    <w:rsid w:val="00706D7A"/>
    <w:rsid w:val="00710C1C"/>
    <w:rsid w:val="007110F8"/>
    <w:rsid w:val="00711B19"/>
    <w:rsid w:val="007138AB"/>
    <w:rsid w:val="0071391F"/>
    <w:rsid w:val="00716EC1"/>
    <w:rsid w:val="00720261"/>
    <w:rsid w:val="007202A7"/>
    <w:rsid w:val="00720ACE"/>
    <w:rsid w:val="00723EAB"/>
    <w:rsid w:val="007244EF"/>
    <w:rsid w:val="00725A26"/>
    <w:rsid w:val="00726247"/>
    <w:rsid w:val="00733E60"/>
    <w:rsid w:val="00734E9A"/>
    <w:rsid w:val="0073733A"/>
    <w:rsid w:val="00743DB3"/>
    <w:rsid w:val="00746F25"/>
    <w:rsid w:val="00750C2B"/>
    <w:rsid w:val="00752F21"/>
    <w:rsid w:val="0075673C"/>
    <w:rsid w:val="00760924"/>
    <w:rsid w:val="00761051"/>
    <w:rsid w:val="00770104"/>
    <w:rsid w:val="007749B5"/>
    <w:rsid w:val="00775C80"/>
    <w:rsid w:val="00776F7B"/>
    <w:rsid w:val="00777B9B"/>
    <w:rsid w:val="00777FBE"/>
    <w:rsid w:val="00780FC9"/>
    <w:rsid w:val="007815A4"/>
    <w:rsid w:val="00781FF4"/>
    <w:rsid w:val="00782DF0"/>
    <w:rsid w:val="00784781"/>
    <w:rsid w:val="00785056"/>
    <w:rsid w:val="007854C8"/>
    <w:rsid w:val="0078595A"/>
    <w:rsid w:val="00786FC1"/>
    <w:rsid w:val="007916C7"/>
    <w:rsid w:val="00792C03"/>
    <w:rsid w:val="007A06B3"/>
    <w:rsid w:val="007A0CA5"/>
    <w:rsid w:val="007A0ED2"/>
    <w:rsid w:val="007A177D"/>
    <w:rsid w:val="007A2270"/>
    <w:rsid w:val="007A3CF9"/>
    <w:rsid w:val="007A6E41"/>
    <w:rsid w:val="007B2109"/>
    <w:rsid w:val="007B56E3"/>
    <w:rsid w:val="007B618D"/>
    <w:rsid w:val="007B64CC"/>
    <w:rsid w:val="007B65AA"/>
    <w:rsid w:val="007B7CCB"/>
    <w:rsid w:val="007C0B6A"/>
    <w:rsid w:val="007C2446"/>
    <w:rsid w:val="007C3321"/>
    <w:rsid w:val="007C7AA7"/>
    <w:rsid w:val="007C7BDC"/>
    <w:rsid w:val="007D01B1"/>
    <w:rsid w:val="007D15D5"/>
    <w:rsid w:val="007D22DF"/>
    <w:rsid w:val="007D4D3A"/>
    <w:rsid w:val="007D4D73"/>
    <w:rsid w:val="007D6076"/>
    <w:rsid w:val="007D64F5"/>
    <w:rsid w:val="007E003F"/>
    <w:rsid w:val="007E1180"/>
    <w:rsid w:val="007E39CB"/>
    <w:rsid w:val="007E6CDA"/>
    <w:rsid w:val="007F01E9"/>
    <w:rsid w:val="007F0625"/>
    <w:rsid w:val="007F35BC"/>
    <w:rsid w:val="007F5CD8"/>
    <w:rsid w:val="0080208F"/>
    <w:rsid w:val="0080332B"/>
    <w:rsid w:val="00806A59"/>
    <w:rsid w:val="00806BCC"/>
    <w:rsid w:val="0081035A"/>
    <w:rsid w:val="00811D64"/>
    <w:rsid w:val="00813575"/>
    <w:rsid w:val="0081520F"/>
    <w:rsid w:val="0081574D"/>
    <w:rsid w:val="00820A6C"/>
    <w:rsid w:val="00826350"/>
    <w:rsid w:val="008272F9"/>
    <w:rsid w:val="00830AEE"/>
    <w:rsid w:val="00833FAD"/>
    <w:rsid w:val="00841EA1"/>
    <w:rsid w:val="00842551"/>
    <w:rsid w:val="00842A7F"/>
    <w:rsid w:val="008432CB"/>
    <w:rsid w:val="008461B0"/>
    <w:rsid w:val="008526B0"/>
    <w:rsid w:val="00852E83"/>
    <w:rsid w:val="00853230"/>
    <w:rsid w:val="008539B6"/>
    <w:rsid w:val="00853F17"/>
    <w:rsid w:val="00854541"/>
    <w:rsid w:val="008545D3"/>
    <w:rsid w:val="00855934"/>
    <w:rsid w:val="00855A2C"/>
    <w:rsid w:val="008606FD"/>
    <w:rsid w:val="008610CC"/>
    <w:rsid w:val="008623FB"/>
    <w:rsid w:val="008626EC"/>
    <w:rsid w:val="0086329E"/>
    <w:rsid w:val="008637BE"/>
    <w:rsid w:val="00863FE5"/>
    <w:rsid w:val="0086680F"/>
    <w:rsid w:val="00873BD9"/>
    <w:rsid w:val="008742BE"/>
    <w:rsid w:val="00874EF7"/>
    <w:rsid w:val="00875302"/>
    <w:rsid w:val="00876CBB"/>
    <w:rsid w:val="0087722C"/>
    <w:rsid w:val="008830E4"/>
    <w:rsid w:val="008831E0"/>
    <w:rsid w:val="008836B0"/>
    <w:rsid w:val="008838AE"/>
    <w:rsid w:val="00885906"/>
    <w:rsid w:val="008902A3"/>
    <w:rsid w:val="008904A8"/>
    <w:rsid w:val="0089652D"/>
    <w:rsid w:val="008971CD"/>
    <w:rsid w:val="00897571"/>
    <w:rsid w:val="008A1532"/>
    <w:rsid w:val="008A2A2E"/>
    <w:rsid w:val="008A366C"/>
    <w:rsid w:val="008A5207"/>
    <w:rsid w:val="008A57DE"/>
    <w:rsid w:val="008A6162"/>
    <w:rsid w:val="008B0A2D"/>
    <w:rsid w:val="008B0DFF"/>
    <w:rsid w:val="008B2F80"/>
    <w:rsid w:val="008B3280"/>
    <w:rsid w:val="008B400F"/>
    <w:rsid w:val="008C5940"/>
    <w:rsid w:val="008C5C12"/>
    <w:rsid w:val="008C6902"/>
    <w:rsid w:val="008D60E0"/>
    <w:rsid w:val="008E0F75"/>
    <w:rsid w:val="008E1531"/>
    <w:rsid w:val="008E1727"/>
    <w:rsid w:val="008E41D2"/>
    <w:rsid w:val="008E5CCB"/>
    <w:rsid w:val="008E5E29"/>
    <w:rsid w:val="008E64A3"/>
    <w:rsid w:val="008F0930"/>
    <w:rsid w:val="008F1E7A"/>
    <w:rsid w:val="008F36E1"/>
    <w:rsid w:val="008F47E4"/>
    <w:rsid w:val="008F6BC4"/>
    <w:rsid w:val="008F704D"/>
    <w:rsid w:val="00903AF3"/>
    <w:rsid w:val="00903E9D"/>
    <w:rsid w:val="00906BDE"/>
    <w:rsid w:val="00907888"/>
    <w:rsid w:val="00907A5C"/>
    <w:rsid w:val="00907B78"/>
    <w:rsid w:val="009117DB"/>
    <w:rsid w:val="009144F7"/>
    <w:rsid w:val="009147B8"/>
    <w:rsid w:val="00915FA9"/>
    <w:rsid w:val="0092466F"/>
    <w:rsid w:val="00925FFC"/>
    <w:rsid w:val="009270B6"/>
    <w:rsid w:val="0092725E"/>
    <w:rsid w:val="00930822"/>
    <w:rsid w:val="00933562"/>
    <w:rsid w:val="0093370F"/>
    <w:rsid w:val="00933E5A"/>
    <w:rsid w:val="0093749A"/>
    <w:rsid w:val="00937B08"/>
    <w:rsid w:val="00937D9F"/>
    <w:rsid w:val="009402E5"/>
    <w:rsid w:val="00942508"/>
    <w:rsid w:val="009426C1"/>
    <w:rsid w:val="00943BA4"/>
    <w:rsid w:val="00944DFF"/>
    <w:rsid w:val="00945A9F"/>
    <w:rsid w:val="00946A84"/>
    <w:rsid w:val="00951235"/>
    <w:rsid w:val="00953FD1"/>
    <w:rsid w:val="00955C68"/>
    <w:rsid w:val="00964EFB"/>
    <w:rsid w:val="00966386"/>
    <w:rsid w:val="00970A66"/>
    <w:rsid w:val="009711F6"/>
    <w:rsid w:val="00971883"/>
    <w:rsid w:val="0097285C"/>
    <w:rsid w:val="00972DA2"/>
    <w:rsid w:val="0097329F"/>
    <w:rsid w:val="0097501C"/>
    <w:rsid w:val="00975C7E"/>
    <w:rsid w:val="00975F7F"/>
    <w:rsid w:val="00976645"/>
    <w:rsid w:val="009766CE"/>
    <w:rsid w:val="00980145"/>
    <w:rsid w:val="0098155D"/>
    <w:rsid w:val="00981816"/>
    <w:rsid w:val="00983511"/>
    <w:rsid w:val="00983BD6"/>
    <w:rsid w:val="00984F49"/>
    <w:rsid w:val="00986DED"/>
    <w:rsid w:val="00987279"/>
    <w:rsid w:val="0099126E"/>
    <w:rsid w:val="009919D0"/>
    <w:rsid w:val="00997C5F"/>
    <w:rsid w:val="009A0CE1"/>
    <w:rsid w:val="009A14AB"/>
    <w:rsid w:val="009A19DD"/>
    <w:rsid w:val="009A20D2"/>
    <w:rsid w:val="009A3592"/>
    <w:rsid w:val="009A4F6E"/>
    <w:rsid w:val="009A6BD0"/>
    <w:rsid w:val="009A7113"/>
    <w:rsid w:val="009A737E"/>
    <w:rsid w:val="009A75AE"/>
    <w:rsid w:val="009B105E"/>
    <w:rsid w:val="009B1623"/>
    <w:rsid w:val="009B5465"/>
    <w:rsid w:val="009B6285"/>
    <w:rsid w:val="009B6EBE"/>
    <w:rsid w:val="009C05AF"/>
    <w:rsid w:val="009C1EC5"/>
    <w:rsid w:val="009C2D42"/>
    <w:rsid w:val="009C4331"/>
    <w:rsid w:val="009C43DA"/>
    <w:rsid w:val="009C4F46"/>
    <w:rsid w:val="009C5573"/>
    <w:rsid w:val="009C7B9A"/>
    <w:rsid w:val="009D078F"/>
    <w:rsid w:val="009D3302"/>
    <w:rsid w:val="009D379F"/>
    <w:rsid w:val="009D574F"/>
    <w:rsid w:val="009D6E05"/>
    <w:rsid w:val="009D7890"/>
    <w:rsid w:val="009E1169"/>
    <w:rsid w:val="009E1F3C"/>
    <w:rsid w:val="009E280A"/>
    <w:rsid w:val="009E63EB"/>
    <w:rsid w:val="009E7376"/>
    <w:rsid w:val="009E76B3"/>
    <w:rsid w:val="009F2930"/>
    <w:rsid w:val="009F4B89"/>
    <w:rsid w:val="009F6714"/>
    <w:rsid w:val="009F723B"/>
    <w:rsid w:val="009F7867"/>
    <w:rsid w:val="00A020EB"/>
    <w:rsid w:val="00A03706"/>
    <w:rsid w:val="00A07268"/>
    <w:rsid w:val="00A12449"/>
    <w:rsid w:val="00A12499"/>
    <w:rsid w:val="00A13B56"/>
    <w:rsid w:val="00A1576B"/>
    <w:rsid w:val="00A15AC8"/>
    <w:rsid w:val="00A16B89"/>
    <w:rsid w:val="00A2436B"/>
    <w:rsid w:val="00A25D32"/>
    <w:rsid w:val="00A27797"/>
    <w:rsid w:val="00A27C08"/>
    <w:rsid w:val="00A3006B"/>
    <w:rsid w:val="00A32BCE"/>
    <w:rsid w:val="00A339BA"/>
    <w:rsid w:val="00A33D2B"/>
    <w:rsid w:val="00A3531C"/>
    <w:rsid w:val="00A43039"/>
    <w:rsid w:val="00A43F78"/>
    <w:rsid w:val="00A4466B"/>
    <w:rsid w:val="00A45004"/>
    <w:rsid w:val="00A46A45"/>
    <w:rsid w:val="00A47E9F"/>
    <w:rsid w:val="00A50485"/>
    <w:rsid w:val="00A513ED"/>
    <w:rsid w:val="00A515D0"/>
    <w:rsid w:val="00A52533"/>
    <w:rsid w:val="00A53C0A"/>
    <w:rsid w:val="00A540CD"/>
    <w:rsid w:val="00A54785"/>
    <w:rsid w:val="00A54D45"/>
    <w:rsid w:val="00A558AB"/>
    <w:rsid w:val="00A563EB"/>
    <w:rsid w:val="00A577D3"/>
    <w:rsid w:val="00A64023"/>
    <w:rsid w:val="00A66A49"/>
    <w:rsid w:val="00A6794D"/>
    <w:rsid w:val="00A71231"/>
    <w:rsid w:val="00A71FD8"/>
    <w:rsid w:val="00A73918"/>
    <w:rsid w:val="00A73D26"/>
    <w:rsid w:val="00A84A2F"/>
    <w:rsid w:val="00A85160"/>
    <w:rsid w:val="00A85AF4"/>
    <w:rsid w:val="00A9165E"/>
    <w:rsid w:val="00A917F8"/>
    <w:rsid w:val="00A92A0C"/>
    <w:rsid w:val="00A92F86"/>
    <w:rsid w:val="00A97FA9"/>
    <w:rsid w:val="00AA08BB"/>
    <w:rsid w:val="00AA1545"/>
    <w:rsid w:val="00AA47B6"/>
    <w:rsid w:val="00AB1246"/>
    <w:rsid w:val="00AB2ED6"/>
    <w:rsid w:val="00AB373A"/>
    <w:rsid w:val="00AB391D"/>
    <w:rsid w:val="00AB3C62"/>
    <w:rsid w:val="00AB6083"/>
    <w:rsid w:val="00AC081F"/>
    <w:rsid w:val="00AC1922"/>
    <w:rsid w:val="00AC1C7A"/>
    <w:rsid w:val="00AC5C61"/>
    <w:rsid w:val="00AC6930"/>
    <w:rsid w:val="00AD032F"/>
    <w:rsid w:val="00AD3CDE"/>
    <w:rsid w:val="00AD6698"/>
    <w:rsid w:val="00AD769E"/>
    <w:rsid w:val="00AD7B00"/>
    <w:rsid w:val="00AE2590"/>
    <w:rsid w:val="00AE2927"/>
    <w:rsid w:val="00AE4BA9"/>
    <w:rsid w:val="00AE5B49"/>
    <w:rsid w:val="00AE7298"/>
    <w:rsid w:val="00AF0A3B"/>
    <w:rsid w:val="00AF4D5D"/>
    <w:rsid w:val="00AF5477"/>
    <w:rsid w:val="00AF6926"/>
    <w:rsid w:val="00AF7008"/>
    <w:rsid w:val="00B0617A"/>
    <w:rsid w:val="00B102EC"/>
    <w:rsid w:val="00B1039B"/>
    <w:rsid w:val="00B10760"/>
    <w:rsid w:val="00B10DC4"/>
    <w:rsid w:val="00B110A2"/>
    <w:rsid w:val="00B13BBB"/>
    <w:rsid w:val="00B13F93"/>
    <w:rsid w:val="00B172BB"/>
    <w:rsid w:val="00B17AD9"/>
    <w:rsid w:val="00B20B2C"/>
    <w:rsid w:val="00B22A9F"/>
    <w:rsid w:val="00B23D73"/>
    <w:rsid w:val="00B30705"/>
    <w:rsid w:val="00B32A9A"/>
    <w:rsid w:val="00B3337D"/>
    <w:rsid w:val="00B34427"/>
    <w:rsid w:val="00B3468C"/>
    <w:rsid w:val="00B35838"/>
    <w:rsid w:val="00B36CB8"/>
    <w:rsid w:val="00B40F6D"/>
    <w:rsid w:val="00B43266"/>
    <w:rsid w:val="00B43A34"/>
    <w:rsid w:val="00B442BD"/>
    <w:rsid w:val="00B442C8"/>
    <w:rsid w:val="00B46B01"/>
    <w:rsid w:val="00B47BE9"/>
    <w:rsid w:val="00B5046E"/>
    <w:rsid w:val="00B52F2F"/>
    <w:rsid w:val="00B5304C"/>
    <w:rsid w:val="00B54B5F"/>
    <w:rsid w:val="00B54E2B"/>
    <w:rsid w:val="00B557C2"/>
    <w:rsid w:val="00B611BC"/>
    <w:rsid w:val="00B66D02"/>
    <w:rsid w:val="00B70C6E"/>
    <w:rsid w:val="00B72128"/>
    <w:rsid w:val="00B7315B"/>
    <w:rsid w:val="00B76951"/>
    <w:rsid w:val="00B76DE6"/>
    <w:rsid w:val="00B77975"/>
    <w:rsid w:val="00B77E29"/>
    <w:rsid w:val="00B80251"/>
    <w:rsid w:val="00B82427"/>
    <w:rsid w:val="00B82CFC"/>
    <w:rsid w:val="00B852FC"/>
    <w:rsid w:val="00B85C3E"/>
    <w:rsid w:val="00B92544"/>
    <w:rsid w:val="00B94520"/>
    <w:rsid w:val="00B96E83"/>
    <w:rsid w:val="00B9764C"/>
    <w:rsid w:val="00BA02D1"/>
    <w:rsid w:val="00BA03BC"/>
    <w:rsid w:val="00BA3B64"/>
    <w:rsid w:val="00BB1B29"/>
    <w:rsid w:val="00BB3C86"/>
    <w:rsid w:val="00BB50F1"/>
    <w:rsid w:val="00BB547E"/>
    <w:rsid w:val="00BB55DE"/>
    <w:rsid w:val="00BC0B66"/>
    <w:rsid w:val="00BC4FD6"/>
    <w:rsid w:val="00BC6643"/>
    <w:rsid w:val="00BC6A2E"/>
    <w:rsid w:val="00BC6FF9"/>
    <w:rsid w:val="00BD08A8"/>
    <w:rsid w:val="00BD1264"/>
    <w:rsid w:val="00BD2F79"/>
    <w:rsid w:val="00BD3790"/>
    <w:rsid w:val="00BD37DA"/>
    <w:rsid w:val="00BD3BCF"/>
    <w:rsid w:val="00BD718A"/>
    <w:rsid w:val="00BE44A9"/>
    <w:rsid w:val="00BF071D"/>
    <w:rsid w:val="00BF080B"/>
    <w:rsid w:val="00BF2566"/>
    <w:rsid w:val="00BF2F03"/>
    <w:rsid w:val="00C02B22"/>
    <w:rsid w:val="00C0305C"/>
    <w:rsid w:val="00C03C84"/>
    <w:rsid w:val="00C057CD"/>
    <w:rsid w:val="00C06966"/>
    <w:rsid w:val="00C07D76"/>
    <w:rsid w:val="00C122AC"/>
    <w:rsid w:val="00C1231B"/>
    <w:rsid w:val="00C15511"/>
    <w:rsid w:val="00C158D5"/>
    <w:rsid w:val="00C15F4C"/>
    <w:rsid w:val="00C17E62"/>
    <w:rsid w:val="00C2148C"/>
    <w:rsid w:val="00C21B76"/>
    <w:rsid w:val="00C22AEE"/>
    <w:rsid w:val="00C22FEF"/>
    <w:rsid w:val="00C23EB6"/>
    <w:rsid w:val="00C27730"/>
    <w:rsid w:val="00C32274"/>
    <w:rsid w:val="00C33421"/>
    <w:rsid w:val="00C341C3"/>
    <w:rsid w:val="00C365E4"/>
    <w:rsid w:val="00C37907"/>
    <w:rsid w:val="00C37EA0"/>
    <w:rsid w:val="00C4000D"/>
    <w:rsid w:val="00C42D1B"/>
    <w:rsid w:val="00C4687C"/>
    <w:rsid w:val="00C50E2E"/>
    <w:rsid w:val="00C525BD"/>
    <w:rsid w:val="00C5271C"/>
    <w:rsid w:val="00C53569"/>
    <w:rsid w:val="00C53792"/>
    <w:rsid w:val="00C55DCC"/>
    <w:rsid w:val="00C625E0"/>
    <w:rsid w:val="00C657FF"/>
    <w:rsid w:val="00C65A0F"/>
    <w:rsid w:val="00C65D38"/>
    <w:rsid w:val="00C65E82"/>
    <w:rsid w:val="00C660F4"/>
    <w:rsid w:val="00C663C7"/>
    <w:rsid w:val="00C7155A"/>
    <w:rsid w:val="00C71C12"/>
    <w:rsid w:val="00C7331E"/>
    <w:rsid w:val="00C75637"/>
    <w:rsid w:val="00C76ADD"/>
    <w:rsid w:val="00C83EF9"/>
    <w:rsid w:val="00C8411C"/>
    <w:rsid w:val="00C8567E"/>
    <w:rsid w:val="00C911D0"/>
    <w:rsid w:val="00C91582"/>
    <w:rsid w:val="00C93F32"/>
    <w:rsid w:val="00C940E1"/>
    <w:rsid w:val="00C94512"/>
    <w:rsid w:val="00C96AB2"/>
    <w:rsid w:val="00CB0877"/>
    <w:rsid w:val="00CB0E6A"/>
    <w:rsid w:val="00CB19C9"/>
    <w:rsid w:val="00CB4013"/>
    <w:rsid w:val="00CB4798"/>
    <w:rsid w:val="00CB521C"/>
    <w:rsid w:val="00CB52DC"/>
    <w:rsid w:val="00CB571C"/>
    <w:rsid w:val="00CB5EB2"/>
    <w:rsid w:val="00CB63CF"/>
    <w:rsid w:val="00CB792F"/>
    <w:rsid w:val="00CC1083"/>
    <w:rsid w:val="00CC13D2"/>
    <w:rsid w:val="00CC24F8"/>
    <w:rsid w:val="00CC4533"/>
    <w:rsid w:val="00CC4E03"/>
    <w:rsid w:val="00CC72C2"/>
    <w:rsid w:val="00CD0EFE"/>
    <w:rsid w:val="00CD1A9C"/>
    <w:rsid w:val="00CD2B4F"/>
    <w:rsid w:val="00CD388C"/>
    <w:rsid w:val="00CD4D49"/>
    <w:rsid w:val="00CD5FDA"/>
    <w:rsid w:val="00CE1B1F"/>
    <w:rsid w:val="00CE261F"/>
    <w:rsid w:val="00CE4FDC"/>
    <w:rsid w:val="00CE5DE7"/>
    <w:rsid w:val="00CE66FC"/>
    <w:rsid w:val="00CF01FC"/>
    <w:rsid w:val="00CF1DE9"/>
    <w:rsid w:val="00CF412B"/>
    <w:rsid w:val="00CF6080"/>
    <w:rsid w:val="00CF72B2"/>
    <w:rsid w:val="00D028C8"/>
    <w:rsid w:val="00D02A33"/>
    <w:rsid w:val="00D145A1"/>
    <w:rsid w:val="00D14E71"/>
    <w:rsid w:val="00D20B9E"/>
    <w:rsid w:val="00D223EA"/>
    <w:rsid w:val="00D30EB0"/>
    <w:rsid w:val="00D3317D"/>
    <w:rsid w:val="00D34A92"/>
    <w:rsid w:val="00D35998"/>
    <w:rsid w:val="00D37A85"/>
    <w:rsid w:val="00D40088"/>
    <w:rsid w:val="00D42B72"/>
    <w:rsid w:val="00D44317"/>
    <w:rsid w:val="00D55B98"/>
    <w:rsid w:val="00D579A9"/>
    <w:rsid w:val="00D60660"/>
    <w:rsid w:val="00D62A93"/>
    <w:rsid w:val="00D74F9F"/>
    <w:rsid w:val="00D756AF"/>
    <w:rsid w:val="00D75A8E"/>
    <w:rsid w:val="00D76E99"/>
    <w:rsid w:val="00D80380"/>
    <w:rsid w:val="00D82059"/>
    <w:rsid w:val="00D90EAD"/>
    <w:rsid w:val="00D911DD"/>
    <w:rsid w:val="00D91D61"/>
    <w:rsid w:val="00D93CEB"/>
    <w:rsid w:val="00D941C7"/>
    <w:rsid w:val="00D9565C"/>
    <w:rsid w:val="00D96EF1"/>
    <w:rsid w:val="00DA1B2A"/>
    <w:rsid w:val="00DA1F29"/>
    <w:rsid w:val="00DA2CC8"/>
    <w:rsid w:val="00DA3322"/>
    <w:rsid w:val="00DA4629"/>
    <w:rsid w:val="00DA576E"/>
    <w:rsid w:val="00DB0115"/>
    <w:rsid w:val="00DB0637"/>
    <w:rsid w:val="00DB0D10"/>
    <w:rsid w:val="00DB3AD4"/>
    <w:rsid w:val="00DB5104"/>
    <w:rsid w:val="00DB5A35"/>
    <w:rsid w:val="00DB5C00"/>
    <w:rsid w:val="00DC06B7"/>
    <w:rsid w:val="00DC1BE8"/>
    <w:rsid w:val="00DC46D1"/>
    <w:rsid w:val="00DC499B"/>
    <w:rsid w:val="00DC4AB5"/>
    <w:rsid w:val="00DC4E89"/>
    <w:rsid w:val="00DC56AE"/>
    <w:rsid w:val="00DC5ABF"/>
    <w:rsid w:val="00DC77C7"/>
    <w:rsid w:val="00DD04AA"/>
    <w:rsid w:val="00DD3F9D"/>
    <w:rsid w:val="00DD4715"/>
    <w:rsid w:val="00DD649D"/>
    <w:rsid w:val="00DE2142"/>
    <w:rsid w:val="00DE26C9"/>
    <w:rsid w:val="00DE301C"/>
    <w:rsid w:val="00DE642F"/>
    <w:rsid w:val="00DF0554"/>
    <w:rsid w:val="00DF0CF6"/>
    <w:rsid w:val="00DF0E99"/>
    <w:rsid w:val="00DF23FD"/>
    <w:rsid w:val="00DF6C0C"/>
    <w:rsid w:val="00DF71FF"/>
    <w:rsid w:val="00E0106A"/>
    <w:rsid w:val="00E01380"/>
    <w:rsid w:val="00E02C0C"/>
    <w:rsid w:val="00E02E8F"/>
    <w:rsid w:val="00E030FF"/>
    <w:rsid w:val="00E03517"/>
    <w:rsid w:val="00E059C8"/>
    <w:rsid w:val="00E06499"/>
    <w:rsid w:val="00E06F0E"/>
    <w:rsid w:val="00E12655"/>
    <w:rsid w:val="00E12C1B"/>
    <w:rsid w:val="00E13AC7"/>
    <w:rsid w:val="00E162E7"/>
    <w:rsid w:val="00E16A92"/>
    <w:rsid w:val="00E1773F"/>
    <w:rsid w:val="00E2040A"/>
    <w:rsid w:val="00E22932"/>
    <w:rsid w:val="00E307AB"/>
    <w:rsid w:val="00E3132B"/>
    <w:rsid w:val="00E31F21"/>
    <w:rsid w:val="00E32BC1"/>
    <w:rsid w:val="00E341F3"/>
    <w:rsid w:val="00E42F41"/>
    <w:rsid w:val="00E46AE9"/>
    <w:rsid w:val="00E46C51"/>
    <w:rsid w:val="00E47A16"/>
    <w:rsid w:val="00E508D1"/>
    <w:rsid w:val="00E52738"/>
    <w:rsid w:val="00E5487C"/>
    <w:rsid w:val="00E54F03"/>
    <w:rsid w:val="00E60CDE"/>
    <w:rsid w:val="00E658DC"/>
    <w:rsid w:val="00E67028"/>
    <w:rsid w:val="00E67532"/>
    <w:rsid w:val="00E70152"/>
    <w:rsid w:val="00E70790"/>
    <w:rsid w:val="00E71F1F"/>
    <w:rsid w:val="00E72ADC"/>
    <w:rsid w:val="00E74513"/>
    <w:rsid w:val="00E74860"/>
    <w:rsid w:val="00E76197"/>
    <w:rsid w:val="00E76D02"/>
    <w:rsid w:val="00E77978"/>
    <w:rsid w:val="00E821C3"/>
    <w:rsid w:val="00E8336C"/>
    <w:rsid w:val="00E840DC"/>
    <w:rsid w:val="00E86906"/>
    <w:rsid w:val="00E90365"/>
    <w:rsid w:val="00E90CB0"/>
    <w:rsid w:val="00E933EC"/>
    <w:rsid w:val="00E960FE"/>
    <w:rsid w:val="00E967E8"/>
    <w:rsid w:val="00E96C62"/>
    <w:rsid w:val="00E977C8"/>
    <w:rsid w:val="00EA1388"/>
    <w:rsid w:val="00EA4F38"/>
    <w:rsid w:val="00EA60F9"/>
    <w:rsid w:val="00EA6882"/>
    <w:rsid w:val="00EA6D30"/>
    <w:rsid w:val="00EB40D4"/>
    <w:rsid w:val="00EB71A6"/>
    <w:rsid w:val="00EC00F0"/>
    <w:rsid w:val="00EC14C1"/>
    <w:rsid w:val="00EC19E7"/>
    <w:rsid w:val="00EC1B92"/>
    <w:rsid w:val="00EC2278"/>
    <w:rsid w:val="00EC2D92"/>
    <w:rsid w:val="00EC7617"/>
    <w:rsid w:val="00EC7820"/>
    <w:rsid w:val="00ED04BA"/>
    <w:rsid w:val="00ED0C41"/>
    <w:rsid w:val="00ED1293"/>
    <w:rsid w:val="00ED17DB"/>
    <w:rsid w:val="00ED203C"/>
    <w:rsid w:val="00ED38C3"/>
    <w:rsid w:val="00ED56BF"/>
    <w:rsid w:val="00ED6C36"/>
    <w:rsid w:val="00EE3843"/>
    <w:rsid w:val="00EE38F5"/>
    <w:rsid w:val="00EE3B85"/>
    <w:rsid w:val="00EE5668"/>
    <w:rsid w:val="00EF10B7"/>
    <w:rsid w:val="00EF5F97"/>
    <w:rsid w:val="00EF6AD2"/>
    <w:rsid w:val="00EF7049"/>
    <w:rsid w:val="00EF7C2B"/>
    <w:rsid w:val="00F02FCF"/>
    <w:rsid w:val="00F06AA2"/>
    <w:rsid w:val="00F07676"/>
    <w:rsid w:val="00F077F8"/>
    <w:rsid w:val="00F153A8"/>
    <w:rsid w:val="00F15BFB"/>
    <w:rsid w:val="00F16BCD"/>
    <w:rsid w:val="00F16E99"/>
    <w:rsid w:val="00F20DD2"/>
    <w:rsid w:val="00F23D36"/>
    <w:rsid w:val="00F26E71"/>
    <w:rsid w:val="00F326BF"/>
    <w:rsid w:val="00F340DB"/>
    <w:rsid w:val="00F351B3"/>
    <w:rsid w:val="00F37505"/>
    <w:rsid w:val="00F4112D"/>
    <w:rsid w:val="00F42793"/>
    <w:rsid w:val="00F43799"/>
    <w:rsid w:val="00F43892"/>
    <w:rsid w:val="00F44D88"/>
    <w:rsid w:val="00F45056"/>
    <w:rsid w:val="00F4762C"/>
    <w:rsid w:val="00F500FD"/>
    <w:rsid w:val="00F51F9B"/>
    <w:rsid w:val="00F52C49"/>
    <w:rsid w:val="00F539CA"/>
    <w:rsid w:val="00F53F05"/>
    <w:rsid w:val="00F54026"/>
    <w:rsid w:val="00F547B7"/>
    <w:rsid w:val="00F55137"/>
    <w:rsid w:val="00F574BC"/>
    <w:rsid w:val="00F5771B"/>
    <w:rsid w:val="00F60C70"/>
    <w:rsid w:val="00F62FF0"/>
    <w:rsid w:val="00F65221"/>
    <w:rsid w:val="00F67C89"/>
    <w:rsid w:val="00F71BFA"/>
    <w:rsid w:val="00F71EB2"/>
    <w:rsid w:val="00F7231C"/>
    <w:rsid w:val="00F73366"/>
    <w:rsid w:val="00F7341F"/>
    <w:rsid w:val="00F767AD"/>
    <w:rsid w:val="00F77E1C"/>
    <w:rsid w:val="00F85F2F"/>
    <w:rsid w:val="00F862AC"/>
    <w:rsid w:val="00F868D1"/>
    <w:rsid w:val="00F87CE3"/>
    <w:rsid w:val="00F916EB"/>
    <w:rsid w:val="00F91CBA"/>
    <w:rsid w:val="00F92738"/>
    <w:rsid w:val="00F93792"/>
    <w:rsid w:val="00F93D30"/>
    <w:rsid w:val="00F951E1"/>
    <w:rsid w:val="00F95645"/>
    <w:rsid w:val="00F959CC"/>
    <w:rsid w:val="00F971EC"/>
    <w:rsid w:val="00F97E38"/>
    <w:rsid w:val="00FA0EF1"/>
    <w:rsid w:val="00FA12DA"/>
    <w:rsid w:val="00FA1564"/>
    <w:rsid w:val="00FA1C62"/>
    <w:rsid w:val="00FA2411"/>
    <w:rsid w:val="00FA2A06"/>
    <w:rsid w:val="00FA60D6"/>
    <w:rsid w:val="00FA61AF"/>
    <w:rsid w:val="00FA64BB"/>
    <w:rsid w:val="00FA7945"/>
    <w:rsid w:val="00FB448D"/>
    <w:rsid w:val="00FB71AA"/>
    <w:rsid w:val="00FB7334"/>
    <w:rsid w:val="00FB7673"/>
    <w:rsid w:val="00FC0A78"/>
    <w:rsid w:val="00FC0EAF"/>
    <w:rsid w:val="00FC11F0"/>
    <w:rsid w:val="00FC1BD0"/>
    <w:rsid w:val="00FC203B"/>
    <w:rsid w:val="00FC342D"/>
    <w:rsid w:val="00FC6496"/>
    <w:rsid w:val="00FC7F09"/>
    <w:rsid w:val="00FD110C"/>
    <w:rsid w:val="00FD2661"/>
    <w:rsid w:val="00FD37D0"/>
    <w:rsid w:val="00FD506C"/>
    <w:rsid w:val="00FD6D92"/>
    <w:rsid w:val="00FD7063"/>
    <w:rsid w:val="00FD757E"/>
    <w:rsid w:val="00FE042E"/>
    <w:rsid w:val="00FE08BB"/>
    <w:rsid w:val="00FE4779"/>
    <w:rsid w:val="00FE5D17"/>
    <w:rsid w:val="00FF138B"/>
    <w:rsid w:val="00FF2752"/>
    <w:rsid w:val="00FF2C85"/>
    <w:rsid w:val="00FF3147"/>
    <w:rsid w:val="00FF3B13"/>
    <w:rsid w:val="00FF489E"/>
    <w:rsid w:val="00FF6A7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3" style="mso-wrap-style:none" fillcolor="white" stroke="f">
      <v:fill color="white"/>
      <v:stroke on="f"/>
      <o:colormru v:ext="edit" colors="#d2d2d2,#cdcdcd,#c8c8c8,#29527b"/>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k-SK" w:eastAsia="sk-SK"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0" w:uiPriority="99" w:unhideWhenUsed="0" w:qFormat="1"/>
    <w:lsdException w:name="table of figures" w:uiPriority="99"/>
    <w:lsdException w:name="footnote reference" w:uiPriority="99"/>
    <w:lsdException w:name="annotation reference" w:uiPriority="99"/>
    <w:lsdException w:name="Title" w:semiHidden="0" w:uiPriority="10" w:unhideWhenUsed="0" w:qFormat="1"/>
    <w:lsdException w:name="Default Paragraph Font" w:uiPriority="1"/>
    <w:lsdException w:name="Body Text" w:qFormat="1"/>
    <w:lsdException w:name="Subtitle" w:semiHidden="0" w:uiPriority="11" w:unhideWhenUsed="0" w:qFormat="1"/>
    <w:lsdException w:name="Hyperlink" w:uiPriority="99"/>
    <w:lsdException w:name="FollowedHyperlink" w:uiPriority="99"/>
    <w:lsdException w:name="Strong" w:semiHidden="0" w:unhideWhenUsed="0" w:qFormat="1"/>
    <w:lsdException w:name="Emphasis" w:semiHidden="0" w:uiPriority="20" w:unhideWhenUsed="0" w:qFormat="1"/>
    <w:lsdException w:name="Document Map" w:uiPriority="99"/>
    <w:lsdException w:name="Plain Text" w:uiPriority="99"/>
    <w:lsdException w:name="HTML Top of Form" w:uiPriority="99"/>
    <w:lsdException w:name="HTML Bottom of Form" w:uiPriority="99"/>
    <w:lsdException w:name="Normal Table"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971883"/>
    <w:pPr>
      <w:spacing w:line="276" w:lineRule="auto"/>
      <w:jc w:val="both"/>
    </w:pPr>
    <w:rPr>
      <w:rFonts w:ascii="Calibri" w:hAnsi="Calibri"/>
      <w:sz w:val="22"/>
      <w:szCs w:val="24"/>
      <w:lang w:eastAsia="en-US"/>
    </w:rPr>
  </w:style>
  <w:style w:type="paragraph" w:styleId="Nadpis1">
    <w:name w:val="heading 1"/>
    <w:aliases w:val="adpis 1,kapitola"/>
    <w:basedOn w:val="Normaltext"/>
    <w:next w:val="Normaltext"/>
    <w:link w:val="Nadpis1Char"/>
    <w:qFormat/>
    <w:rsid w:val="000B74A7"/>
    <w:pPr>
      <w:keepNext/>
      <w:keepLines/>
      <w:pageBreakBefore/>
      <w:numPr>
        <w:numId w:val="2"/>
      </w:numPr>
      <w:spacing w:after="600"/>
      <w:jc w:val="left"/>
      <w:outlineLvl w:val="0"/>
    </w:pPr>
    <w:rPr>
      <w:b/>
      <w:caps/>
      <w:color w:val="29527B"/>
      <w:spacing w:val="-10"/>
      <w:kern w:val="28"/>
      <w:sz w:val="32"/>
      <w:szCs w:val="32"/>
    </w:rPr>
  </w:style>
  <w:style w:type="paragraph" w:styleId="Nadpis2">
    <w:name w:val="heading 2"/>
    <w:aliases w:val="Nadpis_2,adpis 2"/>
    <w:basedOn w:val="Normaltext"/>
    <w:next w:val="Normaltext"/>
    <w:link w:val="Nadpis2Char"/>
    <w:qFormat/>
    <w:rsid w:val="000B74A7"/>
    <w:pPr>
      <w:keepNext/>
      <w:keepLines/>
      <w:numPr>
        <w:ilvl w:val="1"/>
        <w:numId w:val="2"/>
      </w:numPr>
      <w:spacing w:before="360"/>
      <w:jc w:val="left"/>
      <w:outlineLvl w:val="1"/>
    </w:pPr>
    <w:rPr>
      <w:caps/>
      <w:color w:val="29527B"/>
      <w:spacing w:val="-4"/>
      <w:kern w:val="28"/>
      <w:sz w:val="28"/>
      <w:szCs w:val="28"/>
    </w:rPr>
  </w:style>
  <w:style w:type="paragraph" w:styleId="Nadpis3">
    <w:name w:val="heading 3"/>
    <w:aliases w:val="_Nadpis kapitoly 3,Heading 3 Char,Nadpis 3a,Podpodkapitola,adpis 3"/>
    <w:basedOn w:val="Normaltext"/>
    <w:next w:val="Normaltext"/>
    <w:link w:val="Nadpis3Char"/>
    <w:qFormat/>
    <w:rsid w:val="000B74A7"/>
    <w:pPr>
      <w:keepNext/>
      <w:keepLines/>
      <w:numPr>
        <w:ilvl w:val="2"/>
        <w:numId w:val="2"/>
      </w:numPr>
      <w:spacing w:before="360" w:line="360" w:lineRule="auto"/>
      <w:jc w:val="left"/>
      <w:outlineLvl w:val="2"/>
    </w:pPr>
    <w:rPr>
      <w:b/>
      <w:caps/>
      <w:color w:val="29527B"/>
      <w:spacing w:val="-4"/>
      <w:kern w:val="28"/>
      <w:sz w:val="24"/>
      <w:szCs w:val="24"/>
    </w:rPr>
  </w:style>
  <w:style w:type="paragraph" w:styleId="Nadpis4">
    <w:name w:val="heading 4"/>
    <w:basedOn w:val="Normaltext"/>
    <w:next w:val="Normaltext"/>
    <w:link w:val="Nadpis4Char"/>
    <w:qFormat/>
    <w:rsid w:val="000B74A7"/>
    <w:pPr>
      <w:keepNext/>
      <w:keepLines/>
      <w:numPr>
        <w:ilvl w:val="3"/>
        <w:numId w:val="2"/>
      </w:numPr>
      <w:spacing w:before="360" w:line="360" w:lineRule="auto"/>
      <w:jc w:val="left"/>
      <w:outlineLvl w:val="3"/>
    </w:pPr>
    <w:rPr>
      <w:b/>
      <w:caps/>
      <w:color w:val="29527B"/>
      <w:spacing w:val="-4"/>
      <w:kern w:val="28"/>
      <w:sz w:val="24"/>
      <w:szCs w:val="24"/>
    </w:rPr>
  </w:style>
  <w:style w:type="paragraph" w:styleId="Nadpis5">
    <w:name w:val="heading 5"/>
    <w:basedOn w:val="Normlny"/>
    <w:next w:val="Normlny"/>
    <w:link w:val="Nadpis5Char"/>
    <w:qFormat/>
    <w:rsid w:val="00007974"/>
    <w:pPr>
      <w:keepNext/>
      <w:keepLines/>
      <w:numPr>
        <w:ilvl w:val="4"/>
        <w:numId w:val="2"/>
      </w:numPr>
      <w:spacing w:before="220" w:after="220" w:line="220" w:lineRule="atLeast"/>
      <w:outlineLvl w:val="4"/>
    </w:pPr>
    <w:rPr>
      <w:i/>
      <w:spacing w:val="-4"/>
      <w:kern w:val="28"/>
      <w:sz w:val="20"/>
    </w:rPr>
  </w:style>
  <w:style w:type="paragraph" w:styleId="Nadpis6">
    <w:name w:val="heading 6"/>
    <w:basedOn w:val="Normlny"/>
    <w:next w:val="Normlny"/>
    <w:link w:val="Nadpis6Char"/>
    <w:qFormat/>
    <w:rsid w:val="000B74A7"/>
    <w:pPr>
      <w:keepNext/>
      <w:keepLines/>
      <w:numPr>
        <w:ilvl w:val="5"/>
        <w:numId w:val="2"/>
      </w:numPr>
      <w:spacing w:before="140" w:line="220" w:lineRule="atLeast"/>
      <w:outlineLvl w:val="5"/>
    </w:pPr>
    <w:rPr>
      <w:rFonts w:ascii="Times New Roman" w:hAnsi="Times New Roman"/>
      <w:i/>
      <w:spacing w:val="-4"/>
      <w:kern w:val="28"/>
      <w:sz w:val="20"/>
    </w:rPr>
  </w:style>
  <w:style w:type="paragraph" w:styleId="Nadpis7">
    <w:name w:val="heading 7"/>
    <w:basedOn w:val="Normlny"/>
    <w:next w:val="Normlny"/>
    <w:link w:val="Nadpis7Char"/>
    <w:qFormat/>
    <w:rsid w:val="000B74A7"/>
    <w:pPr>
      <w:keepNext/>
      <w:keepLines/>
      <w:numPr>
        <w:ilvl w:val="6"/>
        <w:numId w:val="2"/>
      </w:numPr>
      <w:spacing w:before="140" w:line="220" w:lineRule="atLeast"/>
      <w:outlineLvl w:val="6"/>
    </w:pPr>
    <w:rPr>
      <w:rFonts w:ascii="Times New Roman" w:hAnsi="Times New Roman"/>
      <w:spacing w:val="-4"/>
      <w:kern w:val="28"/>
      <w:sz w:val="20"/>
    </w:rPr>
  </w:style>
  <w:style w:type="paragraph" w:styleId="Nadpis8">
    <w:name w:val="heading 8"/>
    <w:basedOn w:val="Normaltext"/>
    <w:next w:val="Normaltext"/>
    <w:link w:val="Nadpis8Char"/>
    <w:qFormat/>
    <w:rsid w:val="00A52533"/>
    <w:pPr>
      <w:keepNext/>
      <w:keepLines/>
      <w:pageBreakBefore/>
      <w:spacing w:before="0" w:after="600"/>
      <w:jc w:val="left"/>
      <w:outlineLvl w:val="7"/>
    </w:pPr>
    <w:rPr>
      <w:b/>
      <w:caps/>
      <w:color w:val="29527B"/>
      <w:spacing w:val="-4"/>
      <w:kern w:val="28"/>
      <w:sz w:val="32"/>
      <w:szCs w:val="32"/>
    </w:rPr>
  </w:style>
  <w:style w:type="paragraph" w:styleId="Nadpis9">
    <w:name w:val="heading 9"/>
    <w:aliases w:val="Druh správy"/>
    <w:basedOn w:val="Nadpis2"/>
    <w:next w:val="Normaltext"/>
    <w:link w:val="Nadpis9Char"/>
    <w:qFormat/>
    <w:rsid w:val="001B2152"/>
    <w:pPr>
      <w:numPr>
        <w:ilvl w:val="0"/>
        <w:numId w:val="0"/>
      </w:numPr>
      <w:outlineLvl w:val="8"/>
    </w:pPr>
    <w:rPr>
      <w:caps w:val="0"/>
      <w:sz w:val="32"/>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styleId="Mriekatabuky">
    <w:name w:val="Table Grid"/>
    <w:basedOn w:val="Normlnatabuka"/>
    <w:rsid w:val="00C525BD"/>
    <w:pPr>
      <w:spacing w:before="80"/>
    </w:pPr>
    <w:rPr>
      <w:rFonts w:ascii="Arial" w:hAnsi="Arial"/>
      <w:sz w:val="16"/>
    </w:rPr>
    <w:tblPr>
      <w:tblBorders>
        <w:top w:val="single" w:sz="4" w:space="0" w:color="29527B"/>
        <w:left w:val="single" w:sz="4" w:space="0" w:color="29527B"/>
        <w:bottom w:val="single" w:sz="4" w:space="0" w:color="29527B"/>
        <w:right w:val="single" w:sz="4" w:space="0" w:color="29527B"/>
        <w:insideH w:val="single" w:sz="4" w:space="0" w:color="29527B"/>
        <w:insideV w:val="single" w:sz="4" w:space="0" w:color="29527B"/>
      </w:tblBorders>
    </w:tblPr>
    <w:tcPr>
      <w:shd w:val="clear" w:color="auto" w:fill="auto"/>
    </w:tcPr>
    <w:tblStylePr w:type="firstRow">
      <w:pPr>
        <w:wordWrap/>
        <w:spacing w:beforeLines="0" w:beforeAutospacing="0"/>
      </w:pPr>
      <w:rPr>
        <w:rFonts w:ascii="Arial" w:hAnsi="Arial"/>
        <w:b w:val="0"/>
        <w:caps w:val="0"/>
        <w:smallCaps w:val="0"/>
        <w:strike w:val="0"/>
        <w:dstrike w:val="0"/>
        <w:vanish w:val="0"/>
        <w:color w:val="29527B"/>
        <w:sz w:val="20"/>
        <w:szCs w:val="20"/>
        <w:vertAlign w:val="baseline"/>
      </w:rPr>
    </w:tblStylePr>
  </w:style>
  <w:style w:type="paragraph" w:styleId="Popis">
    <w:name w:val="caption"/>
    <w:basedOn w:val="Normaltext"/>
    <w:next w:val="Normaltext"/>
    <w:link w:val="PopisChar"/>
    <w:uiPriority w:val="99"/>
    <w:qFormat/>
    <w:rsid w:val="002F7F58"/>
    <w:pPr>
      <w:spacing w:before="60" w:after="60"/>
      <w:ind w:left="1134" w:hanging="1134"/>
    </w:pPr>
    <w:rPr>
      <w:sz w:val="20"/>
    </w:rPr>
  </w:style>
  <w:style w:type="character" w:styleId="Odkaznavysvetlivku">
    <w:name w:val="endnote reference"/>
    <w:semiHidden/>
    <w:rsid w:val="00F951E1"/>
    <w:rPr>
      <w:b/>
      <w:vertAlign w:val="superscript"/>
    </w:rPr>
  </w:style>
  <w:style w:type="paragraph" w:styleId="Textvysvetlivky">
    <w:name w:val="endnote text"/>
    <w:basedOn w:val="Normlny"/>
    <w:link w:val="TextvysvetlivkyChar"/>
    <w:semiHidden/>
    <w:rsid w:val="009117DB"/>
    <w:pPr>
      <w:keepLines/>
      <w:spacing w:line="220" w:lineRule="atLeast"/>
    </w:pPr>
    <w:rPr>
      <w:sz w:val="18"/>
    </w:rPr>
  </w:style>
  <w:style w:type="paragraph" w:styleId="Pta">
    <w:name w:val="footer"/>
    <w:basedOn w:val="Normaltext"/>
    <w:link w:val="PtaChar"/>
    <w:uiPriority w:val="99"/>
    <w:rsid w:val="00416DED"/>
    <w:pPr>
      <w:keepLines/>
      <w:tabs>
        <w:tab w:val="center" w:pos="4320"/>
        <w:tab w:val="right" w:pos="8640"/>
      </w:tabs>
      <w:spacing w:after="0"/>
      <w:jc w:val="right"/>
    </w:pPr>
    <w:rPr>
      <w:spacing w:val="-4"/>
      <w:sz w:val="16"/>
      <w:szCs w:val="16"/>
    </w:rPr>
  </w:style>
  <w:style w:type="character" w:styleId="Odkaznapoznmkupodiarou">
    <w:name w:val="footnote reference"/>
    <w:uiPriority w:val="99"/>
    <w:semiHidden/>
    <w:rsid w:val="00F951E1"/>
    <w:rPr>
      <w:vertAlign w:val="superscript"/>
    </w:rPr>
  </w:style>
  <w:style w:type="paragraph" w:styleId="Textpoznmkypodiarou">
    <w:name w:val="footnote text"/>
    <w:aliases w:val="Text poznámky pod čiarou 007,_Poznámka pod čiarou"/>
    <w:basedOn w:val="Normaltext"/>
    <w:link w:val="TextpoznmkypodiarouChar"/>
    <w:uiPriority w:val="99"/>
    <w:rsid w:val="00E06F0E"/>
    <w:pPr>
      <w:keepLines/>
      <w:spacing w:after="0"/>
      <w:jc w:val="left"/>
    </w:pPr>
    <w:rPr>
      <w:sz w:val="18"/>
    </w:rPr>
  </w:style>
  <w:style w:type="paragraph" w:styleId="Register1">
    <w:name w:val="index 1"/>
    <w:basedOn w:val="Normlny"/>
    <w:semiHidden/>
    <w:rsid w:val="009117DB"/>
    <w:pPr>
      <w:tabs>
        <w:tab w:val="right" w:pos="4080"/>
      </w:tabs>
      <w:spacing w:line="220" w:lineRule="atLeast"/>
      <w:ind w:left="360" w:hanging="360"/>
    </w:pPr>
  </w:style>
  <w:style w:type="paragraph" w:styleId="Register2">
    <w:name w:val="index 2"/>
    <w:basedOn w:val="Normlny"/>
    <w:semiHidden/>
    <w:rsid w:val="009117DB"/>
    <w:pPr>
      <w:tabs>
        <w:tab w:val="right" w:pos="4080"/>
      </w:tabs>
      <w:spacing w:line="220" w:lineRule="atLeast"/>
      <w:ind w:left="720" w:hanging="360"/>
    </w:pPr>
  </w:style>
  <w:style w:type="paragraph" w:styleId="Register3">
    <w:name w:val="index 3"/>
    <w:basedOn w:val="Normlny"/>
    <w:semiHidden/>
    <w:rsid w:val="009117DB"/>
    <w:pPr>
      <w:tabs>
        <w:tab w:val="right" w:pos="4080"/>
      </w:tabs>
      <w:spacing w:line="220" w:lineRule="atLeast"/>
      <w:ind w:left="720" w:hanging="360"/>
    </w:pPr>
  </w:style>
  <w:style w:type="paragraph" w:styleId="Register4">
    <w:name w:val="index 4"/>
    <w:basedOn w:val="Normlny"/>
    <w:semiHidden/>
    <w:rsid w:val="009117DB"/>
    <w:pPr>
      <w:tabs>
        <w:tab w:val="right" w:pos="4080"/>
      </w:tabs>
      <w:spacing w:line="220" w:lineRule="atLeast"/>
      <w:ind w:left="720" w:hanging="360"/>
    </w:pPr>
  </w:style>
  <w:style w:type="paragraph" w:styleId="Register5">
    <w:name w:val="index 5"/>
    <w:basedOn w:val="Normlny"/>
    <w:semiHidden/>
    <w:rsid w:val="009117DB"/>
    <w:pPr>
      <w:tabs>
        <w:tab w:val="right" w:pos="4080"/>
      </w:tabs>
      <w:spacing w:line="220" w:lineRule="atLeast"/>
      <w:ind w:left="720" w:hanging="360"/>
    </w:pPr>
  </w:style>
  <w:style w:type="paragraph" w:styleId="Nadpisregistra">
    <w:name w:val="index heading"/>
    <w:basedOn w:val="Normlny"/>
    <w:next w:val="Register1"/>
    <w:semiHidden/>
    <w:rsid w:val="009117DB"/>
    <w:pPr>
      <w:keepNext/>
      <w:spacing w:before="440" w:line="220" w:lineRule="atLeast"/>
    </w:pPr>
    <w:rPr>
      <w:b/>
      <w:caps/>
      <w:sz w:val="24"/>
    </w:rPr>
  </w:style>
  <w:style w:type="paragraph" w:styleId="Textmakra">
    <w:name w:val="macro"/>
    <w:basedOn w:val="Normlny"/>
    <w:link w:val="TextmakraChar"/>
    <w:semiHidden/>
    <w:rsid w:val="00F951E1"/>
    <w:rPr>
      <w:rFonts w:ascii="Courier New" w:hAnsi="Courier New"/>
    </w:rPr>
  </w:style>
  <w:style w:type="paragraph" w:customStyle="1" w:styleId="TitleCover">
    <w:name w:val="Title Cover"/>
    <w:basedOn w:val="Normaltext"/>
    <w:next w:val="Normaltext"/>
    <w:link w:val="TitleCoverChar"/>
    <w:rsid w:val="00566A85"/>
    <w:pPr>
      <w:keepNext/>
      <w:keepLines/>
      <w:jc w:val="left"/>
    </w:pPr>
    <w:rPr>
      <w:color w:val="29527B"/>
      <w:kern w:val="28"/>
      <w:sz w:val="60"/>
      <w:szCs w:val="56"/>
    </w:rPr>
  </w:style>
  <w:style w:type="character" w:customStyle="1" w:styleId="TitleCoverChar">
    <w:name w:val="Title Cover Char"/>
    <w:link w:val="TitleCover"/>
    <w:rsid w:val="00566A85"/>
    <w:rPr>
      <w:rFonts w:ascii="Calibri" w:hAnsi="Calibri"/>
      <w:color w:val="29527B"/>
      <w:kern w:val="28"/>
      <w:sz w:val="60"/>
      <w:szCs w:val="56"/>
      <w:lang w:eastAsia="en-US"/>
    </w:rPr>
  </w:style>
  <w:style w:type="paragraph" w:styleId="Zoznamobrzkov">
    <w:name w:val="table of figures"/>
    <w:basedOn w:val="Normlny"/>
    <w:uiPriority w:val="99"/>
    <w:rsid w:val="002F7F58"/>
    <w:pPr>
      <w:tabs>
        <w:tab w:val="left" w:pos="1134"/>
        <w:tab w:val="right" w:leader="dot" w:pos="9356"/>
      </w:tabs>
      <w:spacing w:line="240" w:lineRule="auto"/>
      <w:ind w:left="1134" w:right="567" w:hanging="1134"/>
    </w:pPr>
    <w:rPr>
      <w:color w:val="29527B"/>
    </w:rPr>
  </w:style>
  <w:style w:type="paragraph" w:styleId="Obsah1">
    <w:name w:val="toc 1"/>
    <w:basedOn w:val="Normaltext"/>
    <w:uiPriority w:val="39"/>
    <w:qFormat/>
    <w:rsid w:val="00AE2927"/>
    <w:pPr>
      <w:tabs>
        <w:tab w:val="left" w:pos="567"/>
        <w:tab w:val="right" w:leader="dot" w:pos="9356"/>
      </w:tabs>
      <w:spacing w:before="100" w:after="60"/>
      <w:ind w:left="204" w:right="567" w:hanging="204"/>
      <w:jc w:val="left"/>
    </w:pPr>
    <w:rPr>
      <w:b/>
      <w:caps/>
      <w:color w:val="29527B"/>
      <w:spacing w:val="-4"/>
      <w:szCs w:val="32"/>
    </w:rPr>
  </w:style>
  <w:style w:type="paragraph" w:styleId="Obsah2">
    <w:name w:val="toc 2"/>
    <w:basedOn w:val="Normlny"/>
    <w:uiPriority w:val="39"/>
    <w:qFormat/>
    <w:rsid w:val="00F44D88"/>
    <w:pPr>
      <w:tabs>
        <w:tab w:val="left" w:pos="737"/>
        <w:tab w:val="right" w:leader="dot" w:pos="9356"/>
      </w:tabs>
      <w:spacing w:before="60" w:after="60" w:line="240" w:lineRule="auto"/>
      <w:ind w:left="567" w:right="567" w:hanging="340"/>
    </w:pPr>
    <w:rPr>
      <w:color w:val="29527B"/>
    </w:rPr>
  </w:style>
  <w:style w:type="paragraph" w:styleId="Obsah3">
    <w:name w:val="toc 3"/>
    <w:basedOn w:val="Normlny"/>
    <w:uiPriority w:val="39"/>
    <w:qFormat/>
    <w:rsid w:val="000F44CB"/>
    <w:pPr>
      <w:tabs>
        <w:tab w:val="left" w:pos="907"/>
        <w:tab w:val="right" w:leader="dot" w:pos="9356"/>
      </w:tabs>
      <w:spacing w:before="60" w:after="60" w:line="240" w:lineRule="auto"/>
      <w:ind w:left="924" w:right="567" w:hanging="527"/>
    </w:pPr>
    <w:rPr>
      <w:color w:val="29527B"/>
    </w:rPr>
  </w:style>
  <w:style w:type="paragraph" w:styleId="Obsah4">
    <w:name w:val="toc 4"/>
    <w:basedOn w:val="Normlny"/>
    <w:uiPriority w:val="39"/>
    <w:rsid w:val="00D76E99"/>
    <w:pPr>
      <w:tabs>
        <w:tab w:val="left" w:pos="1077"/>
        <w:tab w:val="right" w:leader="dot" w:pos="9356"/>
      </w:tabs>
      <w:spacing w:before="60" w:after="60" w:line="240" w:lineRule="auto"/>
      <w:ind w:left="1298" w:right="567" w:hanging="731"/>
    </w:pPr>
    <w:rPr>
      <w:color w:val="29527B"/>
    </w:rPr>
  </w:style>
  <w:style w:type="paragraph" w:styleId="Obsah5">
    <w:name w:val="toc 5"/>
    <w:basedOn w:val="Normlny"/>
    <w:uiPriority w:val="39"/>
    <w:rsid w:val="00185310"/>
    <w:pPr>
      <w:tabs>
        <w:tab w:val="right" w:leader="dot" w:pos="9356"/>
      </w:tabs>
      <w:spacing w:before="60" w:after="60"/>
      <w:ind w:left="1248" w:right="567" w:hanging="794"/>
    </w:pPr>
  </w:style>
  <w:style w:type="character" w:styleId="Odkaznakomentr">
    <w:name w:val="annotation reference"/>
    <w:uiPriority w:val="99"/>
    <w:semiHidden/>
    <w:rsid w:val="00F951E1"/>
    <w:rPr>
      <w:sz w:val="16"/>
    </w:rPr>
  </w:style>
  <w:style w:type="paragraph" w:styleId="Textkomentra">
    <w:name w:val="annotation text"/>
    <w:basedOn w:val="Normlny"/>
    <w:link w:val="TextkomentraChar"/>
    <w:uiPriority w:val="99"/>
    <w:semiHidden/>
    <w:rsid w:val="009117DB"/>
    <w:pPr>
      <w:keepLines/>
      <w:spacing w:line="220" w:lineRule="atLeast"/>
    </w:pPr>
    <w:rPr>
      <w:sz w:val="18"/>
    </w:rPr>
  </w:style>
  <w:style w:type="paragraph" w:styleId="Zoznamcitci">
    <w:name w:val="table of authorities"/>
    <w:basedOn w:val="Normlny"/>
    <w:semiHidden/>
    <w:rsid w:val="00F951E1"/>
    <w:pPr>
      <w:tabs>
        <w:tab w:val="right" w:leader="dot" w:pos="7560"/>
      </w:tabs>
      <w:ind w:left="1440" w:hanging="360"/>
    </w:pPr>
  </w:style>
  <w:style w:type="paragraph" w:styleId="Hlavikazoznamucitci">
    <w:name w:val="toa heading"/>
    <w:basedOn w:val="Normlny"/>
    <w:next w:val="Zoznamcitci"/>
    <w:autoRedefine/>
    <w:semiHidden/>
    <w:rsid w:val="00915FA9"/>
    <w:pPr>
      <w:keepNext/>
      <w:numPr>
        <w:numId w:val="12"/>
      </w:numPr>
      <w:spacing w:before="240" w:after="120" w:line="360" w:lineRule="exact"/>
    </w:pPr>
    <w:rPr>
      <w:rFonts w:ascii="Arial" w:hAnsi="Arial"/>
      <w:b/>
      <w:kern w:val="28"/>
      <w:sz w:val="28"/>
    </w:rPr>
  </w:style>
  <w:style w:type="character" w:styleId="Hypertextovprepojenie">
    <w:name w:val="Hyperlink"/>
    <w:uiPriority w:val="99"/>
    <w:rsid w:val="00DE2142"/>
    <w:rPr>
      <w:color w:val="auto"/>
      <w:u w:val="single"/>
    </w:rPr>
  </w:style>
  <w:style w:type="paragraph" w:styleId="Textbubliny">
    <w:name w:val="Balloon Text"/>
    <w:basedOn w:val="Normlny"/>
    <w:link w:val="TextbublinyChar"/>
    <w:uiPriority w:val="99"/>
    <w:semiHidden/>
    <w:rsid w:val="00BE44A9"/>
    <w:rPr>
      <w:rFonts w:ascii="Tahoma" w:hAnsi="Tahoma" w:cs="Tahoma"/>
      <w:sz w:val="16"/>
      <w:szCs w:val="16"/>
    </w:rPr>
  </w:style>
  <w:style w:type="paragraph" w:styleId="z-Spodnokrajformulra">
    <w:name w:val="HTML Bottom of Form"/>
    <w:basedOn w:val="Normlny"/>
    <w:next w:val="Normlny"/>
    <w:link w:val="z-SpodnokrajformulraChar"/>
    <w:hidden/>
    <w:uiPriority w:val="99"/>
    <w:rsid w:val="00C65E82"/>
    <w:pPr>
      <w:pBdr>
        <w:top w:val="single" w:sz="6" w:space="1" w:color="auto"/>
      </w:pBdr>
      <w:jc w:val="center"/>
    </w:pPr>
    <w:rPr>
      <w:rFonts w:ascii="Arial" w:hAnsi="Arial" w:cs="Arial"/>
      <w:vanish/>
      <w:sz w:val="16"/>
      <w:szCs w:val="16"/>
    </w:rPr>
  </w:style>
  <w:style w:type="paragraph" w:styleId="z-Hornokrajformulra">
    <w:name w:val="HTML Top of Form"/>
    <w:basedOn w:val="Normlny"/>
    <w:next w:val="Normlny"/>
    <w:link w:val="z-HornokrajformulraChar"/>
    <w:hidden/>
    <w:uiPriority w:val="99"/>
    <w:rsid w:val="00C65E82"/>
    <w:pPr>
      <w:pBdr>
        <w:bottom w:val="single" w:sz="6" w:space="1" w:color="auto"/>
      </w:pBdr>
      <w:jc w:val="center"/>
    </w:pPr>
    <w:rPr>
      <w:rFonts w:ascii="Arial" w:hAnsi="Arial" w:cs="Arial"/>
      <w:vanish/>
      <w:sz w:val="16"/>
      <w:szCs w:val="16"/>
    </w:rPr>
  </w:style>
  <w:style w:type="paragraph" w:customStyle="1" w:styleId="Basicinfo">
    <w:name w:val="Basic info"/>
    <w:basedOn w:val="Normaltext"/>
    <w:rsid w:val="00566A85"/>
    <w:pPr>
      <w:keepNext/>
      <w:keepLines/>
      <w:spacing w:after="0" w:line="300" w:lineRule="exact"/>
      <w:ind w:right="-147"/>
    </w:pPr>
    <w:rPr>
      <w:color w:val="29527B"/>
      <w:spacing w:val="-14"/>
      <w:kern w:val="28"/>
      <w:sz w:val="24"/>
    </w:rPr>
  </w:style>
  <w:style w:type="paragraph" w:customStyle="1" w:styleId="VUD">
    <w:name w:val="VUD"/>
    <w:aliases w:val="a.s."/>
    <w:basedOn w:val="Normaltext"/>
    <w:rsid w:val="00533E4B"/>
    <w:pPr>
      <w:jc w:val="right"/>
    </w:pPr>
    <w:rPr>
      <w:rFonts w:ascii="Swis721 Md CE" w:hAnsi="Swis721 Md CE"/>
      <w:color w:val="29527B"/>
      <w:sz w:val="20"/>
    </w:rPr>
  </w:style>
  <w:style w:type="paragraph" w:customStyle="1" w:styleId="Titleheader">
    <w:name w:val="Title header"/>
    <w:basedOn w:val="Normaltext"/>
    <w:autoRedefine/>
    <w:semiHidden/>
    <w:rsid w:val="009117DB"/>
    <w:pPr>
      <w:keepLines/>
      <w:tabs>
        <w:tab w:val="center" w:pos="4320"/>
        <w:tab w:val="right" w:pos="8640"/>
      </w:tabs>
      <w:jc w:val="right"/>
    </w:pPr>
    <w:rPr>
      <w:spacing w:val="-4"/>
      <w:sz w:val="24"/>
      <w:szCs w:val="24"/>
    </w:rPr>
  </w:style>
  <w:style w:type="paragraph" w:customStyle="1" w:styleId="Basicinfoheader">
    <w:name w:val="Basic info header"/>
    <w:basedOn w:val="Normaltext"/>
    <w:rsid w:val="00AE4BA9"/>
    <w:pPr>
      <w:spacing w:after="0" w:line="300" w:lineRule="exact"/>
    </w:pPr>
  </w:style>
  <w:style w:type="paragraph" w:customStyle="1" w:styleId="Normaltext">
    <w:name w:val="Normal text"/>
    <w:link w:val="NormaltextChar"/>
    <w:rsid w:val="00566A85"/>
    <w:pPr>
      <w:spacing w:before="120" w:after="120"/>
      <w:jc w:val="both"/>
    </w:pPr>
    <w:rPr>
      <w:rFonts w:ascii="Calibri" w:hAnsi="Calibri"/>
      <w:sz w:val="22"/>
      <w:szCs w:val="22"/>
      <w:lang w:eastAsia="en-US"/>
    </w:rPr>
  </w:style>
  <w:style w:type="character" w:styleId="Zvraznenie">
    <w:name w:val="Emphasis"/>
    <w:uiPriority w:val="20"/>
    <w:qFormat/>
    <w:rsid w:val="00682DE3"/>
    <w:rPr>
      <w:i/>
      <w:iCs/>
    </w:rPr>
  </w:style>
  <w:style w:type="paragraph" w:styleId="Predmetkomentra">
    <w:name w:val="annotation subject"/>
    <w:basedOn w:val="Textkomentra"/>
    <w:next w:val="Textkomentra"/>
    <w:link w:val="PredmetkomentraChar"/>
    <w:uiPriority w:val="99"/>
    <w:rsid w:val="006120E0"/>
    <w:pPr>
      <w:keepLines w:val="0"/>
      <w:spacing w:line="240" w:lineRule="auto"/>
    </w:pPr>
    <w:rPr>
      <w:b/>
      <w:bCs/>
      <w:sz w:val="20"/>
      <w:szCs w:val="20"/>
    </w:rPr>
  </w:style>
  <w:style w:type="paragraph" w:styleId="truktradokumentu">
    <w:name w:val="Document Map"/>
    <w:basedOn w:val="Normlny"/>
    <w:link w:val="truktradokumentuChar"/>
    <w:uiPriority w:val="99"/>
    <w:semiHidden/>
    <w:rsid w:val="006120E0"/>
    <w:pPr>
      <w:shd w:val="clear" w:color="auto" w:fill="000080"/>
    </w:pPr>
    <w:rPr>
      <w:rFonts w:ascii="Tahoma" w:hAnsi="Tahoma" w:cs="Tahoma"/>
      <w:sz w:val="20"/>
      <w:szCs w:val="20"/>
    </w:rPr>
  </w:style>
  <w:style w:type="paragraph" w:styleId="Register6">
    <w:name w:val="index 6"/>
    <w:basedOn w:val="Normlny"/>
    <w:next w:val="Normlny"/>
    <w:autoRedefine/>
    <w:semiHidden/>
    <w:rsid w:val="006120E0"/>
    <w:pPr>
      <w:ind w:left="1440" w:hanging="240"/>
    </w:pPr>
  </w:style>
  <w:style w:type="paragraph" w:styleId="Register7">
    <w:name w:val="index 7"/>
    <w:basedOn w:val="Normlny"/>
    <w:next w:val="Normlny"/>
    <w:autoRedefine/>
    <w:semiHidden/>
    <w:rsid w:val="006120E0"/>
    <w:pPr>
      <w:ind w:left="1680" w:hanging="240"/>
    </w:pPr>
  </w:style>
  <w:style w:type="paragraph" w:styleId="Register8">
    <w:name w:val="index 8"/>
    <w:basedOn w:val="Normlny"/>
    <w:next w:val="Normlny"/>
    <w:autoRedefine/>
    <w:semiHidden/>
    <w:rsid w:val="006120E0"/>
    <w:pPr>
      <w:ind w:left="1920" w:hanging="240"/>
    </w:pPr>
  </w:style>
  <w:style w:type="paragraph" w:styleId="Register9">
    <w:name w:val="index 9"/>
    <w:basedOn w:val="Normlny"/>
    <w:next w:val="Normlny"/>
    <w:autoRedefine/>
    <w:semiHidden/>
    <w:rsid w:val="006120E0"/>
    <w:pPr>
      <w:ind w:left="2160" w:hanging="240"/>
    </w:pPr>
  </w:style>
  <w:style w:type="paragraph" w:styleId="Obsah6">
    <w:name w:val="toc 6"/>
    <w:basedOn w:val="Normlny"/>
    <w:next w:val="Normlny"/>
    <w:autoRedefine/>
    <w:uiPriority w:val="39"/>
    <w:rsid w:val="00555379"/>
    <w:pPr>
      <w:ind w:left="567"/>
    </w:pPr>
  </w:style>
  <w:style w:type="paragraph" w:styleId="Obsah7">
    <w:name w:val="toc 7"/>
    <w:basedOn w:val="Normlny"/>
    <w:next w:val="Normlny"/>
    <w:autoRedefine/>
    <w:uiPriority w:val="39"/>
    <w:rsid w:val="006120E0"/>
    <w:pPr>
      <w:ind w:left="1440"/>
    </w:pPr>
  </w:style>
  <w:style w:type="paragraph" w:styleId="Obsah8">
    <w:name w:val="toc 8"/>
    <w:basedOn w:val="Normlny"/>
    <w:next w:val="Normlny"/>
    <w:uiPriority w:val="39"/>
    <w:rsid w:val="008742BE"/>
    <w:pPr>
      <w:tabs>
        <w:tab w:val="left" w:leader="dot" w:pos="567"/>
        <w:tab w:val="right" w:leader="dot" w:pos="9356"/>
      </w:tabs>
      <w:spacing w:before="60" w:after="60" w:line="240" w:lineRule="auto"/>
    </w:pPr>
    <w:rPr>
      <w:b/>
      <w:caps/>
      <w:color w:val="29527B"/>
    </w:rPr>
  </w:style>
  <w:style w:type="paragraph" w:customStyle="1" w:styleId="Nadpisprlohy">
    <w:name w:val="Nadpis prílohy"/>
    <w:basedOn w:val="Nadpis8"/>
    <w:rsid w:val="00DB5A35"/>
    <w:pPr>
      <w:spacing w:before="5400"/>
      <w:jc w:val="center"/>
    </w:pPr>
  </w:style>
  <w:style w:type="table" w:styleId="Stpcetabuky3">
    <w:name w:val="Table Columns 3"/>
    <w:basedOn w:val="Normlnatabuka"/>
    <w:semiHidden/>
    <w:rsid w:val="00933E5A"/>
    <w:pPr>
      <w:spacing w:before="12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ukaspriestorovmiefektmi3">
    <w:name w:val="Table 3D effects 3"/>
    <w:basedOn w:val="Normlnatabuka"/>
    <w:semiHidden/>
    <w:rsid w:val="003C4724"/>
    <w:pPr>
      <w:spacing w:before="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riekatabuky1">
    <w:name w:val="Table Grid 1"/>
    <w:basedOn w:val="Normlnatabuka"/>
    <w:rsid w:val="00C525BD"/>
    <w:pPr>
      <w:spacing w:before="120"/>
    </w:pPr>
    <w:rPr>
      <w:rFonts w:ascii="Arial" w:hAnsi="Arial"/>
      <w:sz w:val="16"/>
    </w:rPr>
    <w:tblPr>
      <w:tblBorders>
        <w:top w:val="single" w:sz="6" w:space="0" w:color="29527B"/>
        <w:left w:val="single" w:sz="6" w:space="0" w:color="29527B"/>
        <w:bottom w:val="single" w:sz="6" w:space="0" w:color="29527B"/>
        <w:right w:val="single" w:sz="6" w:space="0" w:color="29527B"/>
        <w:insideH w:val="single" w:sz="6" w:space="0" w:color="29527B"/>
        <w:insideV w:val="single" w:sz="6" w:space="0" w:color="29527B"/>
      </w:tblBorders>
    </w:tblPr>
    <w:tcPr>
      <w:shd w:val="clear" w:color="auto" w:fill="auto"/>
    </w:tcPr>
    <w:tblStylePr w:type="lastRow">
      <w:rPr>
        <w:i w:val="0"/>
        <w:iCs/>
      </w:rPr>
      <w:tblPr/>
      <w:tcPr>
        <w:tcBorders>
          <w:tl2br w:val="none" w:sz="0" w:space="0" w:color="auto"/>
          <w:tr2bl w:val="none" w:sz="0" w:space="0" w:color="auto"/>
        </w:tcBorders>
      </w:tcPr>
    </w:tblStylePr>
    <w:tblStylePr w:type="firstCol">
      <w:rPr>
        <w:rFonts w:ascii="Arial" w:hAnsi="Arial"/>
        <w:b w:val="0"/>
        <w:i w:val="0"/>
        <w:color w:val="29527B"/>
        <w:sz w:val="20"/>
        <w:szCs w:val="20"/>
      </w:rPr>
    </w:tblStylePr>
    <w:tblStylePr w:type="lastCol">
      <w:rPr>
        <w:i w:val="0"/>
        <w:iCs/>
      </w:rPr>
      <w:tblPr/>
      <w:tcPr>
        <w:tcBorders>
          <w:tl2br w:val="none" w:sz="0" w:space="0" w:color="auto"/>
          <w:tr2bl w:val="none" w:sz="0" w:space="0" w:color="auto"/>
        </w:tcBorders>
      </w:tcPr>
    </w:tblStylePr>
  </w:style>
  <w:style w:type="character" w:styleId="PouitHypertextovPrepojenie">
    <w:name w:val="FollowedHyperlink"/>
    <w:uiPriority w:val="99"/>
    <w:semiHidden/>
    <w:rsid w:val="00BB50F1"/>
    <w:rPr>
      <w:color w:val="800080"/>
      <w:u w:val="single"/>
    </w:rPr>
  </w:style>
  <w:style w:type="paragraph" w:styleId="Hlavika">
    <w:name w:val="header"/>
    <w:aliases w:val="g"/>
    <w:basedOn w:val="Normlny"/>
    <w:link w:val="HlavikaChar"/>
    <w:uiPriority w:val="99"/>
    <w:rsid w:val="002876AD"/>
    <w:pPr>
      <w:tabs>
        <w:tab w:val="center" w:pos="4536"/>
        <w:tab w:val="right" w:pos="9072"/>
      </w:tabs>
    </w:pPr>
  </w:style>
  <w:style w:type="paragraph" w:styleId="Podtitul">
    <w:name w:val="Subtitle"/>
    <w:basedOn w:val="Normaltext"/>
    <w:link w:val="PodtitulChar"/>
    <w:uiPriority w:val="11"/>
    <w:qFormat/>
    <w:rsid w:val="00566A85"/>
    <w:pPr>
      <w:spacing w:before="567" w:after="0"/>
      <w:jc w:val="left"/>
      <w:outlineLvl w:val="1"/>
    </w:pPr>
    <w:rPr>
      <w:rFonts w:cs="Arial"/>
      <w:color w:val="29527B"/>
      <w:sz w:val="48"/>
      <w:szCs w:val="44"/>
    </w:rPr>
  </w:style>
  <w:style w:type="numbering" w:styleId="111111">
    <w:name w:val="Outline List 2"/>
    <w:basedOn w:val="Bezzoznamu"/>
    <w:semiHidden/>
    <w:rsid w:val="00F539CA"/>
    <w:pPr>
      <w:numPr>
        <w:numId w:val="13"/>
      </w:numPr>
    </w:pPr>
  </w:style>
  <w:style w:type="numbering" w:styleId="1ai">
    <w:name w:val="Outline List 1"/>
    <w:basedOn w:val="Bezzoznamu"/>
    <w:semiHidden/>
    <w:rsid w:val="00F539CA"/>
    <w:pPr>
      <w:numPr>
        <w:numId w:val="14"/>
      </w:numPr>
    </w:pPr>
  </w:style>
  <w:style w:type="numbering" w:styleId="lnokalebosekcia">
    <w:name w:val="Outline List 3"/>
    <w:basedOn w:val="Bezzoznamu"/>
    <w:semiHidden/>
    <w:rsid w:val="00F539CA"/>
    <w:pPr>
      <w:numPr>
        <w:numId w:val="15"/>
      </w:numPr>
    </w:pPr>
  </w:style>
  <w:style w:type="paragraph" w:styleId="Oznaitext">
    <w:name w:val="Block Text"/>
    <w:basedOn w:val="Normlny"/>
    <w:semiHidden/>
    <w:rsid w:val="00F539CA"/>
    <w:pPr>
      <w:spacing w:after="120"/>
      <w:ind w:left="1440" w:right="1440"/>
    </w:pPr>
  </w:style>
  <w:style w:type="paragraph" w:styleId="Zkladntext">
    <w:name w:val="Body Text"/>
    <w:aliases w:val="Standard paragraph,b,b Char,Základní text1 Char,b Char Char Char Char,Základní text1 Char Char Char,b Char Char Char,Základný text1,Body Text Char1,Body Text Char2 Char,Body Text Char1 Char Char,Body Text Char3 Char Char Char"/>
    <w:basedOn w:val="Normlny"/>
    <w:link w:val="ZkladntextChar"/>
    <w:qFormat/>
    <w:rsid w:val="00F539CA"/>
    <w:pPr>
      <w:spacing w:after="120"/>
    </w:pPr>
  </w:style>
  <w:style w:type="paragraph" w:styleId="Zkladntext2">
    <w:name w:val="Body Text 2"/>
    <w:basedOn w:val="Normlny"/>
    <w:link w:val="Zkladntext2Char"/>
    <w:semiHidden/>
    <w:rsid w:val="00F539CA"/>
    <w:pPr>
      <w:spacing w:after="120" w:line="480" w:lineRule="auto"/>
    </w:pPr>
  </w:style>
  <w:style w:type="paragraph" w:styleId="Zkladntext3">
    <w:name w:val="Body Text 3"/>
    <w:basedOn w:val="Normlny"/>
    <w:link w:val="Zkladntext3Char"/>
    <w:semiHidden/>
    <w:rsid w:val="00F539CA"/>
    <w:pPr>
      <w:spacing w:after="120"/>
    </w:pPr>
    <w:rPr>
      <w:sz w:val="16"/>
      <w:szCs w:val="16"/>
    </w:rPr>
  </w:style>
  <w:style w:type="paragraph" w:styleId="Prvzarkazkladnhotextu">
    <w:name w:val="Body Text First Indent"/>
    <w:basedOn w:val="Zkladntext"/>
    <w:link w:val="PrvzarkazkladnhotextuChar"/>
    <w:semiHidden/>
    <w:rsid w:val="00F539CA"/>
    <w:pPr>
      <w:ind w:firstLine="210"/>
    </w:pPr>
  </w:style>
  <w:style w:type="paragraph" w:styleId="Zarkazkladnhotextu">
    <w:name w:val="Body Text Indent"/>
    <w:basedOn w:val="Normlny"/>
    <w:link w:val="ZarkazkladnhotextuChar"/>
    <w:rsid w:val="00F539CA"/>
    <w:pPr>
      <w:spacing w:after="120"/>
      <w:ind w:left="283"/>
    </w:pPr>
  </w:style>
  <w:style w:type="paragraph" w:styleId="Prvzarkazkladnhotextu2">
    <w:name w:val="Body Text First Indent 2"/>
    <w:basedOn w:val="Zarkazkladnhotextu"/>
    <w:link w:val="Prvzarkazkladnhotextu2Char"/>
    <w:semiHidden/>
    <w:rsid w:val="00F539CA"/>
    <w:pPr>
      <w:ind w:firstLine="210"/>
    </w:pPr>
  </w:style>
  <w:style w:type="paragraph" w:styleId="Zarkazkladnhotextu2">
    <w:name w:val="Body Text Indent 2"/>
    <w:basedOn w:val="Normlny"/>
    <w:link w:val="Zarkazkladnhotextu2Char"/>
    <w:semiHidden/>
    <w:rsid w:val="00F539CA"/>
    <w:pPr>
      <w:spacing w:after="120" w:line="480" w:lineRule="auto"/>
      <w:ind w:left="283"/>
    </w:pPr>
  </w:style>
  <w:style w:type="paragraph" w:styleId="Zarkazkladnhotextu3">
    <w:name w:val="Body Text Indent 3"/>
    <w:basedOn w:val="Normlny"/>
    <w:link w:val="Zarkazkladnhotextu3Char"/>
    <w:semiHidden/>
    <w:rsid w:val="00F539CA"/>
    <w:pPr>
      <w:spacing w:after="120"/>
      <w:ind w:left="283"/>
    </w:pPr>
    <w:rPr>
      <w:sz w:val="16"/>
      <w:szCs w:val="16"/>
    </w:rPr>
  </w:style>
  <w:style w:type="paragraph" w:styleId="Zver">
    <w:name w:val="Closing"/>
    <w:basedOn w:val="Normlny"/>
    <w:link w:val="ZverChar"/>
    <w:semiHidden/>
    <w:rsid w:val="00F539CA"/>
    <w:pPr>
      <w:ind w:left="4252"/>
    </w:pPr>
  </w:style>
  <w:style w:type="paragraph" w:styleId="Dtum">
    <w:name w:val="Date"/>
    <w:basedOn w:val="Normlny"/>
    <w:next w:val="Normlny"/>
    <w:link w:val="DtumChar"/>
    <w:semiHidden/>
    <w:rsid w:val="00F539CA"/>
  </w:style>
  <w:style w:type="paragraph" w:styleId="Adresanaoblke">
    <w:name w:val="envelope address"/>
    <w:basedOn w:val="Normlny"/>
    <w:semiHidden/>
    <w:rsid w:val="00F539CA"/>
    <w:pPr>
      <w:framePr w:w="7920" w:h="1980" w:hRule="exact" w:hSpace="141" w:wrap="auto" w:hAnchor="page" w:xAlign="center" w:yAlign="bottom"/>
      <w:ind w:left="2880"/>
    </w:pPr>
    <w:rPr>
      <w:rFonts w:cs="Arial"/>
      <w:sz w:val="24"/>
    </w:rPr>
  </w:style>
  <w:style w:type="paragraph" w:styleId="Spiatonadresanaoblke">
    <w:name w:val="envelope return"/>
    <w:basedOn w:val="Normlny"/>
    <w:semiHidden/>
    <w:rsid w:val="00F539CA"/>
    <w:rPr>
      <w:rFonts w:cs="Arial"/>
      <w:szCs w:val="20"/>
    </w:rPr>
  </w:style>
  <w:style w:type="character" w:styleId="SkratkaHTML">
    <w:name w:val="HTML Acronym"/>
    <w:basedOn w:val="Predvolenpsmoodseku"/>
    <w:semiHidden/>
    <w:rsid w:val="00F539CA"/>
  </w:style>
  <w:style w:type="paragraph" w:styleId="AdresaHTML">
    <w:name w:val="HTML Address"/>
    <w:basedOn w:val="Normlny"/>
    <w:link w:val="AdresaHTMLChar"/>
    <w:semiHidden/>
    <w:rsid w:val="00F539CA"/>
    <w:rPr>
      <w:i/>
      <w:iCs/>
    </w:rPr>
  </w:style>
  <w:style w:type="character" w:styleId="CitciaHTML">
    <w:name w:val="HTML Cite"/>
    <w:semiHidden/>
    <w:rsid w:val="00F539CA"/>
    <w:rPr>
      <w:i/>
      <w:iCs/>
    </w:rPr>
  </w:style>
  <w:style w:type="character" w:styleId="KdHTML">
    <w:name w:val="HTML Code"/>
    <w:semiHidden/>
    <w:rsid w:val="00F539CA"/>
    <w:rPr>
      <w:rFonts w:ascii="Courier New" w:hAnsi="Courier New" w:cs="Courier New"/>
      <w:sz w:val="20"/>
      <w:szCs w:val="20"/>
    </w:rPr>
  </w:style>
  <w:style w:type="character" w:styleId="DefinciaHTML">
    <w:name w:val="HTML Definition"/>
    <w:semiHidden/>
    <w:rsid w:val="00F539CA"/>
    <w:rPr>
      <w:i/>
      <w:iCs/>
    </w:rPr>
  </w:style>
  <w:style w:type="character" w:styleId="KlvesnicaHTML">
    <w:name w:val="HTML Keyboard"/>
    <w:semiHidden/>
    <w:rsid w:val="00F539CA"/>
    <w:rPr>
      <w:rFonts w:ascii="Courier New" w:hAnsi="Courier New" w:cs="Courier New"/>
      <w:sz w:val="20"/>
      <w:szCs w:val="20"/>
    </w:rPr>
  </w:style>
  <w:style w:type="paragraph" w:styleId="PredformtovanHTML">
    <w:name w:val="HTML Preformatted"/>
    <w:basedOn w:val="Normlny"/>
    <w:link w:val="PredformtovanHTMLChar"/>
    <w:semiHidden/>
    <w:rsid w:val="00F539CA"/>
    <w:rPr>
      <w:rFonts w:ascii="Courier New" w:hAnsi="Courier New" w:cs="Courier New"/>
      <w:szCs w:val="20"/>
    </w:rPr>
  </w:style>
  <w:style w:type="character" w:styleId="UkkaHTML">
    <w:name w:val="HTML Sample"/>
    <w:semiHidden/>
    <w:rsid w:val="00F539CA"/>
    <w:rPr>
      <w:rFonts w:ascii="Courier New" w:hAnsi="Courier New" w:cs="Courier New"/>
    </w:rPr>
  </w:style>
  <w:style w:type="character" w:styleId="PsacstrojHTML">
    <w:name w:val="HTML Typewriter"/>
    <w:semiHidden/>
    <w:rsid w:val="00F539CA"/>
    <w:rPr>
      <w:rFonts w:ascii="Courier New" w:hAnsi="Courier New" w:cs="Courier New"/>
      <w:sz w:val="20"/>
      <w:szCs w:val="20"/>
    </w:rPr>
  </w:style>
  <w:style w:type="character" w:styleId="PremennHTML">
    <w:name w:val="HTML Variable"/>
    <w:semiHidden/>
    <w:rsid w:val="00F539CA"/>
    <w:rPr>
      <w:i/>
      <w:iCs/>
    </w:rPr>
  </w:style>
  <w:style w:type="character" w:styleId="sloriadka">
    <w:name w:val="line number"/>
    <w:basedOn w:val="Predvolenpsmoodseku"/>
    <w:semiHidden/>
    <w:rsid w:val="00F539CA"/>
  </w:style>
  <w:style w:type="paragraph" w:styleId="Zoznam">
    <w:name w:val="List"/>
    <w:basedOn w:val="Normlny"/>
    <w:semiHidden/>
    <w:rsid w:val="00F539CA"/>
    <w:pPr>
      <w:ind w:left="283" w:hanging="283"/>
    </w:pPr>
  </w:style>
  <w:style w:type="paragraph" w:styleId="Zoznam2">
    <w:name w:val="List 2"/>
    <w:basedOn w:val="Normlny"/>
    <w:semiHidden/>
    <w:rsid w:val="00F539CA"/>
    <w:pPr>
      <w:ind w:left="566" w:hanging="283"/>
    </w:pPr>
  </w:style>
  <w:style w:type="paragraph" w:styleId="Zoznam3">
    <w:name w:val="List 3"/>
    <w:basedOn w:val="Normlny"/>
    <w:semiHidden/>
    <w:rsid w:val="00F539CA"/>
    <w:pPr>
      <w:ind w:left="849" w:hanging="283"/>
    </w:pPr>
  </w:style>
  <w:style w:type="paragraph" w:styleId="Zoznam4">
    <w:name w:val="List 4"/>
    <w:basedOn w:val="Normlny"/>
    <w:semiHidden/>
    <w:rsid w:val="00F539CA"/>
    <w:pPr>
      <w:ind w:left="1132" w:hanging="283"/>
    </w:pPr>
  </w:style>
  <w:style w:type="paragraph" w:styleId="Zoznam5">
    <w:name w:val="List 5"/>
    <w:basedOn w:val="Normlny"/>
    <w:semiHidden/>
    <w:rsid w:val="00F539CA"/>
    <w:pPr>
      <w:ind w:left="1415" w:hanging="283"/>
    </w:pPr>
  </w:style>
  <w:style w:type="paragraph" w:styleId="Zoznamsodrkami">
    <w:name w:val="List Bullet"/>
    <w:basedOn w:val="Normlny"/>
    <w:semiHidden/>
    <w:rsid w:val="00F539CA"/>
    <w:pPr>
      <w:numPr>
        <w:numId w:val="1"/>
      </w:numPr>
    </w:pPr>
  </w:style>
  <w:style w:type="paragraph" w:styleId="Zoznamsodrkami2">
    <w:name w:val="List Bullet 2"/>
    <w:basedOn w:val="Normlny"/>
    <w:semiHidden/>
    <w:rsid w:val="00F539CA"/>
    <w:pPr>
      <w:numPr>
        <w:numId w:val="3"/>
      </w:numPr>
    </w:pPr>
  </w:style>
  <w:style w:type="paragraph" w:styleId="Zoznamsodrkami3">
    <w:name w:val="List Bullet 3"/>
    <w:basedOn w:val="Normlny"/>
    <w:semiHidden/>
    <w:rsid w:val="00F539CA"/>
    <w:pPr>
      <w:numPr>
        <w:numId w:val="4"/>
      </w:numPr>
    </w:pPr>
  </w:style>
  <w:style w:type="paragraph" w:styleId="Zoznamsodrkami4">
    <w:name w:val="List Bullet 4"/>
    <w:basedOn w:val="Normlny"/>
    <w:semiHidden/>
    <w:rsid w:val="00F539CA"/>
    <w:pPr>
      <w:numPr>
        <w:numId w:val="5"/>
      </w:numPr>
    </w:pPr>
  </w:style>
  <w:style w:type="paragraph" w:styleId="Zoznamsodrkami5">
    <w:name w:val="List Bullet 5"/>
    <w:basedOn w:val="Normlny"/>
    <w:semiHidden/>
    <w:rsid w:val="00F539CA"/>
    <w:pPr>
      <w:numPr>
        <w:numId w:val="6"/>
      </w:numPr>
    </w:pPr>
  </w:style>
  <w:style w:type="paragraph" w:styleId="Pokraovaniezoznamu">
    <w:name w:val="List Continue"/>
    <w:basedOn w:val="Normlny"/>
    <w:semiHidden/>
    <w:rsid w:val="00F539CA"/>
    <w:pPr>
      <w:spacing w:after="120"/>
      <w:ind w:left="283"/>
    </w:pPr>
  </w:style>
  <w:style w:type="paragraph" w:styleId="Pokraovaniezoznamu2">
    <w:name w:val="List Continue 2"/>
    <w:basedOn w:val="Normlny"/>
    <w:semiHidden/>
    <w:rsid w:val="00F539CA"/>
    <w:pPr>
      <w:spacing w:after="120"/>
      <w:ind w:left="566"/>
    </w:pPr>
  </w:style>
  <w:style w:type="paragraph" w:styleId="Pokraovaniezoznamu3">
    <w:name w:val="List Continue 3"/>
    <w:basedOn w:val="Normlny"/>
    <w:semiHidden/>
    <w:rsid w:val="00F539CA"/>
    <w:pPr>
      <w:spacing w:after="120"/>
      <w:ind w:left="849"/>
    </w:pPr>
  </w:style>
  <w:style w:type="paragraph" w:styleId="Pokraovaniezoznamu4">
    <w:name w:val="List Continue 4"/>
    <w:basedOn w:val="Normlny"/>
    <w:semiHidden/>
    <w:rsid w:val="00F539CA"/>
    <w:pPr>
      <w:spacing w:after="120"/>
      <w:ind w:left="1132"/>
    </w:pPr>
  </w:style>
  <w:style w:type="paragraph" w:styleId="Pokraovaniezoznamu5">
    <w:name w:val="List Continue 5"/>
    <w:basedOn w:val="Normlny"/>
    <w:semiHidden/>
    <w:rsid w:val="00F539CA"/>
    <w:pPr>
      <w:spacing w:after="120"/>
      <w:ind w:left="1415"/>
    </w:pPr>
  </w:style>
  <w:style w:type="paragraph" w:styleId="slovanzoznam">
    <w:name w:val="List Number"/>
    <w:basedOn w:val="Normlny"/>
    <w:semiHidden/>
    <w:rsid w:val="00F539CA"/>
    <w:pPr>
      <w:numPr>
        <w:numId w:val="7"/>
      </w:numPr>
    </w:pPr>
  </w:style>
  <w:style w:type="paragraph" w:styleId="slovanzoznam2">
    <w:name w:val="List Number 2"/>
    <w:basedOn w:val="Normlny"/>
    <w:semiHidden/>
    <w:rsid w:val="00F539CA"/>
    <w:pPr>
      <w:numPr>
        <w:numId w:val="8"/>
      </w:numPr>
    </w:pPr>
  </w:style>
  <w:style w:type="paragraph" w:styleId="slovanzoznam3">
    <w:name w:val="List Number 3"/>
    <w:basedOn w:val="Normlny"/>
    <w:semiHidden/>
    <w:rsid w:val="00F539CA"/>
    <w:pPr>
      <w:numPr>
        <w:numId w:val="9"/>
      </w:numPr>
    </w:pPr>
  </w:style>
  <w:style w:type="paragraph" w:styleId="slovanzoznam4">
    <w:name w:val="List Number 4"/>
    <w:basedOn w:val="Normlny"/>
    <w:semiHidden/>
    <w:rsid w:val="00F539CA"/>
    <w:pPr>
      <w:numPr>
        <w:numId w:val="10"/>
      </w:numPr>
    </w:pPr>
  </w:style>
  <w:style w:type="paragraph" w:styleId="slovanzoznam5">
    <w:name w:val="List Number 5"/>
    <w:basedOn w:val="Normlny"/>
    <w:semiHidden/>
    <w:rsid w:val="00F539CA"/>
    <w:pPr>
      <w:numPr>
        <w:numId w:val="11"/>
      </w:numPr>
    </w:pPr>
  </w:style>
  <w:style w:type="paragraph" w:styleId="Hlavikasprvy">
    <w:name w:val="Message Header"/>
    <w:basedOn w:val="Normlny"/>
    <w:link w:val="HlavikasprvyChar"/>
    <w:semiHidden/>
    <w:rsid w:val="00F539CA"/>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lnywebov">
    <w:name w:val="Normal (Web)"/>
    <w:basedOn w:val="Normlny"/>
    <w:rsid w:val="00F539CA"/>
    <w:rPr>
      <w:rFonts w:ascii="Times New Roman" w:hAnsi="Times New Roman"/>
      <w:sz w:val="24"/>
    </w:rPr>
  </w:style>
  <w:style w:type="paragraph" w:styleId="Normlnysozarkami">
    <w:name w:val="Normal Indent"/>
    <w:basedOn w:val="Normlny"/>
    <w:semiHidden/>
    <w:rsid w:val="00F539CA"/>
    <w:pPr>
      <w:ind w:left="708"/>
    </w:pPr>
  </w:style>
  <w:style w:type="paragraph" w:styleId="Nadpispoznmky">
    <w:name w:val="Note Heading"/>
    <w:basedOn w:val="Normlny"/>
    <w:next w:val="Normlny"/>
    <w:link w:val="NadpispoznmkyChar"/>
    <w:semiHidden/>
    <w:rsid w:val="00F539CA"/>
  </w:style>
  <w:style w:type="paragraph" w:styleId="Obyajntext">
    <w:name w:val="Plain Text"/>
    <w:basedOn w:val="Normlny"/>
    <w:link w:val="ObyajntextChar"/>
    <w:uiPriority w:val="99"/>
    <w:semiHidden/>
    <w:rsid w:val="00F539CA"/>
    <w:rPr>
      <w:rFonts w:ascii="Courier New" w:hAnsi="Courier New" w:cs="Courier New"/>
      <w:szCs w:val="20"/>
    </w:rPr>
  </w:style>
  <w:style w:type="paragraph" w:styleId="Oslovenie">
    <w:name w:val="Salutation"/>
    <w:basedOn w:val="Normlny"/>
    <w:next w:val="Normlny"/>
    <w:link w:val="OslovenieChar"/>
    <w:semiHidden/>
    <w:rsid w:val="00F539CA"/>
  </w:style>
  <w:style w:type="paragraph" w:styleId="Podpis">
    <w:name w:val="Signature"/>
    <w:basedOn w:val="Normlny"/>
    <w:link w:val="PodpisChar"/>
    <w:semiHidden/>
    <w:rsid w:val="00F539CA"/>
    <w:pPr>
      <w:ind w:left="4252"/>
    </w:pPr>
  </w:style>
  <w:style w:type="character" w:styleId="Siln">
    <w:name w:val="Strong"/>
    <w:qFormat/>
    <w:rsid w:val="00F539CA"/>
    <w:rPr>
      <w:b/>
      <w:bCs/>
    </w:rPr>
  </w:style>
  <w:style w:type="table" w:styleId="Tabukaspriestorovmiefektmi1">
    <w:name w:val="Table 3D effects 1"/>
    <w:basedOn w:val="Normlnatabuka"/>
    <w:semiHidden/>
    <w:rsid w:val="00F539CA"/>
    <w:pPr>
      <w:spacing w:before="12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ukaspriestorovmiefektmi2">
    <w:name w:val="Table 3D effects 2"/>
    <w:basedOn w:val="Normlnatabuka"/>
    <w:semiHidden/>
    <w:rsid w:val="00F539CA"/>
    <w:pPr>
      <w:spacing w:before="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ka1">
    <w:name w:val="Table Classic 1"/>
    <w:basedOn w:val="Normlnatabuka"/>
    <w:semiHidden/>
    <w:rsid w:val="00F539CA"/>
    <w:pPr>
      <w:spacing w:before="12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ka2">
    <w:name w:val="Table Classic 2"/>
    <w:basedOn w:val="Normlnatabuka"/>
    <w:semiHidden/>
    <w:rsid w:val="00F539CA"/>
    <w:pPr>
      <w:spacing w:before="12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icktabuka3">
    <w:name w:val="Table Classic 3"/>
    <w:basedOn w:val="Normlnatabuka"/>
    <w:semiHidden/>
    <w:rsid w:val="00F539CA"/>
    <w:pPr>
      <w:spacing w:before="12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icktabuka4">
    <w:name w:val="Table Classic 4"/>
    <w:basedOn w:val="Normlnatabuka"/>
    <w:semiHidden/>
    <w:rsid w:val="00F539CA"/>
    <w:pPr>
      <w:spacing w:before="12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Farebntabuka1">
    <w:name w:val="Table Colorful 1"/>
    <w:basedOn w:val="Normlnatabuka"/>
    <w:semiHidden/>
    <w:rsid w:val="00F539CA"/>
    <w:pPr>
      <w:spacing w:before="12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Farebntabuka2">
    <w:name w:val="Table Colorful 2"/>
    <w:basedOn w:val="Normlnatabuka"/>
    <w:semiHidden/>
    <w:rsid w:val="00F539CA"/>
    <w:pPr>
      <w:spacing w:before="12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Farebntabuka3">
    <w:name w:val="Table Colorful 3"/>
    <w:basedOn w:val="Normlnatabuka"/>
    <w:semiHidden/>
    <w:rsid w:val="00F539CA"/>
    <w:pPr>
      <w:spacing w:before="12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Stpcetabuky1">
    <w:name w:val="Table Columns 1"/>
    <w:basedOn w:val="Normlnatabuka"/>
    <w:semiHidden/>
    <w:rsid w:val="00F539CA"/>
    <w:pPr>
      <w:spacing w:before="12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2">
    <w:name w:val="Table Columns 2"/>
    <w:basedOn w:val="Normlnatabuka"/>
    <w:semiHidden/>
    <w:rsid w:val="00F539CA"/>
    <w:pPr>
      <w:spacing w:before="12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4">
    <w:name w:val="Table Columns 4"/>
    <w:basedOn w:val="Normlnatabuka"/>
    <w:semiHidden/>
    <w:rsid w:val="00F539CA"/>
    <w:pPr>
      <w:spacing w:before="12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Stpcetabuky5">
    <w:name w:val="Table Columns 5"/>
    <w:basedOn w:val="Normlnatabuka"/>
    <w:semiHidden/>
    <w:rsid w:val="00F539CA"/>
    <w:pPr>
      <w:spacing w:before="12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Moderntabuka">
    <w:name w:val="Table Contemporary"/>
    <w:basedOn w:val="Normlnatabuka"/>
    <w:semiHidden/>
    <w:rsid w:val="00F539CA"/>
    <w:pPr>
      <w:spacing w:before="12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ntabuka">
    <w:name w:val="Table Elegant"/>
    <w:basedOn w:val="Normlnatabuka"/>
    <w:semiHidden/>
    <w:rsid w:val="00F539CA"/>
    <w:pPr>
      <w:spacing w:before="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Mriekatabuky2">
    <w:name w:val="Table Grid 2"/>
    <w:basedOn w:val="Normlnatabuka"/>
    <w:semiHidden/>
    <w:rsid w:val="00F539CA"/>
    <w:pPr>
      <w:spacing w:before="12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3">
    <w:name w:val="Table Grid 3"/>
    <w:basedOn w:val="Normlnatabuka"/>
    <w:semiHidden/>
    <w:rsid w:val="00F539CA"/>
    <w:pPr>
      <w:spacing w:before="12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4">
    <w:name w:val="Table Grid 4"/>
    <w:basedOn w:val="Normlnatabuka"/>
    <w:semiHidden/>
    <w:rsid w:val="00F539CA"/>
    <w:pPr>
      <w:spacing w:before="12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Mriekatabuky5">
    <w:name w:val="Table Grid 5"/>
    <w:basedOn w:val="Normlnatabuka"/>
    <w:semiHidden/>
    <w:rsid w:val="00F539CA"/>
    <w:pPr>
      <w:spacing w:before="12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6">
    <w:name w:val="Table Grid 6"/>
    <w:basedOn w:val="Normlnatabuka"/>
    <w:semiHidden/>
    <w:rsid w:val="00F539CA"/>
    <w:pPr>
      <w:spacing w:before="12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7">
    <w:name w:val="Table Grid 7"/>
    <w:basedOn w:val="Normlnatabuka"/>
    <w:semiHidden/>
    <w:rsid w:val="00F539CA"/>
    <w:pPr>
      <w:spacing w:before="12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8">
    <w:name w:val="Table Grid 8"/>
    <w:basedOn w:val="Normlnatabuka"/>
    <w:semiHidden/>
    <w:rsid w:val="00F539CA"/>
    <w:pPr>
      <w:spacing w:before="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ukaakozoznam1">
    <w:name w:val="Table List 1"/>
    <w:basedOn w:val="Normlnatabuka"/>
    <w:semiHidden/>
    <w:rsid w:val="00F539CA"/>
    <w:pPr>
      <w:spacing w:before="12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2">
    <w:name w:val="Table List 2"/>
    <w:basedOn w:val="Normlnatabuka"/>
    <w:semiHidden/>
    <w:rsid w:val="00F539CA"/>
    <w:pPr>
      <w:spacing w:before="12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3">
    <w:name w:val="Table List 3"/>
    <w:basedOn w:val="Normlnatabuka"/>
    <w:semiHidden/>
    <w:rsid w:val="00F539CA"/>
    <w:pPr>
      <w:spacing w:before="12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ukaakozoznam4">
    <w:name w:val="Table List 4"/>
    <w:basedOn w:val="Normlnatabuka"/>
    <w:semiHidden/>
    <w:rsid w:val="00F539CA"/>
    <w:pPr>
      <w:spacing w:before="12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ukaakozoznam5">
    <w:name w:val="Table List 5"/>
    <w:basedOn w:val="Normlnatabuka"/>
    <w:semiHidden/>
    <w:rsid w:val="00F539CA"/>
    <w:pPr>
      <w:spacing w:before="12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ukaakozoznam6">
    <w:name w:val="Table List 6"/>
    <w:basedOn w:val="Normlnatabuka"/>
    <w:semiHidden/>
    <w:rsid w:val="00F539CA"/>
    <w:pPr>
      <w:spacing w:before="12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ukaakozoznam7">
    <w:name w:val="Table List 7"/>
    <w:basedOn w:val="Normlnatabuka"/>
    <w:semiHidden/>
    <w:rsid w:val="00F539CA"/>
    <w:pPr>
      <w:spacing w:before="12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ukaakozoznam8">
    <w:name w:val="Table List 8"/>
    <w:basedOn w:val="Normlnatabuka"/>
    <w:semiHidden/>
    <w:rsid w:val="00F539CA"/>
    <w:pPr>
      <w:spacing w:before="12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Profesionlnatabuka">
    <w:name w:val="Table Professional"/>
    <w:basedOn w:val="Normlnatabuka"/>
    <w:semiHidden/>
    <w:rsid w:val="00F539CA"/>
    <w:pPr>
      <w:spacing w:before="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Jednoduchtabuka1">
    <w:name w:val="Table Simple 1"/>
    <w:basedOn w:val="Normlnatabuka"/>
    <w:semiHidden/>
    <w:rsid w:val="00F539CA"/>
    <w:pPr>
      <w:spacing w:before="12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Jednoduchtabuka2">
    <w:name w:val="Table Simple 2"/>
    <w:basedOn w:val="Normlnatabuka"/>
    <w:semiHidden/>
    <w:rsid w:val="00F539CA"/>
    <w:pPr>
      <w:spacing w:before="12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Jednoduchtabuka3">
    <w:name w:val="Table Simple 3"/>
    <w:basedOn w:val="Normlnatabuka"/>
    <w:semiHidden/>
    <w:rsid w:val="00F539CA"/>
    <w:pPr>
      <w:spacing w:before="12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Detailntabuka1">
    <w:name w:val="Table Subtle 1"/>
    <w:basedOn w:val="Normlnatabuka"/>
    <w:semiHidden/>
    <w:rsid w:val="00F539CA"/>
    <w:pPr>
      <w:spacing w:before="12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etailntabuka2">
    <w:name w:val="Table Subtle 2"/>
    <w:basedOn w:val="Normlnatabuka"/>
    <w:semiHidden/>
    <w:rsid w:val="00F539CA"/>
    <w:pPr>
      <w:spacing w:before="12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otvtabuky">
    <w:name w:val="Table Theme"/>
    <w:basedOn w:val="Normlnatabuka"/>
    <w:semiHidden/>
    <w:rsid w:val="00F539CA"/>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ovtabuka1">
    <w:name w:val="Table Web 1"/>
    <w:basedOn w:val="Normlnatabuka"/>
    <w:semiHidden/>
    <w:rsid w:val="00F539CA"/>
    <w:pPr>
      <w:spacing w:before="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2">
    <w:name w:val="Table Web 2"/>
    <w:basedOn w:val="Normlnatabuka"/>
    <w:semiHidden/>
    <w:rsid w:val="00F539CA"/>
    <w:pPr>
      <w:spacing w:before="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3">
    <w:name w:val="Table Web 3"/>
    <w:basedOn w:val="Normlnatabuka"/>
    <w:semiHidden/>
    <w:rsid w:val="00F539CA"/>
    <w:pPr>
      <w:spacing w:before="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Nzov">
    <w:name w:val="Title"/>
    <w:basedOn w:val="Normlny"/>
    <w:link w:val="NzovChar"/>
    <w:uiPriority w:val="10"/>
    <w:qFormat/>
    <w:rsid w:val="00F539CA"/>
    <w:pPr>
      <w:spacing w:before="240" w:after="60"/>
      <w:jc w:val="center"/>
      <w:outlineLvl w:val="0"/>
    </w:pPr>
    <w:rPr>
      <w:rFonts w:cs="Arial"/>
      <w:b/>
      <w:bCs/>
      <w:kern w:val="28"/>
      <w:sz w:val="32"/>
      <w:szCs w:val="32"/>
    </w:rPr>
  </w:style>
  <w:style w:type="character" w:styleId="slostrany">
    <w:name w:val="page number"/>
    <w:basedOn w:val="Predvolenpsmoodseku"/>
    <w:semiHidden/>
    <w:rsid w:val="00F539CA"/>
  </w:style>
  <w:style w:type="paragraph" w:styleId="Podpise-mailu">
    <w:name w:val="E-mail Signature"/>
    <w:basedOn w:val="Normlny"/>
    <w:link w:val="Podpise-mailuChar"/>
    <w:semiHidden/>
    <w:rsid w:val="00E977C8"/>
  </w:style>
  <w:style w:type="paragraph" w:customStyle="1" w:styleId="Nzovprlohy">
    <w:name w:val="Názov prílohy"/>
    <w:basedOn w:val="Nadpisprlohy"/>
    <w:rsid w:val="00DB5A35"/>
    <w:pPr>
      <w:pageBreakBefore w:val="0"/>
      <w:spacing w:before="0"/>
    </w:pPr>
    <w:rPr>
      <w:caps w:val="0"/>
      <w:sz w:val="24"/>
      <w:szCs w:val="24"/>
    </w:rPr>
  </w:style>
  <w:style w:type="paragraph" w:styleId="Hlavikaobsahu">
    <w:name w:val="TOC Heading"/>
    <w:basedOn w:val="Nadpis1"/>
    <w:next w:val="Normlny"/>
    <w:uiPriority w:val="39"/>
    <w:unhideWhenUsed/>
    <w:qFormat/>
    <w:rsid w:val="00033EE7"/>
    <w:pPr>
      <w:pageBreakBefore w:val="0"/>
      <w:numPr>
        <w:numId w:val="0"/>
      </w:numPr>
      <w:spacing w:before="480" w:after="0" w:line="276" w:lineRule="auto"/>
      <w:outlineLvl w:val="9"/>
    </w:pPr>
    <w:rPr>
      <w:rFonts w:ascii="Cambria" w:hAnsi="Cambria"/>
      <w:bCs/>
      <w:caps w:val="0"/>
      <w:color w:val="365F91"/>
      <w:spacing w:val="0"/>
      <w:kern w:val="0"/>
      <w:sz w:val="28"/>
      <w:szCs w:val="28"/>
      <w:lang w:eastAsia="sk-SK"/>
    </w:rPr>
  </w:style>
  <w:style w:type="table" w:styleId="Svetlpodfarbenie">
    <w:name w:val="Light Shading"/>
    <w:basedOn w:val="Normlnatabuka"/>
    <w:uiPriority w:val="60"/>
    <w:rsid w:val="00132C56"/>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Obsah9">
    <w:name w:val="toc 9"/>
    <w:basedOn w:val="Normlny"/>
    <w:next w:val="Normlny"/>
    <w:autoRedefine/>
    <w:uiPriority w:val="39"/>
    <w:unhideWhenUsed/>
    <w:rsid w:val="00C4687C"/>
    <w:pPr>
      <w:ind w:left="1760"/>
    </w:pPr>
  </w:style>
  <w:style w:type="table" w:customStyle="1" w:styleId="tabulkaVUD">
    <w:name w:val="tabulka_VUD"/>
    <w:basedOn w:val="Mriekatabuky"/>
    <w:rsid w:val="008461B0"/>
    <w:pPr>
      <w:spacing w:before="20" w:after="20"/>
    </w:pPr>
    <w:rPr>
      <w:rFonts w:ascii="Calibri" w:hAnsi="Calibri"/>
      <w:sz w:val="20"/>
    </w:rPr>
    <w:tblP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28" w:type="dxa"/>
        <w:right w:w="28" w:type="dxa"/>
      </w:tblCellMar>
    </w:tblPr>
    <w:tcPr>
      <w:shd w:val="clear" w:color="auto" w:fill="auto"/>
      <w:vAlign w:val="center"/>
    </w:tcPr>
    <w:tblStylePr w:type="firstRow">
      <w:pPr>
        <w:wordWrap/>
        <w:spacing w:beforeLines="0" w:beforeAutospacing="0"/>
      </w:pPr>
      <w:rPr>
        <w:rFonts w:ascii="Calibri" w:hAnsi="Calibri"/>
        <w:b w:val="0"/>
        <w:caps w:val="0"/>
        <w:smallCaps w:val="0"/>
        <w:strike w:val="0"/>
        <w:dstrike w:val="0"/>
        <w:vanish w:val="0"/>
        <w:color w:val="auto"/>
        <w:sz w:val="20"/>
        <w:szCs w:val="20"/>
        <w:vertAlign w:val="baseline"/>
      </w:rPr>
      <w:tblPr/>
      <w:tcPr>
        <w:shd w:val="clear" w:color="auto" w:fill="7F7F7F"/>
      </w:tcPr>
    </w:tblStylePr>
  </w:style>
  <w:style w:type="character" w:customStyle="1" w:styleId="NormaltextChar">
    <w:name w:val="Normal text Char"/>
    <w:link w:val="Normaltext"/>
    <w:rsid w:val="00F73366"/>
    <w:rPr>
      <w:rFonts w:ascii="Calibri" w:hAnsi="Calibri"/>
      <w:sz w:val="22"/>
      <w:szCs w:val="22"/>
      <w:lang w:eastAsia="en-US"/>
    </w:rPr>
  </w:style>
  <w:style w:type="character" w:customStyle="1" w:styleId="PtaChar">
    <w:name w:val="Päta Char"/>
    <w:link w:val="Pta"/>
    <w:uiPriority w:val="99"/>
    <w:rsid w:val="00590B40"/>
    <w:rPr>
      <w:rFonts w:ascii="Calibri" w:hAnsi="Calibri"/>
      <w:spacing w:val="-4"/>
      <w:sz w:val="16"/>
      <w:szCs w:val="16"/>
      <w:lang w:eastAsia="en-US"/>
    </w:rPr>
  </w:style>
  <w:style w:type="paragraph" w:styleId="Odsekzoznamu">
    <w:name w:val="List Paragraph"/>
    <w:basedOn w:val="Normlny"/>
    <w:link w:val="OdsekzoznamuChar"/>
    <w:uiPriority w:val="34"/>
    <w:qFormat/>
    <w:rsid w:val="00782DF0"/>
    <w:pPr>
      <w:spacing w:after="240" w:line="360" w:lineRule="auto"/>
      <w:ind w:left="720"/>
      <w:contextualSpacing/>
    </w:pPr>
    <w:rPr>
      <w:rFonts w:ascii="Times New Roman" w:hAnsi="Times New Roman"/>
      <w:sz w:val="24"/>
    </w:rPr>
  </w:style>
  <w:style w:type="character" w:customStyle="1" w:styleId="OdsekzoznamuChar">
    <w:name w:val="Odsek zoznamu Char"/>
    <w:link w:val="Odsekzoznamu"/>
    <w:uiPriority w:val="34"/>
    <w:locked/>
    <w:rsid w:val="00782DF0"/>
    <w:rPr>
      <w:sz w:val="24"/>
      <w:szCs w:val="24"/>
      <w:lang w:eastAsia="en-US"/>
    </w:rPr>
  </w:style>
  <w:style w:type="character" w:customStyle="1" w:styleId="ZarkazkladnhotextuChar">
    <w:name w:val="Zarážka základného textu Char"/>
    <w:basedOn w:val="Predvolenpsmoodseku"/>
    <w:link w:val="Zarkazkladnhotextu"/>
    <w:rsid w:val="00782DF0"/>
    <w:rPr>
      <w:rFonts w:ascii="Calibri" w:hAnsi="Calibri"/>
      <w:sz w:val="22"/>
      <w:szCs w:val="24"/>
      <w:lang w:eastAsia="en-US"/>
    </w:rPr>
  </w:style>
  <w:style w:type="character" w:customStyle="1" w:styleId="TextpoznmkypodiarouChar">
    <w:name w:val="Text poznámky pod čiarou Char"/>
    <w:aliases w:val="Text poznámky pod čiarou 007 Char,_Poznámka pod čiarou Char"/>
    <w:basedOn w:val="Predvolenpsmoodseku"/>
    <w:link w:val="Textpoznmkypodiarou"/>
    <w:uiPriority w:val="99"/>
    <w:rsid w:val="00782DF0"/>
    <w:rPr>
      <w:rFonts w:ascii="Calibri" w:hAnsi="Calibri"/>
      <w:sz w:val="18"/>
      <w:szCs w:val="22"/>
      <w:lang w:eastAsia="en-US"/>
    </w:rPr>
  </w:style>
  <w:style w:type="character" w:customStyle="1" w:styleId="PodtitulChar">
    <w:name w:val="Podtitul Char"/>
    <w:basedOn w:val="Predvolenpsmoodseku"/>
    <w:link w:val="Podtitul"/>
    <w:uiPriority w:val="11"/>
    <w:rsid w:val="00782DF0"/>
    <w:rPr>
      <w:rFonts w:ascii="Calibri" w:hAnsi="Calibri" w:cs="Arial"/>
      <w:color w:val="29527B"/>
      <w:sz w:val="48"/>
      <w:szCs w:val="44"/>
      <w:lang w:eastAsia="en-US"/>
    </w:rPr>
  </w:style>
  <w:style w:type="paragraph" w:customStyle="1" w:styleId="Default">
    <w:name w:val="Default"/>
    <w:rsid w:val="00202BE7"/>
    <w:pPr>
      <w:autoSpaceDE w:val="0"/>
      <w:autoSpaceDN w:val="0"/>
      <w:adjustRightInd w:val="0"/>
    </w:pPr>
    <w:rPr>
      <w:rFonts w:ascii="Century Schoolbook" w:eastAsia="Calibri" w:hAnsi="Century Schoolbook" w:cs="Century Schoolbook"/>
      <w:color w:val="000000"/>
      <w:sz w:val="24"/>
      <w:szCs w:val="24"/>
      <w:lang w:eastAsia="en-US"/>
    </w:rPr>
  </w:style>
  <w:style w:type="paragraph" w:styleId="Bezriadkovania">
    <w:name w:val="No Spacing"/>
    <w:aliases w:val="odsek,Bez riadkovania1"/>
    <w:uiPriority w:val="1"/>
    <w:qFormat/>
    <w:rsid w:val="00202BE7"/>
    <w:pPr>
      <w:jc w:val="both"/>
    </w:pPr>
    <w:rPr>
      <w:sz w:val="24"/>
      <w:szCs w:val="24"/>
      <w:lang w:eastAsia="en-US"/>
    </w:rPr>
  </w:style>
  <w:style w:type="paragraph" w:customStyle="1" w:styleId="Text3">
    <w:name w:val="Text 3"/>
    <w:basedOn w:val="Normlny"/>
    <w:uiPriority w:val="99"/>
    <w:rsid w:val="00202BE7"/>
    <w:pPr>
      <w:tabs>
        <w:tab w:val="left" w:pos="2302"/>
      </w:tabs>
      <w:spacing w:after="240" w:line="360" w:lineRule="auto"/>
      <w:ind w:left="1202"/>
    </w:pPr>
    <w:rPr>
      <w:rFonts w:ascii="Times New Roman" w:hAnsi="Times New Roman"/>
      <w:sz w:val="24"/>
      <w:lang w:val="en-GB"/>
    </w:rPr>
  </w:style>
  <w:style w:type="paragraph" w:customStyle="1" w:styleId="osek3">
    <w:name w:val="osek_3"/>
    <w:basedOn w:val="Odsekzoznamu"/>
    <w:uiPriority w:val="99"/>
    <w:rsid w:val="00202BE7"/>
    <w:pPr>
      <w:spacing w:after="0"/>
      <w:ind w:left="0"/>
      <w:contextualSpacing w:val="0"/>
    </w:pPr>
    <w:rPr>
      <w:rFonts w:ascii="Century Gothic" w:hAnsi="Century Gothic"/>
      <w:color w:val="313131"/>
      <w:lang w:eastAsia="sk-SK"/>
    </w:rPr>
  </w:style>
  <w:style w:type="character" w:customStyle="1" w:styleId="NzovChar">
    <w:name w:val="Názov Char"/>
    <w:basedOn w:val="Predvolenpsmoodseku"/>
    <w:link w:val="Nzov"/>
    <w:uiPriority w:val="10"/>
    <w:rsid w:val="00202BE7"/>
    <w:rPr>
      <w:rFonts w:ascii="Calibri" w:hAnsi="Calibri" w:cs="Arial"/>
      <w:b/>
      <w:bCs/>
      <w:kern w:val="28"/>
      <w:sz w:val="32"/>
      <w:szCs w:val="32"/>
      <w:lang w:eastAsia="en-US"/>
    </w:rPr>
  </w:style>
  <w:style w:type="character" w:customStyle="1" w:styleId="Nadpis1Char">
    <w:name w:val="Nadpis 1 Char"/>
    <w:aliases w:val="adpis 1 Char,kapitola Char"/>
    <w:basedOn w:val="Predvolenpsmoodseku"/>
    <w:link w:val="Nadpis1"/>
    <w:rsid w:val="00202BE7"/>
    <w:rPr>
      <w:rFonts w:ascii="Calibri" w:hAnsi="Calibri"/>
      <w:b/>
      <w:caps/>
      <w:color w:val="29527B"/>
      <w:spacing w:val="-10"/>
      <w:kern w:val="28"/>
      <w:sz w:val="32"/>
      <w:szCs w:val="32"/>
      <w:lang w:eastAsia="en-US"/>
    </w:rPr>
  </w:style>
  <w:style w:type="character" w:customStyle="1" w:styleId="Nadpis3Char">
    <w:name w:val="Nadpis 3 Char"/>
    <w:aliases w:val="_Nadpis kapitoly 3 Char,Heading 3 Char Char,Nadpis 3a Char,Podpodkapitola Char,adpis 3 Char"/>
    <w:basedOn w:val="Predvolenpsmoodseku"/>
    <w:link w:val="Nadpis3"/>
    <w:rsid w:val="00202BE7"/>
    <w:rPr>
      <w:rFonts w:ascii="Calibri" w:hAnsi="Calibri"/>
      <w:b/>
      <w:caps/>
      <w:color w:val="29527B"/>
      <w:spacing w:val="-4"/>
      <w:kern w:val="28"/>
      <w:sz w:val="24"/>
      <w:szCs w:val="24"/>
      <w:lang w:eastAsia="en-US"/>
    </w:rPr>
  </w:style>
  <w:style w:type="character" w:customStyle="1" w:styleId="A11">
    <w:name w:val="A1+1"/>
    <w:uiPriority w:val="99"/>
    <w:rsid w:val="00202BE7"/>
    <w:rPr>
      <w:rFonts w:cs="MIJEP F+ Myriad Pro"/>
      <w:b/>
      <w:bCs/>
      <w:color w:val="000000"/>
      <w:sz w:val="80"/>
      <w:szCs w:val="80"/>
    </w:rPr>
  </w:style>
  <w:style w:type="paragraph" w:customStyle="1" w:styleId="CharCharCharChar">
    <w:name w:val="Char Char Char Char"/>
    <w:basedOn w:val="Normlny"/>
    <w:uiPriority w:val="99"/>
    <w:rsid w:val="00202BE7"/>
    <w:pPr>
      <w:numPr>
        <w:numId w:val="32"/>
      </w:numPr>
      <w:spacing w:line="360" w:lineRule="auto"/>
    </w:pPr>
    <w:rPr>
      <w:rFonts w:ascii="Times New Roman" w:hAnsi="Times New Roman"/>
      <w:sz w:val="24"/>
      <w:szCs w:val="20"/>
      <w:lang w:eastAsia="cs-CZ"/>
    </w:rPr>
  </w:style>
  <w:style w:type="paragraph" w:customStyle="1" w:styleId="Normlnodstavec">
    <w:name w:val="Normální odstavec"/>
    <w:basedOn w:val="Normlny"/>
    <w:link w:val="NormlnodstavecChar"/>
    <w:semiHidden/>
    <w:rsid w:val="00202BE7"/>
    <w:pPr>
      <w:widowControl w:val="0"/>
      <w:numPr>
        <w:ilvl w:val="12"/>
      </w:numPr>
      <w:adjustRightInd w:val="0"/>
      <w:spacing w:before="120" w:line="240" w:lineRule="atLeast"/>
      <w:ind w:firstLine="708"/>
      <w:textAlignment w:val="baseline"/>
    </w:pPr>
    <w:rPr>
      <w:rFonts w:ascii="Times New Roman" w:hAnsi="Times New Roman"/>
      <w:snapToGrid w:val="0"/>
      <w:sz w:val="24"/>
      <w:szCs w:val="20"/>
      <w:lang w:eastAsia="cs-CZ"/>
    </w:rPr>
  </w:style>
  <w:style w:type="character" w:customStyle="1" w:styleId="NormlnodstavecChar">
    <w:name w:val="Normální odstavec Char"/>
    <w:basedOn w:val="Predvolenpsmoodseku"/>
    <w:link w:val="Normlnodstavec"/>
    <w:semiHidden/>
    <w:rsid w:val="00202BE7"/>
    <w:rPr>
      <w:snapToGrid w:val="0"/>
      <w:sz w:val="24"/>
      <w:lang w:eastAsia="cs-CZ"/>
    </w:rPr>
  </w:style>
  <w:style w:type="paragraph" w:customStyle="1" w:styleId="Odrka1len3pred">
    <w:name w:val="Odrážka 1 len 3 pred"/>
    <w:basedOn w:val="Normlny"/>
    <w:uiPriority w:val="99"/>
    <w:rsid w:val="00202BE7"/>
    <w:pPr>
      <w:spacing w:before="60" w:line="360" w:lineRule="auto"/>
    </w:pPr>
    <w:rPr>
      <w:rFonts w:ascii="Arial" w:hAnsi="Arial"/>
      <w:szCs w:val="22"/>
    </w:rPr>
  </w:style>
  <w:style w:type="character" w:customStyle="1" w:styleId="HlavikaChar">
    <w:name w:val="Hlavička Char"/>
    <w:aliases w:val="g Char"/>
    <w:basedOn w:val="Predvolenpsmoodseku"/>
    <w:link w:val="Hlavika"/>
    <w:uiPriority w:val="99"/>
    <w:rsid w:val="00202BE7"/>
    <w:rPr>
      <w:rFonts w:ascii="Calibri" w:hAnsi="Calibri"/>
      <w:sz w:val="22"/>
      <w:szCs w:val="24"/>
      <w:lang w:eastAsia="en-US"/>
    </w:rPr>
  </w:style>
  <w:style w:type="character" w:customStyle="1" w:styleId="bbtext">
    <w:name w:val="bbtext"/>
    <w:basedOn w:val="Predvolenpsmoodseku"/>
    <w:rsid w:val="00202BE7"/>
  </w:style>
  <w:style w:type="character" w:customStyle="1" w:styleId="TextbublinyChar">
    <w:name w:val="Text bubliny Char"/>
    <w:basedOn w:val="Predvolenpsmoodseku"/>
    <w:link w:val="Textbubliny"/>
    <w:uiPriority w:val="99"/>
    <w:semiHidden/>
    <w:rsid w:val="00202BE7"/>
    <w:rPr>
      <w:rFonts w:ascii="Tahoma" w:hAnsi="Tahoma" w:cs="Tahoma"/>
      <w:sz w:val="16"/>
      <w:szCs w:val="16"/>
      <w:lang w:eastAsia="en-US"/>
    </w:rPr>
  </w:style>
  <w:style w:type="paragraph" w:customStyle="1" w:styleId="Bullets">
    <w:name w:val="Bullets"/>
    <w:basedOn w:val="Normlny"/>
    <w:uiPriority w:val="99"/>
    <w:rsid w:val="00202BE7"/>
    <w:pPr>
      <w:numPr>
        <w:numId w:val="33"/>
      </w:numPr>
      <w:spacing w:after="120" w:line="360" w:lineRule="auto"/>
    </w:pPr>
    <w:rPr>
      <w:rFonts w:ascii="Times New Roman" w:hAnsi="Times New Roman" w:cs="Arial"/>
      <w:sz w:val="24"/>
      <w:szCs w:val="22"/>
    </w:rPr>
  </w:style>
  <w:style w:type="character" w:customStyle="1" w:styleId="Nadpis2Char">
    <w:name w:val="Nadpis 2 Char"/>
    <w:aliases w:val="Nadpis_2 Char,adpis 2 Char"/>
    <w:basedOn w:val="Predvolenpsmoodseku"/>
    <w:link w:val="Nadpis2"/>
    <w:rsid w:val="00202BE7"/>
    <w:rPr>
      <w:rFonts w:ascii="Calibri" w:hAnsi="Calibri"/>
      <w:caps/>
      <w:color w:val="29527B"/>
      <w:spacing w:val="-4"/>
      <w:kern w:val="28"/>
      <w:sz w:val="28"/>
      <w:szCs w:val="28"/>
      <w:lang w:eastAsia="en-US"/>
    </w:rPr>
  </w:style>
  <w:style w:type="paragraph" w:customStyle="1" w:styleId="CM1">
    <w:name w:val="CM1"/>
    <w:basedOn w:val="Default"/>
    <w:next w:val="Default"/>
    <w:uiPriority w:val="99"/>
    <w:rsid w:val="00202BE7"/>
  </w:style>
  <w:style w:type="paragraph" w:customStyle="1" w:styleId="CM3">
    <w:name w:val="CM3"/>
    <w:basedOn w:val="Default"/>
    <w:next w:val="Default"/>
    <w:uiPriority w:val="99"/>
    <w:rsid w:val="00202BE7"/>
  </w:style>
  <w:style w:type="paragraph" w:customStyle="1" w:styleId="CM4">
    <w:name w:val="CM4"/>
    <w:basedOn w:val="Default"/>
    <w:next w:val="Default"/>
    <w:uiPriority w:val="99"/>
    <w:rsid w:val="00202BE7"/>
  </w:style>
  <w:style w:type="character" w:customStyle="1" w:styleId="ZkladntextChar">
    <w:name w:val="Základný text Char"/>
    <w:aliases w:val="Standard paragraph Char,b Char1,b Char Char,Základní text1 Char Char,b Char Char Char Char Char,Základní text1 Char Char Char Char,b Char Char Char Char1,Základný text1 Char,Body Text Char1 Char,Body Text Char2 Char Char"/>
    <w:basedOn w:val="Predvolenpsmoodseku"/>
    <w:link w:val="Zkladntext"/>
    <w:rsid w:val="00202BE7"/>
    <w:rPr>
      <w:rFonts w:ascii="Calibri" w:hAnsi="Calibri"/>
      <w:sz w:val="22"/>
      <w:szCs w:val="24"/>
      <w:lang w:eastAsia="en-US"/>
    </w:rPr>
  </w:style>
  <w:style w:type="paragraph" w:customStyle="1" w:styleId="CharChar1CharCharCharCharCharCharCharCharCharCharCharCharCharChar">
    <w:name w:val="Char Char1 Char Char Char Char Char Char Char Char Char Char Char Char Char Char"/>
    <w:basedOn w:val="Normlny"/>
    <w:uiPriority w:val="99"/>
    <w:rsid w:val="00202BE7"/>
    <w:pPr>
      <w:widowControl w:val="0"/>
      <w:adjustRightInd w:val="0"/>
      <w:spacing w:after="160" w:line="240" w:lineRule="exact"/>
      <w:textAlignment w:val="baseline"/>
    </w:pPr>
    <w:rPr>
      <w:rFonts w:ascii="Tahoma" w:hAnsi="Tahoma" w:cs="Tahoma"/>
      <w:sz w:val="20"/>
      <w:szCs w:val="20"/>
      <w:lang w:val="en-US"/>
    </w:rPr>
  </w:style>
  <w:style w:type="character" w:customStyle="1" w:styleId="Nadpis4Char">
    <w:name w:val="Nadpis 4 Char"/>
    <w:basedOn w:val="Predvolenpsmoodseku"/>
    <w:link w:val="Nadpis4"/>
    <w:rsid w:val="00202BE7"/>
    <w:rPr>
      <w:rFonts w:ascii="Calibri" w:hAnsi="Calibri"/>
      <w:b/>
      <w:caps/>
      <w:color w:val="29527B"/>
      <w:spacing w:val="-4"/>
      <w:kern w:val="28"/>
      <w:sz w:val="24"/>
      <w:szCs w:val="24"/>
      <w:lang w:eastAsia="en-US"/>
    </w:rPr>
  </w:style>
  <w:style w:type="paragraph" w:customStyle="1" w:styleId="tabvpravo0">
    <w:name w:val="tabvpravo0"/>
    <w:basedOn w:val="Normlny"/>
    <w:rsid w:val="00202BE7"/>
    <w:pPr>
      <w:spacing w:before="100" w:beforeAutospacing="1" w:after="100" w:afterAutospacing="1" w:line="360" w:lineRule="auto"/>
      <w:jc w:val="left"/>
    </w:pPr>
    <w:rPr>
      <w:rFonts w:ascii="Times New Roman" w:hAnsi="Times New Roman"/>
      <w:sz w:val="24"/>
      <w:lang w:eastAsia="sk-SK"/>
    </w:rPr>
  </w:style>
  <w:style w:type="paragraph" w:customStyle="1" w:styleId="tabvpravobold0">
    <w:name w:val="tabvpravobold0"/>
    <w:basedOn w:val="Normlny"/>
    <w:rsid w:val="00202BE7"/>
    <w:pPr>
      <w:spacing w:before="100" w:beforeAutospacing="1" w:after="100" w:afterAutospacing="1" w:line="360" w:lineRule="auto"/>
      <w:jc w:val="left"/>
    </w:pPr>
    <w:rPr>
      <w:rFonts w:ascii="Times New Roman" w:hAnsi="Times New Roman"/>
      <w:sz w:val="24"/>
      <w:lang w:eastAsia="sk-SK"/>
    </w:rPr>
  </w:style>
  <w:style w:type="paragraph" w:customStyle="1" w:styleId="tabvavobold0">
    <w:name w:val="tabvavobold0"/>
    <w:basedOn w:val="Normlny"/>
    <w:rsid w:val="00202BE7"/>
    <w:pPr>
      <w:spacing w:before="100" w:beforeAutospacing="1" w:after="100" w:afterAutospacing="1" w:line="360" w:lineRule="auto"/>
      <w:jc w:val="left"/>
    </w:pPr>
    <w:rPr>
      <w:rFonts w:ascii="Times New Roman" w:hAnsi="Times New Roman"/>
      <w:sz w:val="24"/>
      <w:lang w:eastAsia="sk-SK"/>
    </w:rPr>
  </w:style>
  <w:style w:type="paragraph" w:customStyle="1" w:styleId="tabvavo0">
    <w:name w:val="tabvavo0"/>
    <w:basedOn w:val="Normlny"/>
    <w:rsid w:val="00202BE7"/>
    <w:pPr>
      <w:spacing w:before="100" w:beforeAutospacing="1" w:after="100" w:afterAutospacing="1" w:line="360" w:lineRule="auto"/>
      <w:jc w:val="left"/>
    </w:pPr>
    <w:rPr>
      <w:rFonts w:ascii="Times New Roman" w:hAnsi="Times New Roman"/>
      <w:sz w:val="24"/>
      <w:lang w:eastAsia="sk-SK"/>
    </w:rPr>
  </w:style>
  <w:style w:type="character" w:customStyle="1" w:styleId="apple-converted-space">
    <w:name w:val="apple-converted-space"/>
    <w:basedOn w:val="Predvolenpsmoodseku"/>
    <w:rsid w:val="00202BE7"/>
  </w:style>
  <w:style w:type="table" w:styleId="Svetlpodfarbeniezvraznenie1">
    <w:name w:val="Light Shading Accent 1"/>
    <w:basedOn w:val="Normlnatabuka"/>
    <w:uiPriority w:val="60"/>
    <w:rsid w:val="00202BE7"/>
    <w:rPr>
      <w:rFonts w:ascii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trednmrieka1zvraznenie1">
    <w:name w:val="Medium Grid 1 Accent 1"/>
    <w:basedOn w:val="Normlnatabuka"/>
    <w:uiPriority w:val="67"/>
    <w:rsid w:val="00202BE7"/>
    <w:rPr>
      <w:rFonts w:ascii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trednzoznam2zvraznenie5">
    <w:name w:val="Medium List 2 Accent 5"/>
    <w:basedOn w:val="Normlnatabuka"/>
    <w:uiPriority w:val="66"/>
    <w:rsid w:val="00202BE7"/>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vetlmriekazvraznenie5">
    <w:name w:val="Light Grid Accent 5"/>
    <w:basedOn w:val="Normlnatabuka"/>
    <w:uiPriority w:val="62"/>
    <w:rsid w:val="00202BE7"/>
    <w:rPr>
      <w:rFonts w:asciiTheme="minorHAnsi" w:hAnsiTheme="minorHAnsi" w:cstheme="minorBidi"/>
      <w:sz w:val="22"/>
      <w:szCs w:val="22"/>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zoznamzvraznenie1">
    <w:name w:val="Light List Accent 1"/>
    <w:basedOn w:val="Normlnatabuka"/>
    <w:uiPriority w:val="61"/>
    <w:rsid w:val="00202BE7"/>
    <w:rPr>
      <w:rFonts w:ascii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PredmetkomentraChar">
    <w:name w:val="Predmet komentára Char"/>
    <w:basedOn w:val="TextkomentraChar"/>
    <w:link w:val="Predmetkomentra"/>
    <w:uiPriority w:val="99"/>
    <w:rsid w:val="00202BE7"/>
    <w:rPr>
      <w:rFonts w:ascii="Calibri" w:hAnsi="Calibri"/>
      <w:b/>
      <w:bCs/>
      <w:sz w:val="18"/>
      <w:szCs w:val="24"/>
      <w:lang w:eastAsia="en-US"/>
    </w:rPr>
  </w:style>
  <w:style w:type="character" w:customStyle="1" w:styleId="TextkomentraChar">
    <w:name w:val="Text komentára Char"/>
    <w:basedOn w:val="Predvolenpsmoodseku"/>
    <w:link w:val="Textkomentra"/>
    <w:uiPriority w:val="99"/>
    <w:semiHidden/>
    <w:rsid w:val="00202BE7"/>
    <w:rPr>
      <w:rFonts w:ascii="Calibri" w:hAnsi="Calibri"/>
      <w:sz w:val="18"/>
      <w:szCs w:val="24"/>
      <w:lang w:eastAsia="en-US"/>
    </w:rPr>
  </w:style>
  <w:style w:type="character" w:customStyle="1" w:styleId="PredmetkomentraChar1">
    <w:name w:val="Predmet komentára Char1"/>
    <w:basedOn w:val="TextkomentraChar"/>
    <w:uiPriority w:val="99"/>
    <w:semiHidden/>
    <w:rsid w:val="00202BE7"/>
    <w:rPr>
      <w:rFonts w:ascii="Calibri" w:hAnsi="Calibri"/>
      <w:b/>
      <w:bCs/>
      <w:sz w:val="18"/>
      <w:szCs w:val="24"/>
      <w:lang w:eastAsia="en-US"/>
    </w:rPr>
  </w:style>
  <w:style w:type="paragraph" w:customStyle="1" w:styleId="slovtabuke">
    <w:name w:val="Číslo v tabuľke"/>
    <w:basedOn w:val="Normlny"/>
    <w:rsid w:val="00202BE7"/>
    <w:pPr>
      <w:suppressAutoHyphens/>
      <w:spacing w:line="360" w:lineRule="auto"/>
      <w:jc w:val="right"/>
    </w:pPr>
    <w:rPr>
      <w:rFonts w:ascii="Arial" w:hAnsi="Arial" w:cs="Arial"/>
      <w:sz w:val="20"/>
      <w:szCs w:val="20"/>
      <w:lang w:eastAsia="sk-SK"/>
    </w:rPr>
  </w:style>
  <w:style w:type="character" w:customStyle="1" w:styleId="Nadpis3Char1">
    <w:name w:val="Nadpis 3 Char1"/>
    <w:aliases w:val="_Nadpis kapitoly 3 Char1,Heading 3 Char Char1,Nadpis 3a Char1,Podpodkapitola Char1,adpis 3 Char1"/>
    <w:basedOn w:val="Predvolenpsmoodseku"/>
    <w:semiHidden/>
    <w:rsid w:val="00202BE7"/>
    <w:rPr>
      <w:rFonts w:asciiTheme="majorHAnsi" w:eastAsiaTheme="majorEastAsia" w:hAnsiTheme="majorHAnsi" w:cstheme="majorBidi"/>
      <w:b/>
      <w:bCs/>
      <w:color w:val="4F81BD" w:themeColor="accent1"/>
      <w:sz w:val="24"/>
      <w:szCs w:val="24"/>
    </w:rPr>
  </w:style>
  <w:style w:type="character" w:customStyle="1" w:styleId="ZkladntextChar1">
    <w:name w:val="Základný text Char1"/>
    <w:aliases w:val="Standard paragraph Char1,b Char2,b Char Char1,Základní text1 Char Char1,b Char Char Char Char Char1,Základní text1 Char Char Char Char1,b Char Char Char Char2,Základný text1 Char1"/>
    <w:basedOn w:val="Predvolenpsmoodseku"/>
    <w:uiPriority w:val="99"/>
    <w:semiHidden/>
    <w:rsid w:val="00202BE7"/>
    <w:rPr>
      <w:rFonts w:ascii="Times New Roman" w:hAnsi="Times New Roman" w:cs="Times New Roman"/>
      <w:sz w:val="24"/>
      <w:szCs w:val="24"/>
    </w:rPr>
  </w:style>
  <w:style w:type="character" w:customStyle="1" w:styleId="formtext">
    <w:name w:val="formtext"/>
    <w:basedOn w:val="Predvolenpsmoodseku"/>
    <w:rsid w:val="003F3C80"/>
  </w:style>
  <w:style w:type="character" w:customStyle="1" w:styleId="Nadpis5Char">
    <w:name w:val="Nadpis 5 Char"/>
    <w:basedOn w:val="Predvolenpsmoodseku"/>
    <w:link w:val="Nadpis5"/>
    <w:rsid w:val="007749B5"/>
    <w:rPr>
      <w:rFonts w:ascii="Calibri" w:hAnsi="Calibri"/>
      <w:i/>
      <w:spacing w:val="-4"/>
      <w:kern w:val="28"/>
      <w:szCs w:val="24"/>
      <w:lang w:eastAsia="en-US"/>
    </w:rPr>
  </w:style>
  <w:style w:type="character" w:customStyle="1" w:styleId="Nadpis6Char">
    <w:name w:val="Nadpis 6 Char"/>
    <w:basedOn w:val="Predvolenpsmoodseku"/>
    <w:link w:val="Nadpis6"/>
    <w:rsid w:val="007749B5"/>
    <w:rPr>
      <w:i/>
      <w:spacing w:val="-4"/>
      <w:kern w:val="28"/>
      <w:szCs w:val="24"/>
      <w:lang w:eastAsia="en-US"/>
    </w:rPr>
  </w:style>
  <w:style w:type="character" w:customStyle="1" w:styleId="Nadpis7Char">
    <w:name w:val="Nadpis 7 Char"/>
    <w:basedOn w:val="Predvolenpsmoodseku"/>
    <w:link w:val="Nadpis7"/>
    <w:rsid w:val="007749B5"/>
    <w:rPr>
      <w:spacing w:val="-4"/>
      <w:kern w:val="28"/>
      <w:szCs w:val="24"/>
      <w:lang w:eastAsia="en-US"/>
    </w:rPr>
  </w:style>
  <w:style w:type="character" w:customStyle="1" w:styleId="Nadpis8Char">
    <w:name w:val="Nadpis 8 Char"/>
    <w:basedOn w:val="Predvolenpsmoodseku"/>
    <w:link w:val="Nadpis8"/>
    <w:rsid w:val="007749B5"/>
    <w:rPr>
      <w:rFonts w:ascii="Calibri" w:hAnsi="Calibri"/>
      <w:b/>
      <w:caps/>
      <w:color w:val="29527B"/>
      <w:spacing w:val="-4"/>
      <w:kern w:val="28"/>
      <w:sz w:val="32"/>
      <w:szCs w:val="32"/>
      <w:lang w:eastAsia="en-US"/>
    </w:rPr>
  </w:style>
  <w:style w:type="character" w:customStyle="1" w:styleId="Nadpis9Char">
    <w:name w:val="Nadpis 9 Char"/>
    <w:aliases w:val="Druh správy Char"/>
    <w:basedOn w:val="Predvolenpsmoodseku"/>
    <w:link w:val="Nadpis9"/>
    <w:rsid w:val="007749B5"/>
    <w:rPr>
      <w:rFonts w:ascii="Calibri" w:hAnsi="Calibri"/>
      <w:color w:val="29527B"/>
      <w:spacing w:val="-4"/>
      <w:kern w:val="28"/>
      <w:sz w:val="32"/>
      <w:szCs w:val="28"/>
      <w:lang w:eastAsia="en-US"/>
    </w:rPr>
  </w:style>
  <w:style w:type="character" w:customStyle="1" w:styleId="TextvysvetlivkyChar">
    <w:name w:val="Text vysvetlivky Char"/>
    <w:basedOn w:val="Predvolenpsmoodseku"/>
    <w:link w:val="Textvysvetlivky"/>
    <w:semiHidden/>
    <w:rsid w:val="007749B5"/>
    <w:rPr>
      <w:rFonts w:ascii="Calibri" w:hAnsi="Calibri"/>
      <w:sz w:val="18"/>
      <w:szCs w:val="24"/>
      <w:lang w:eastAsia="en-US"/>
    </w:rPr>
  </w:style>
  <w:style w:type="character" w:customStyle="1" w:styleId="TextmakraChar">
    <w:name w:val="Text makra Char"/>
    <w:basedOn w:val="Predvolenpsmoodseku"/>
    <w:link w:val="Textmakra"/>
    <w:semiHidden/>
    <w:rsid w:val="007749B5"/>
    <w:rPr>
      <w:rFonts w:ascii="Courier New" w:hAnsi="Courier New"/>
      <w:sz w:val="22"/>
      <w:szCs w:val="24"/>
      <w:lang w:eastAsia="en-US"/>
    </w:rPr>
  </w:style>
  <w:style w:type="character" w:customStyle="1" w:styleId="z-SpodnokrajformulraChar">
    <w:name w:val="z-Spodný okraj formulára Char"/>
    <w:basedOn w:val="Predvolenpsmoodseku"/>
    <w:link w:val="z-Spodnokrajformulra"/>
    <w:uiPriority w:val="99"/>
    <w:rsid w:val="007749B5"/>
    <w:rPr>
      <w:rFonts w:ascii="Arial" w:hAnsi="Arial" w:cs="Arial"/>
      <w:vanish/>
      <w:sz w:val="16"/>
      <w:szCs w:val="16"/>
      <w:lang w:eastAsia="en-US"/>
    </w:rPr>
  </w:style>
  <w:style w:type="character" w:customStyle="1" w:styleId="z-HornokrajformulraChar">
    <w:name w:val="z-Horný okraj formulára Char"/>
    <w:basedOn w:val="Predvolenpsmoodseku"/>
    <w:link w:val="z-Hornokrajformulra"/>
    <w:uiPriority w:val="99"/>
    <w:rsid w:val="007749B5"/>
    <w:rPr>
      <w:rFonts w:ascii="Arial" w:hAnsi="Arial" w:cs="Arial"/>
      <w:vanish/>
      <w:sz w:val="16"/>
      <w:szCs w:val="16"/>
      <w:lang w:eastAsia="en-US"/>
    </w:rPr>
  </w:style>
  <w:style w:type="character" w:customStyle="1" w:styleId="truktradokumentuChar">
    <w:name w:val="Štruktúra dokumentu Char"/>
    <w:basedOn w:val="Predvolenpsmoodseku"/>
    <w:link w:val="truktradokumentu"/>
    <w:uiPriority w:val="99"/>
    <w:semiHidden/>
    <w:rsid w:val="007749B5"/>
    <w:rPr>
      <w:rFonts w:ascii="Tahoma" w:hAnsi="Tahoma" w:cs="Tahoma"/>
      <w:shd w:val="clear" w:color="auto" w:fill="000080"/>
      <w:lang w:eastAsia="en-US"/>
    </w:rPr>
  </w:style>
  <w:style w:type="character" w:customStyle="1" w:styleId="Zkladntext2Char">
    <w:name w:val="Základný text 2 Char"/>
    <w:basedOn w:val="Predvolenpsmoodseku"/>
    <w:link w:val="Zkladntext2"/>
    <w:semiHidden/>
    <w:rsid w:val="007749B5"/>
    <w:rPr>
      <w:rFonts w:ascii="Calibri" w:hAnsi="Calibri"/>
      <w:sz w:val="22"/>
      <w:szCs w:val="24"/>
      <w:lang w:eastAsia="en-US"/>
    </w:rPr>
  </w:style>
  <w:style w:type="character" w:customStyle="1" w:styleId="Zkladntext3Char">
    <w:name w:val="Základný text 3 Char"/>
    <w:basedOn w:val="Predvolenpsmoodseku"/>
    <w:link w:val="Zkladntext3"/>
    <w:semiHidden/>
    <w:rsid w:val="007749B5"/>
    <w:rPr>
      <w:rFonts w:ascii="Calibri" w:hAnsi="Calibri"/>
      <w:sz w:val="16"/>
      <w:szCs w:val="16"/>
      <w:lang w:eastAsia="en-US"/>
    </w:rPr>
  </w:style>
  <w:style w:type="character" w:customStyle="1" w:styleId="PrvzarkazkladnhotextuChar">
    <w:name w:val="Prvá zarážka základného textu Char"/>
    <w:basedOn w:val="ZkladntextChar"/>
    <w:link w:val="Prvzarkazkladnhotextu"/>
    <w:semiHidden/>
    <w:rsid w:val="007749B5"/>
    <w:rPr>
      <w:rFonts w:ascii="Calibri" w:hAnsi="Calibri"/>
      <w:sz w:val="22"/>
      <w:szCs w:val="24"/>
      <w:lang w:eastAsia="en-US"/>
    </w:rPr>
  </w:style>
  <w:style w:type="character" w:customStyle="1" w:styleId="Prvzarkazkladnhotextu2Char">
    <w:name w:val="Prvá zarážka základného textu 2 Char"/>
    <w:basedOn w:val="ZarkazkladnhotextuChar"/>
    <w:link w:val="Prvzarkazkladnhotextu2"/>
    <w:semiHidden/>
    <w:rsid w:val="007749B5"/>
    <w:rPr>
      <w:rFonts w:ascii="Calibri" w:hAnsi="Calibri"/>
      <w:sz w:val="22"/>
      <w:szCs w:val="24"/>
      <w:lang w:eastAsia="en-US"/>
    </w:rPr>
  </w:style>
  <w:style w:type="character" w:customStyle="1" w:styleId="Zarkazkladnhotextu2Char">
    <w:name w:val="Zarážka základného textu 2 Char"/>
    <w:basedOn w:val="Predvolenpsmoodseku"/>
    <w:link w:val="Zarkazkladnhotextu2"/>
    <w:semiHidden/>
    <w:rsid w:val="007749B5"/>
    <w:rPr>
      <w:rFonts w:ascii="Calibri" w:hAnsi="Calibri"/>
      <w:sz w:val="22"/>
      <w:szCs w:val="24"/>
      <w:lang w:eastAsia="en-US"/>
    </w:rPr>
  </w:style>
  <w:style w:type="character" w:customStyle="1" w:styleId="Zarkazkladnhotextu3Char">
    <w:name w:val="Zarážka základného textu 3 Char"/>
    <w:basedOn w:val="Predvolenpsmoodseku"/>
    <w:link w:val="Zarkazkladnhotextu3"/>
    <w:semiHidden/>
    <w:rsid w:val="007749B5"/>
    <w:rPr>
      <w:rFonts w:ascii="Calibri" w:hAnsi="Calibri"/>
      <w:sz w:val="16"/>
      <w:szCs w:val="16"/>
      <w:lang w:eastAsia="en-US"/>
    </w:rPr>
  </w:style>
  <w:style w:type="character" w:customStyle="1" w:styleId="ZverChar">
    <w:name w:val="Záver Char"/>
    <w:basedOn w:val="Predvolenpsmoodseku"/>
    <w:link w:val="Zver"/>
    <w:semiHidden/>
    <w:rsid w:val="007749B5"/>
    <w:rPr>
      <w:rFonts w:ascii="Calibri" w:hAnsi="Calibri"/>
      <w:sz w:val="22"/>
      <w:szCs w:val="24"/>
      <w:lang w:eastAsia="en-US"/>
    </w:rPr>
  </w:style>
  <w:style w:type="character" w:customStyle="1" w:styleId="DtumChar">
    <w:name w:val="Dátum Char"/>
    <w:basedOn w:val="Predvolenpsmoodseku"/>
    <w:link w:val="Dtum"/>
    <w:semiHidden/>
    <w:rsid w:val="007749B5"/>
    <w:rPr>
      <w:rFonts w:ascii="Calibri" w:hAnsi="Calibri"/>
      <w:sz w:val="22"/>
      <w:szCs w:val="24"/>
      <w:lang w:eastAsia="en-US"/>
    </w:rPr>
  </w:style>
  <w:style w:type="character" w:customStyle="1" w:styleId="AdresaHTMLChar">
    <w:name w:val="Adresa HTML Char"/>
    <w:basedOn w:val="Predvolenpsmoodseku"/>
    <w:link w:val="AdresaHTML"/>
    <w:semiHidden/>
    <w:rsid w:val="007749B5"/>
    <w:rPr>
      <w:rFonts w:ascii="Calibri" w:hAnsi="Calibri"/>
      <w:i/>
      <w:iCs/>
      <w:sz w:val="22"/>
      <w:szCs w:val="24"/>
      <w:lang w:eastAsia="en-US"/>
    </w:rPr>
  </w:style>
  <w:style w:type="character" w:customStyle="1" w:styleId="PredformtovanHTMLChar">
    <w:name w:val="Predformátované HTML Char"/>
    <w:basedOn w:val="Predvolenpsmoodseku"/>
    <w:link w:val="PredformtovanHTML"/>
    <w:semiHidden/>
    <w:rsid w:val="007749B5"/>
    <w:rPr>
      <w:rFonts w:ascii="Courier New" w:hAnsi="Courier New" w:cs="Courier New"/>
      <w:sz w:val="22"/>
      <w:lang w:eastAsia="en-US"/>
    </w:rPr>
  </w:style>
  <w:style w:type="character" w:customStyle="1" w:styleId="HlavikasprvyChar">
    <w:name w:val="Hlavička správy Char"/>
    <w:basedOn w:val="Predvolenpsmoodseku"/>
    <w:link w:val="Hlavikasprvy"/>
    <w:semiHidden/>
    <w:rsid w:val="007749B5"/>
    <w:rPr>
      <w:rFonts w:ascii="Calibri" w:hAnsi="Calibri" w:cs="Arial"/>
      <w:sz w:val="24"/>
      <w:szCs w:val="24"/>
      <w:shd w:val="pct20" w:color="auto" w:fill="auto"/>
      <w:lang w:eastAsia="en-US"/>
    </w:rPr>
  </w:style>
  <w:style w:type="character" w:customStyle="1" w:styleId="NadpispoznmkyChar">
    <w:name w:val="Nadpis poznámky Char"/>
    <w:basedOn w:val="Predvolenpsmoodseku"/>
    <w:link w:val="Nadpispoznmky"/>
    <w:semiHidden/>
    <w:rsid w:val="007749B5"/>
    <w:rPr>
      <w:rFonts w:ascii="Calibri" w:hAnsi="Calibri"/>
      <w:sz w:val="22"/>
      <w:szCs w:val="24"/>
      <w:lang w:eastAsia="en-US"/>
    </w:rPr>
  </w:style>
  <w:style w:type="character" w:customStyle="1" w:styleId="ObyajntextChar">
    <w:name w:val="Obyčajný text Char"/>
    <w:basedOn w:val="Predvolenpsmoodseku"/>
    <w:link w:val="Obyajntext"/>
    <w:uiPriority w:val="99"/>
    <w:semiHidden/>
    <w:rsid w:val="007749B5"/>
    <w:rPr>
      <w:rFonts w:ascii="Courier New" w:hAnsi="Courier New" w:cs="Courier New"/>
      <w:sz w:val="22"/>
      <w:lang w:eastAsia="en-US"/>
    </w:rPr>
  </w:style>
  <w:style w:type="character" w:customStyle="1" w:styleId="OslovenieChar">
    <w:name w:val="Oslovenie Char"/>
    <w:basedOn w:val="Predvolenpsmoodseku"/>
    <w:link w:val="Oslovenie"/>
    <w:semiHidden/>
    <w:rsid w:val="007749B5"/>
    <w:rPr>
      <w:rFonts w:ascii="Calibri" w:hAnsi="Calibri"/>
      <w:sz w:val="22"/>
      <w:szCs w:val="24"/>
      <w:lang w:eastAsia="en-US"/>
    </w:rPr>
  </w:style>
  <w:style w:type="character" w:customStyle="1" w:styleId="PodpisChar">
    <w:name w:val="Podpis Char"/>
    <w:basedOn w:val="Predvolenpsmoodseku"/>
    <w:link w:val="Podpis"/>
    <w:semiHidden/>
    <w:rsid w:val="007749B5"/>
    <w:rPr>
      <w:rFonts w:ascii="Calibri" w:hAnsi="Calibri"/>
      <w:sz w:val="22"/>
      <w:szCs w:val="24"/>
      <w:lang w:eastAsia="en-US"/>
    </w:rPr>
  </w:style>
  <w:style w:type="character" w:customStyle="1" w:styleId="Podpise-mailuChar">
    <w:name w:val="Podpis e-mailu Char"/>
    <w:basedOn w:val="Predvolenpsmoodseku"/>
    <w:link w:val="Podpise-mailu"/>
    <w:semiHidden/>
    <w:rsid w:val="007749B5"/>
    <w:rPr>
      <w:rFonts w:ascii="Calibri" w:hAnsi="Calibri"/>
      <w:sz w:val="22"/>
      <w:szCs w:val="24"/>
      <w:lang w:eastAsia="en-US"/>
    </w:rPr>
  </w:style>
  <w:style w:type="character" w:customStyle="1" w:styleId="hps">
    <w:name w:val="hps"/>
    <w:basedOn w:val="Predvolenpsmoodseku"/>
    <w:rsid w:val="00E0106A"/>
    <w:rPr>
      <w:rFonts w:cs="Times New Roman"/>
    </w:rPr>
  </w:style>
  <w:style w:type="table" w:customStyle="1" w:styleId="Mriekatabuky10">
    <w:name w:val="Mriežka tabuľky1"/>
    <w:basedOn w:val="Normlnatabuka"/>
    <w:next w:val="Mriekatabuky"/>
    <w:uiPriority w:val="39"/>
    <w:rsid w:val="00863FE5"/>
    <w:pPr>
      <w:spacing w:before="80"/>
    </w:pPr>
    <w:rPr>
      <w:rFonts w:ascii="Arial" w:hAnsi="Arial"/>
      <w:sz w:val="16"/>
    </w:rPr>
    <w:tblPr>
      <w:tblBorders>
        <w:top w:val="single" w:sz="4" w:space="0" w:color="29527B"/>
        <w:left w:val="single" w:sz="4" w:space="0" w:color="29527B"/>
        <w:bottom w:val="single" w:sz="4" w:space="0" w:color="29527B"/>
        <w:right w:val="single" w:sz="4" w:space="0" w:color="29527B"/>
        <w:insideH w:val="single" w:sz="4" w:space="0" w:color="29527B"/>
        <w:insideV w:val="single" w:sz="4" w:space="0" w:color="29527B"/>
      </w:tblBorders>
    </w:tblPr>
    <w:tcPr>
      <w:shd w:val="clear" w:color="auto" w:fill="auto"/>
    </w:tcPr>
    <w:tblStylePr w:type="firstRow">
      <w:pPr>
        <w:wordWrap/>
        <w:spacing w:beforeLines="0" w:beforeAutospacing="0"/>
      </w:pPr>
      <w:rPr>
        <w:rFonts w:ascii="Arial" w:hAnsi="Arial"/>
        <w:b w:val="0"/>
        <w:caps w:val="0"/>
        <w:smallCaps w:val="0"/>
        <w:strike w:val="0"/>
        <w:dstrike w:val="0"/>
        <w:vanish w:val="0"/>
        <w:color w:val="29527B"/>
        <w:sz w:val="20"/>
        <w:szCs w:val="20"/>
        <w:vertAlign w:val="baseline"/>
      </w:rPr>
    </w:tblStylePr>
  </w:style>
  <w:style w:type="table" w:customStyle="1" w:styleId="Mriekatabuky20">
    <w:name w:val="Mriežka tabuľky2"/>
    <w:basedOn w:val="Normlnatabuka"/>
    <w:next w:val="Mriekatabuky"/>
    <w:uiPriority w:val="39"/>
    <w:rsid w:val="00863FE5"/>
    <w:pPr>
      <w:spacing w:before="80"/>
    </w:pPr>
    <w:rPr>
      <w:rFonts w:ascii="Arial" w:hAnsi="Arial"/>
      <w:sz w:val="16"/>
    </w:rPr>
    <w:tblPr>
      <w:tblBorders>
        <w:top w:val="single" w:sz="4" w:space="0" w:color="29527B"/>
        <w:left w:val="single" w:sz="4" w:space="0" w:color="29527B"/>
        <w:bottom w:val="single" w:sz="4" w:space="0" w:color="29527B"/>
        <w:right w:val="single" w:sz="4" w:space="0" w:color="29527B"/>
        <w:insideH w:val="single" w:sz="4" w:space="0" w:color="29527B"/>
        <w:insideV w:val="single" w:sz="4" w:space="0" w:color="29527B"/>
      </w:tblBorders>
    </w:tblPr>
    <w:tcPr>
      <w:shd w:val="clear" w:color="auto" w:fill="auto"/>
    </w:tcPr>
    <w:tblStylePr w:type="firstRow">
      <w:pPr>
        <w:wordWrap/>
        <w:spacing w:beforeLines="0" w:beforeAutospacing="0"/>
      </w:pPr>
      <w:rPr>
        <w:rFonts w:ascii="Arial" w:hAnsi="Arial"/>
        <w:b w:val="0"/>
        <w:caps w:val="0"/>
        <w:smallCaps w:val="0"/>
        <w:strike w:val="0"/>
        <w:dstrike w:val="0"/>
        <w:vanish w:val="0"/>
        <w:color w:val="29527B"/>
        <w:sz w:val="20"/>
        <w:szCs w:val="20"/>
        <w:vertAlign w:val="baseline"/>
      </w:rPr>
    </w:tblStylePr>
  </w:style>
  <w:style w:type="paragraph" w:customStyle="1" w:styleId="BodyTextIndent21">
    <w:name w:val="Body Text Indent 21"/>
    <w:basedOn w:val="Normlny"/>
    <w:uiPriority w:val="99"/>
    <w:rsid w:val="00AD032F"/>
    <w:pPr>
      <w:spacing w:line="240" w:lineRule="auto"/>
      <w:ind w:left="708"/>
    </w:pPr>
    <w:rPr>
      <w:rFonts w:ascii="Arial" w:eastAsiaTheme="minorEastAsia" w:hAnsi="Arial" w:cs="Arial"/>
      <w:szCs w:val="22"/>
      <w:lang w:eastAsia="sk-SK"/>
    </w:rPr>
  </w:style>
  <w:style w:type="paragraph" w:customStyle="1" w:styleId="Tabulka">
    <w:name w:val="Tabulka"/>
    <w:next w:val="Normlny"/>
    <w:uiPriority w:val="99"/>
    <w:rsid w:val="00AD032F"/>
    <w:pPr>
      <w:keepNext/>
      <w:numPr>
        <w:numId w:val="96"/>
      </w:numPr>
      <w:tabs>
        <w:tab w:val="left" w:pos="851"/>
      </w:tabs>
      <w:spacing w:before="240" w:after="120"/>
      <w:ind w:left="851" w:hanging="851"/>
    </w:pPr>
    <w:rPr>
      <w:rFonts w:ascii="Arial" w:eastAsiaTheme="minorEastAsia" w:hAnsi="Arial" w:cs="Arial"/>
      <w:b/>
      <w:bCs/>
      <w:noProof/>
      <w:sz w:val="18"/>
      <w:szCs w:val="18"/>
      <w:lang w:eastAsia="cs-CZ"/>
    </w:rPr>
  </w:style>
  <w:style w:type="character" w:customStyle="1" w:styleId="PopisChar">
    <w:name w:val="Popis Char"/>
    <w:link w:val="Popis"/>
    <w:uiPriority w:val="99"/>
    <w:locked/>
    <w:rsid w:val="0075673C"/>
    <w:rPr>
      <w:rFonts w:ascii="Calibri" w:hAnsi="Calibri"/>
      <w:szCs w:val="22"/>
      <w:lang w:eastAsia="en-US"/>
    </w:rPr>
  </w:style>
  <w:style w:type="character" w:customStyle="1" w:styleId="Nadpis1Char1">
    <w:name w:val="Nadpis 1 Char1"/>
    <w:aliases w:val="adpis 1 Char1,kapitola Char1"/>
    <w:basedOn w:val="Predvolenpsmoodseku"/>
    <w:rsid w:val="0034484C"/>
    <w:rPr>
      <w:rFonts w:asciiTheme="majorHAnsi" w:eastAsiaTheme="majorEastAsia" w:hAnsiTheme="majorHAnsi" w:cstheme="majorBidi"/>
      <w:b/>
      <w:bCs/>
      <w:color w:val="365F91" w:themeColor="accent1" w:themeShade="BF"/>
      <w:sz w:val="28"/>
      <w:szCs w:val="28"/>
      <w:lang w:val="sk-SK"/>
    </w:rPr>
  </w:style>
  <w:style w:type="character" w:customStyle="1" w:styleId="Nadpis2Char1">
    <w:name w:val="Nadpis 2 Char1"/>
    <w:aliases w:val="Nadpis_2 Char1,adpis 2 Char1"/>
    <w:basedOn w:val="Predvolenpsmoodseku"/>
    <w:semiHidden/>
    <w:rsid w:val="0034484C"/>
    <w:rPr>
      <w:rFonts w:asciiTheme="majorHAnsi" w:eastAsiaTheme="majorEastAsia" w:hAnsiTheme="majorHAnsi" w:cstheme="majorBidi"/>
      <w:b/>
      <w:bCs/>
      <w:color w:val="4F81BD" w:themeColor="accent1"/>
      <w:sz w:val="26"/>
      <w:szCs w:val="26"/>
      <w:lang w:val="sk-SK"/>
    </w:rPr>
  </w:style>
  <w:style w:type="character" w:customStyle="1" w:styleId="HlavikaChar1">
    <w:name w:val="Hlavička Char1"/>
    <w:aliases w:val="g Char1"/>
    <w:basedOn w:val="Predvolenpsmoodseku"/>
    <w:uiPriority w:val="99"/>
    <w:semiHidden/>
    <w:rsid w:val="0034484C"/>
    <w:rPr>
      <w:rFonts w:asciiTheme="minorHAnsi" w:eastAsiaTheme="minorEastAsia" w:hAnsiTheme="minorHAnsi" w:cstheme="minorBidi"/>
      <w:lang w:eastAsia="cs-CZ"/>
    </w:rPr>
  </w:style>
  <w:style w:type="paragraph" w:styleId="Revzia">
    <w:name w:val="Revision"/>
    <w:uiPriority w:val="99"/>
    <w:semiHidden/>
    <w:rsid w:val="0034484C"/>
    <w:pPr>
      <w:spacing w:before="100" w:after="200" w:line="276" w:lineRule="auto"/>
    </w:pPr>
    <w:rPr>
      <w:rFonts w:ascii="Officina Sans Itc T OT Book" w:eastAsiaTheme="minorEastAsia" w:hAnsi="Officina Sans Itc T OT Book" w:cstheme="minorBidi"/>
      <w:sz w:val="18"/>
      <w:szCs w:val="24"/>
      <w:lang w:val="en-US" w:eastAsia="en-US"/>
    </w:rPr>
  </w:style>
  <w:style w:type="paragraph" w:styleId="Citcia">
    <w:name w:val="Quote"/>
    <w:basedOn w:val="Normlny"/>
    <w:next w:val="Normlny"/>
    <w:link w:val="CitciaChar"/>
    <w:uiPriority w:val="29"/>
    <w:qFormat/>
    <w:rsid w:val="0034484C"/>
    <w:pPr>
      <w:spacing w:before="100" w:after="200"/>
      <w:jc w:val="left"/>
    </w:pPr>
    <w:rPr>
      <w:rFonts w:asciiTheme="minorHAnsi" w:eastAsiaTheme="minorEastAsia" w:hAnsiTheme="minorHAnsi" w:cstheme="minorBidi"/>
      <w:i/>
      <w:iCs/>
      <w:sz w:val="24"/>
      <w:lang w:eastAsia="cs-CZ"/>
    </w:rPr>
  </w:style>
  <w:style w:type="character" w:customStyle="1" w:styleId="CitciaChar">
    <w:name w:val="Citácia Char"/>
    <w:basedOn w:val="Predvolenpsmoodseku"/>
    <w:link w:val="Citcia"/>
    <w:uiPriority w:val="29"/>
    <w:rsid w:val="0034484C"/>
    <w:rPr>
      <w:rFonts w:asciiTheme="minorHAnsi" w:eastAsiaTheme="minorEastAsia" w:hAnsiTheme="minorHAnsi" w:cstheme="minorBidi"/>
      <w:i/>
      <w:iCs/>
      <w:sz w:val="24"/>
      <w:szCs w:val="24"/>
      <w:lang w:eastAsia="cs-CZ"/>
    </w:rPr>
  </w:style>
  <w:style w:type="paragraph" w:styleId="Zvraznencitcia">
    <w:name w:val="Intense Quote"/>
    <w:basedOn w:val="Normlny"/>
    <w:next w:val="Normlny"/>
    <w:link w:val="ZvraznencitciaChar"/>
    <w:uiPriority w:val="30"/>
    <w:qFormat/>
    <w:rsid w:val="0034484C"/>
    <w:pPr>
      <w:spacing w:before="240" w:after="240" w:line="240" w:lineRule="auto"/>
      <w:ind w:left="1080" w:right="1080"/>
      <w:jc w:val="center"/>
    </w:pPr>
    <w:rPr>
      <w:rFonts w:asciiTheme="minorHAnsi" w:eastAsiaTheme="minorEastAsia" w:hAnsiTheme="minorHAnsi" w:cstheme="minorBidi"/>
      <w:color w:val="4F81BD" w:themeColor="accent1"/>
      <w:sz w:val="24"/>
      <w:lang w:eastAsia="cs-CZ"/>
    </w:rPr>
  </w:style>
  <w:style w:type="character" w:customStyle="1" w:styleId="ZvraznencitciaChar">
    <w:name w:val="Zvýraznená citácia Char"/>
    <w:basedOn w:val="Predvolenpsmoodseku"/>
    <w:link w:val="Zvraznencitcia"/>
    <w:uiPriority w:val="30"/>
    <w:rsid w:val="0034484C"/>
    <w:rPr>
      <w:rFonts w:asciiTheme="minorHAnsi" w:eastAsiaTheme="minorEastAsia" w:hAnsiTheme="minorHAnsi" w:cstheme="minorBidi"/>
      <w:color w:val="4F81BD" w:themeColor="accent1"/>
      <w:sz w:val="24"/>
      <w:szCs w:val="24"/>
      <w:lang w:eastAsia="cs-CZ"/>
    </w:rPr>
  </w:style>
  <w:style w:type="paragraph" w:customStyle="1" w:styleId="StyleHeading5Verdana10ptCustomColorRGB22">
    <w:name w:val="Style Heading 5 + Verdana 10 pt Custom Color(RGB(22"/>
    <w:aliases w:val="83,147)) All..."/>
    <w:basedOn w:val="Nadpis5"/>
    <w:uiPriority w:val="99"/>
    <w:rsid w:val="0034484C"/>
    <w:pPr>
      <w:keepLines w:val="0"/>
      <w:numPr>
        <w:ilvl w:val="0"/>
        <w:numId w:val="0"/>
      </w:numPr>
      <w:pBdr>
        <w:bottom w:val="single" w:sz="6" w:space="1" w:color="4F81BD" w:themeColor="accent1"/>
      </w:pBdr>
      <w:tabs>
        <w:tab w:val="num" w:pos="340"/>
      </w:tabs>
      <w:spacing w:before="0" w:after="0" w:line="240" w:lineRule="auto"/>
      <w:ind w:left="680" w:hanging="680"/>
      <w:jc w:val="left"/>
    </w:pPr>
    <w:rPr>
      <w:rFonts w:ascii="Times New Roman Bold" w:eastAsiaTheme="minorEastAsia" w:hAnsi="Times New Roman Bold" w:cstheme="minorBidi"/>
      <w:bCs/>
      <w:color w:val="000066"/>
      <w:spacing w:val="10"/>
      <w:kern w:val="0"/>
      <w:szCs w:val="20"/>
      <w:lang w:eastAsia="cs-CZ"/>
    </w:rPr>
  </w:style>
  <w:style w:type="paragraph" w:customStyle="1" w:styleId="iXText">
    <w:name w:val="iX Text"/>
    <w:basedOn w:val="Normlny"/>
    <w:uiPriority w:val="99"/>
    <w:rsid w:val="0034484C"/>
    <w:pPr>
      <w:spacing w:before="100" w:after="200"/>
      <w:jc w:val="left"/>
    </w:pPr>
    <w:rPr>
      <w:rFonts w:ascii="Arial" w:eastAsiaTheme="minorEastAsia" w:hAnsi="Arial" w:cstheme="minorBidi"/>
      <w:sz w:val="20"/>
      <w:szCs w:val="20"/>
      <w:lang w:eastAsia="cs-CZ"/>
    </w:rPr>
  </w:style>
  <w:style w:type="character" w:customStyle="1" w:styleId="NzovDokumentuChar">
    <w:name w:val="NázovDokumentu Char"/>
    <w:basedOn w:val="Predvolenpsmoodseku"/>
    <w:link w:val="NzovDokumentu"/>
    <w:uiPriority w:val="99"/>
    <w:locked/>
    <w:rsid w:val="0034484C"/>
    <w:rPr>
      <w:b/>
      <w:color w:val="605D5C"/>
      <w:sz w:val="68"/>
      <w:szCs w:val="68"/>
    </w:rPr>
  </w:style>
  <w:style w:type="paragraph" w:customStyle="1" w:styleId="NzovDokumentu">
    <w:name w:val="NázovDokumentu"/>
    <w:basedOn w:val="Normlny"/>
    <w:link w:val="NzovDokumentuChar"/>
    <w:uiPriority w:val="99"/>
    <w:rsid w:val="0034484C"/>
    <w:pPr>
      <w:spacing w:before="100" w:after="120"/>
      <w:jc w:val="left"/>
    </w:pPr>
    <w:rPr>
      <w:rFonts w:ascii="Times New Roman" w:hAnsi="Times New Roman"/>
      <w:b/>
      <w:color w:val="605D5C"/>
      <w:sz w:val="68"/>
      <w:szCs w:val="68"/>
      <w:lang w:eastAsia="sk-SK"/>
    </w:rPr>
  </w:style>
  <w:style w:type="character" w:customStyle="1" w:styleId="Caption1Char">
    <w:name w:val="Caption1 Char"/>
    <w:basedOn w:val="Predvolenpsmoodseku"/>
    <w:link w:val="Caption1"/>
    <w:uiPriority w:val="99"/>
    <w:locked/>
    <w:rsid w:val="0034484C"/>
    <w:rPr>
      <w:b/>
      <w:sz w:val="24"/>
      <w:szCs w:val="28"/>
    </w:rPr>
  </w:style>
  <w:style w:type="paragraph" w:customStyle="1" w:styleId="Caption1">
    <w:name w:val="Caption1"/>
    <w:basedOn w:val="Normlny"/>
    <w:link w:val="Caption1Char"/>
    <w:uiPriority w:val="99"/>
    <w:rsid w:val="0034484C"/>
    <w:pPr>
      <w:spacing w:before="100" w:after="120"/>
      <w:jc w:val="left"/>
    </w:pPr>
    <w:rPr>
      <w:rFonts w:ascii="Times New Roman" w:hAnsi="Times New Roman"/>
      <w:b/>
      <w:sz w:val="24"/>
      <w:szCs w:val="28"/>
      <w:lang w:eastAsia="sk-SK"/>
    </w:rPr>
  </w:style>
  <w:style w:type="character" w:customStyle="1" w:styleId="TabTextChar">
    <w:name w:val="TabText Char"/>
    <w:basedOn w:val="Predvolenpsmoodseku"/>
    <w:link w:val="TabText"/>
    <w:uiPriority w:val="99"/>
    <w:locked/>
    <w:rsid w:val="0034484C"/>
  </w:style>
  <w:style w:type="paragraph" w:customStyle="1" w:styleId="TabText">
    <w:name w:val="TabText"/>
    <w:basedOn w:val="Normlny"/>
    <w:link w:val="TabTextChar"/>
    <w:uiPriority w:val="99"/>
    <w:qFormat/>
    <w:rsid w:val="0034484C"/>
    <w:pPr>
      <w:spacing w:before="100"/>
      <w:jc w:val="left"/>
    </w:pPr>
    <w:rPr>
      <w:rFonts w:ascii="Times New Roman" w:hAnsi="Times New Roman"/>
      <w:sz w:val="20"/>
      <w:szCs w:val="20"/>
      <w:lang w:eastAsia="sk-SK"/>
    </w:rPr>
  </w:style>
  <w:style w:type="character" w:customStyle="1" w:styleId="TabHeading1Char">
    <w:name w:val="TabHeading1 Char"/>
    <w:basedOn w:val="Predvolenpsmoodseku"/>
    <w:link w:val="TabHeading1"/>
    <w:locked/>
    <w:rsid w:val="0034484C"/>
    <w:rPr>
      <w:b/>
      <w:color w:val="FFFFFF"/>
    </w:rPr>
  </w:style>
  <w:style w:type="paragraph" w:customStyle="1" w:styleId="TabHeading1">
    <w:name w:val="TabHeading1"/>
    <w:basedOn w:val="Normlny"/>
    <w:link w:val="TabHeading1Char"/>
    <w:qFormat/>
    <w:rsid w:val="0034484C"/>
    <w:pPr>
      <w:spacing w:before="120" w:after="120"/>
      <w:jc w:val="left"/>
    </w:pPr>
    <w:rPr>
      <w:rFonts w:ascii="Times New Roman" w:hAnsi="Times New Roman"/>
      <w:b/>
      <w:color w:val="FFFFFF"/>
      <w:sz w:val="20"/>
      <w:szCs w:val="20"/>
      <w:lang w:eastAsia="sk-SK"/>
    </w:rPr>
  </w:style>
  <w:style w:type="paragraph" w:customStyle="1" w:styleId="Style10ptDarkBlueBefore5ptAfter5pt">
    <w:name w:val="Style 10 pt Dark Blue Before:  5 pt After:  5 pt"/>
    <w:basedOn w:val="Normlny"/>
    <w:uiPriority w:val="99"/>
    <w:rsid w:val="0034484C"/>
    <w:pPr>
      <w:spacing w:before="100"/>
      <w:jc w:val="left"/>
    </w:pPr>
    <w:rPr>
      <w:rFonts w:asciiTheme="minorHAnsi" w:eastAsiaTheme="minorEastAsia" w:hAnsiTheme="minorHAnsi" w:cstheme="minorBidi"/>
      <w:color w:val="000080"/>
      <w:sz w:val="20"/>
      <w:szCs w:val="20"/>
      <w:lang w:eastAsia="cs-CZ"/>
    </w:rPr>
  </w:style>
  <w:style w:type="paragraph" w:customStyle="1" w:styleId="Deloittebodytext">
    <w:name w:val="Deloitte body text"/>
    <w:uiPriority w:val="99"/>
    <w:rsid w:val="0034484C"/>
    <w:pPr>
      <w:spacing w:before="100" w:after="200" w:line="276" w:lineRule="auto"/>
    </w:pPr>
    <w:rPr>
      <w:rFonts w:ascii="Arial" w:eastAsiaTheme="minorEastAsia" w:hAnsi="Arial" w:cstheme="minorBidi"/>
      <w:color w:val="000000"/>
      <w:sz w:val="19"/>
      <w:szCs w:val="48"/>
      <w:lang w:val="cs-CZ" w:eastAsia="en-US"/>
    </w:rPr>
  </w:style>
  <w:style w:type="paragraph" w:customStyle="1" w:styleId="xl65">
    <w:name w:val="xl65"/>
    <w:basedOn w:val="Normlny"/>
    <w:rsid w:val="0034484C"/>
    <w:pPr>
      <w:pBdr>
        <w:top w:val="single" w:sz="4" w:space="0" w:color="auto"/>
        <w:left w:val="single" w:sz="4" w:space="0" w:color="auto"/>
        <w:bottom w:val="single" w:sz="4" w:space="0" w:color="auto"/>
        <w:right w:val="single" w:sz="4" w:space="0" w:color="auto"/>
      </w:pBdr>
      <w:shd w:val="clear" w:color="auto" w:fill="000000"/>
      <w:spacing w:before="100" w:beforeAutospacing="1" w:after="100" w:afterAutospacing="1"/>
      <w:jc w:val="center"/>
    </w:pPr>
    <w:rPr>
      <w:rFonts w:ascii="Arial" w:eastAsiaTheme="minorEastAsia" w:hAnsi="Arial" w:cs="Arial"/>
      <w:b/>
      <w:bCs/>
      <w:color w:val="FFFFFF"/>
      <w:sz w:val="16"/>
      <w:szCs w:val="16"/>
      <w:lang w:eastAsia="cs-CZ"/>
    </w:rPr>
  </w:style>
  <w:style w:type="paragraph" w:customStyle="1" w:styleId="xl66">
    <w:name w:val="xl66"/>
    <w:basedOn w:val="Normlny"/>
    <w:rsid w:val="0034484C"/>
    <w:pPr>
      <w:pBdr>
        <w:top w:val="single" w:sz="4" w:space="0" w:color="auto"/>
        <w:left w:val="single" w:sz="4" w:space="0" w:color="auto"/>
        <w:bottom w:val="single" w:sz="4" w:space="0" w:color="auto"/>
        <w:right w:val="single" w:sz="4" w:space="0" w:color="auto"/>
      </w:pBdr>
      <w:shd w:val="clear" w:color="auto" w:fill="000000"/>
      <w:spacing w:before="100" w:beforeAutospacing="1" w:after="100" w:afterAutospacing="1"/>
      <w:jc w:val="center"/>
    </w:pPr>
    <w:rPr>
      <w:rFonts w:ascii="Arial" w:eastAsiaTheme="minorEastAsia" w:hAnsi="Arial" w:cs="Arial"/>
      <w:b/>
      <w:bCs/>
      <w:color w:val="FFFFFF"/>
      <w:sz w:val="16"/>
      <w:szCs w:val="16"/>
      <w:lang w:eastAsia="cs-CZ"/>
    </w:rPr>
  </w:style>
  <w:style w:type="paragraph" w:customStyle="1" w:styleId="xl67">
    <w:name w:val="xl67"/>
    <w:basedOn w:val="Normlny"/>
    <w:rsid w:val="0034484C"/>
    <w:pPr>
      <w:pBdr>
        <w:top w:val="single" w:sz="4" w:space="0" w:color="auto"/>
        <w:left w:val="single" w:sz="4" w:space="0" w:color="auto"/>
        <w:bottom w:val="single" w:sz="4" w:space="0" w:color="auto"/>
        <w:right w:val="single" w:sz="4" w:space="0" w:color="auto"/>
      </w:pBdr>
      <w:shd w:val="clear" w:color="auto" w:fill="000000"/>
      <w:spacing w:before="100" w:beforeAutospacing="1" w:after="100" w:afterAutospacing="1"/>
      <w:jc w:val="center"/>
    </w:pPr>
    <w:rPr>
      <w:rFonts w:ascii="Arial" w:eastAsiaTheme="minorEastAsia" w:hAnsi="Arial" w:cs="Arial"/>
      <w:color w:val="FFFFFF"/>
      <w:sz w:val="16"/>
      <w:szCs w:val="16"/>
      <w:lang w:eastAsia="cs-CZ"/>
    </w:rPr>
  </w:style>
  <w:style w:type="paragraph" w:customStyle="1" w:styleId="xl68">
    <w:name w:val="xl68"/>
    <w:basedOn w:val="Normlny"/>
    <w:rsid w:val="0034484C"/>
    <w:pPr>
      <w:spacing w:before="100" w:beforeAutospacing="1" w:after="100" w:afterAutospacing="1"/>
      <w:jc w:val="left"/>
    </w:pPr>
    <w:rPr>
      <w:rFonts w:ascii="Arial" w:eastAsiaTheme="minorEastAsia" w:hAnsi="Arial" w:cs="Arial"/>
      <w:b/>
      <w:bCs/>
      <w:color w:val="FFFFFF"/>
      <w:sz w:val="16"/>
      <w:szCs w:val="16"/>
      <w:lang w:eastAsia="cs-CZ"/>
    </w:rPr>
  </w:style>
  <w:style w:type="paragraph" w:customStyle="1" w:styleId="xl69">
    <w:name w:val="xl69"/>
    <w:basedOn w:val="Normlny"/>
    <w:rsid w:val="0034484C"/>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Arial" w:eastAsiaTheme="minorEastAsia" w:hAnsi="Arial" w:cs="Arial"/>
      <w:b/>
      <w:bCs/>
      <w:sz w:val="16"/>
      <w:szCs w:val="16"/>
      <w:lang w:eastAsia="cs-CZ"/>
    </w:rPr>
  </w:style>
  <w:style w:type="paragraph" w:customStyle="1" w:styleId="xl70">
    <w:name w:val="xl70"/>
    <w:basedOn w:val="Normlny"/>
    <w:rsid w:val="0034484C"/>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Arial" w:eastAsiaTheme="minorEastAsia" w:hAnsi="Arial" w:cs="Arial"/>
      <w:b/>
      <w:bCs/>
      <w:sz w:val="16"/>
      <w:szCs w:val="16"/>
      <w:lang w:eastAsia="cs-CZ"/>
    </w:rPr>
  </w:style>
  <w:style w:type="paragraph" w:customStyle="1" w:styleId="xl71">
    <w:name w:val="xl71"/>
    <w:basedOn w:val="Normlny"/>
    <w:rsid w:val="0034484C"/>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Theme="minorEastAsia" w:hAnsi="Arial" w:cs="Arial"/>
      <w:b/>
      <w:bCs/>
      <w:sz w:val="16"/>
      <w:szCs w:val="16"/>
      <w:lang w:eastAsia="cs-CZ"/>
    </w:rPr>
  </w:style>
  <w:style w:type="paragraph" w:customStyle="1" w:styleId="xl72">
    <w:name w:val="xl72"/>
    <w:basedOn w:val="Normlny"/>
    <w:rsid w:val="0034484C"/>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Theme="minorEastAsia" w:hAnsi="Arial" w:cs="Arial"/>
      <w:b/>
      <w:bCs/>
      <w:sz w:val="16"/>
      <w:szCs w:val="16"/>
      <w:lang w:eastAsia="cs-CZ"/>
    </w:rPr>
  </w:style>
  <w:style w:type="paragraph" w:customStyle="1" w:styleId="xl73">
    <w:name w:val="xl73"/>
    <w:basedOn w:val="Normlny"/>
    <w:rsid w:val="0034484C"/>
    <w:pPr>
      <w:spacing w:before="100" w:beforeAutospacing="1" w:after="100" w:afterAutospacing="1"/>
      <w:jc w:val="left"/>
    </w:pPr>
    <w:rPr>
      <w:rFonts w:ascii="Arial" w:eastAsiaTheme="minorEastAsia" w:hAnsi="Arial" w:cs="Arial"/>
      <w:sz w:val="16"/>
      <w:szCs w:val="16"/>
      <w:lang w:eastAsia="cs-CZ"/>
    </w:rPr>
  </w:style>
  <w:style w:type="paragraph" w:customStyle="1" w:styleId="xl74">
    <w:name w:val="xl74"/>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b/>
      <w:bCs/>
      <w:sz w:val="16"/>
      <w:szCs w:val="16"/>
      <w:lang w:eastAsia="cs-CZ"/>
    </w:rPr>
  </w:style>
  <w:style w:type="paragraph" w:customStyle="1" w:styleId="xl75">
    <w:name w:val="xl75"/>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b/>
      <w:bCs/>
      <w:sz w:val="16"/>
      <w:szCs w:val="16"/>
      <w:lang w:eastAsia="cs-CZ"/>
    </w:rPr>
  </w:style>
  <w:style w:type="paragraph" w:customStyle="1" w:styleId="xl76">
    <w:name w:val="xl76"/>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77">
    <w:name w:val="xl77"/>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78">
    <w:name w:val="xl78"/>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79">
    <w:name w:val="xl79"/>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80">
    <w:name w:val="xl80"/>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81">
    <w:name w:val="xl81"/>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82">
    <w:name w:val="xl82"/>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83">
    <w:name w:val="xl83"/>
    <w:basedOn w:val="Normlny"/>
    <w:rsid w:val="0034484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rFonts w:ascii="Arial" w:eastAsiaTheme="minorEastAsia" w:hAnsi="Arial" w:cs="Arial"/>
      <w:b/>
      <w:bCs/>
      <w:sz w:val="16"/>
      <w:szCs w:val="16"/>
      <w:lang w:eastAsia="cs-CZ"/>
    </w:rPr>
  </w:style>
  <w:style w:type="paragraph" w:customStyle="1" w:styleId="xl84">
    <w:name w:val="xl84"/>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85">
    <w:name w:val="xl85"/>
    <w:basedOn w:val="Normlny"/>
    <w:rsid w:val="0034484C"/>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Arial" w:eastAsiaTheme="minorEastAsia" w:hAnsi="Arial" w:cs="Arial"/>
      <w:sz w:val="16"/>
      <w:szCs w:val="16"/>
      <w:lang w:eastAsia="cs-CZ"/>
    </w:rPr>
  </w:style>
  <w:style w:type="paragraph" w:customStyle="1" w:styleId="xl86">
    <w:name w:val="xl86"/>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87">
    <w:name w:val="xl87"/>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b/>
      <w:bCs/>
      <w:sz w:val="16"/>
      <w:szCs w:val="16"/>
      <w:lang w:eastAsia="cs-CZ"/>
    </w:rPr>
  </w:style>
  <w:style w:type="paragraph" w:customStyle="1" w:styleId="xl88">
    <w:name w:val="xl88"/>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89">
    <w:name w:val="xl89"/>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90">
    <w:name w:val="xl90"/>
    <w:basedOn w:val="Normlny"/>
    <w:rsid w:val="0034484C"/>
    <w:pPr>
      <w:spacing w:before="100" w:beforeAutospacing="1" w:after="100" w:afterAutospacing="1"/>
      <w:jc w:val="left"/>
    </w:pPr>
    <w:rPr>
      <w:rFonts w:ascii="Arial" w:eastAsiaTheme="minorEastAsia" w:hAnsi="Arial" w:cs="Arial"/>
      <w:sz w:val="16"/>
      <w:szCs w:val="16"/>
      <w:lang w:eastAsia="cs-CZ"/>
    </w:rPr>
  </w:style>
  <w:style w:type="paragraph" w:customStyle="1" w:styleId="xl91">
    <w:name w:val="xl91"/>
    <w:basedOn w:val="Normlny"/>
    <w:rsid w:val="0034484C"/>
    <w:pPr>
      <w:spacing w:before="100" w:beforeAutospacing="1" w:after="100" w:afterAutospacing="1"/>
      <w:jc w:val="left"/>
    </w:pPr>
    <w:rPr>
      <w:rFonts w:ascii="Arial" w:eastAsiaTheme="minorEastAsia" w:hAnsi="Arial" w:cs="Arial"/>
      <w:sz w:val="16"/>
      <w:szCs w:val="16"/>
      <w:lang w:eastAsia="cs-CZ"/>
    </w:rPr>
  </w:style>
  <w:style w:type="paragraph" w:customStyle="1" w:styleId="xl92">
    <w:name w:val="xl92"/>
    <w:basedOn w:val="Normlny"/>
    <w:rsid w:val="0034484C"/>
    <w:pPr>
      <w:spacing w:before="100" w:beforeAutospacing="1" w:after="100" w:afterAutospacing="1"/>
      <w:jc w:val="left"/>
    </w:pPr>
    <w:rPr>
      <w:rFonts w:ascii="Arial" w:eastAsiaTheme="minorEastAsia" w:hAnsi="Arial" w:cs="Arial"/>
      <w:sz w:val="16"/>
      <w:szCs w:val="16"/>
      <w:lang w:eastAsia="cs-CZ"/>
    </w:rPr>
  </w:style>
  <w:style w:type="paragraph" w:customStyle="1" w:styleId="xl93">
    <w:name w:val="xl93"/>
    <w:basedOn w:val="Normlny"/>
    <w:rsid w:val="0034484C"/>
    <w:pPr>
      <w:spacing w:before="100" w:beforeAutospacing="1" w:after="100" w:afterAutospacing="1"/>
      <w:jc w:val="center"/>
    </w:pPr>
    <w:rPr>
      <w:rFonts w:ascii="Arial" w:eastAsiaTheme="minorEastAsia" w:hAnsi="Arial" w:cs="Arial"/>
      <w:sz w:val="16"/>
      <w:szCs w:val="16"/>
      <w:lang w:eastAsia="cs-CZ"/>
    </w:rPr>
  </w:style>
  <w:style w:type="paragraph" w:customStyle="1" w:styleId="xl94">
    <w:name w:val="xl94"/>
    <w:basedOn w:val="Normlny"/>
    <w:rsid w:val="0034484C"/>
    <w:pPr>
      <w:spacing w:before="100" w:beforeAutospacing="1" w:after="100" w:afterAutospacing="1"/>
      <w:jc w:val="center"/>
    </w:pPr>
    <w:rPr>
      <w:rFonts w:ascii="Arial" w:eastAsiaTheme="minorEastAsia" w:hAnsi="Arial" w:cs="Arial"/>
      <w:sz w:val="16"/>
      <w:szCs w:val="16"/>
      <w:lang w:eastAsia="cs-CZ"/>
    </w:rPr>
  </w:style>
  <w:style w:type="paragraph" w:customStyle="1" w:styleId="xl95">
    <w:name w:val="xl95"/>
    <w:basedOn w:val="Normlny"/>
    <w:rsid w:val="0034484C"/>
    <w:pPr>
      <w:pBdr>
        <w:top w:val="single" w:sz="8" w:space="0" w:color="auto"/>
        <w:left w:val="single" w:sz="4" w:space="0" w:color="auto"/>
        <w:bottom w:val="single" w:sz="4" w:space="0" w:color="auto"/>
        <w:right w:val="single" w:sz="4" w:space="0" w:color="auto"/>
      </w:pBdr>
      <w:shd w:val="clear" w:color="auto" w:fill="000000"/>
      <w:spacing w:before="100" w:beforeAutospacing="1" w:after="100" w:afterAutospacing="1"/>
      <w:jc w:val="center"/>
    </w:pPr>
    <w:rPr>
      <w:rFonts w:ascii="Arial" w:eastAsiaTheme="minorEastAsia" w:hAnsi="Arial" w:cs="Arial"/>
      <w:b/>
      <w:bCs/>
      <w:color w:val="FFFFFF"/>
      <w:sz w:val="20"/>
      <w:szCs w:val="20"/>
      <w:lang w:eastAsia="cs-CZ"/>
    </w:rPr>
  </w:style>
  <w:style w:type="paragraph" w:customStyle="1" w:styleId="xl96">
    <w:name w:val="xl96"/>
    <w:basedOn w:val="Normlny"/>
    <w:rsid w:val="0034484C"/>
    <w:pPr>
      <w:pBdr>
        <w:top w:val="single" w:sz="8" w:space="0" w:color="auto"/>
        <w:left w:val="single" w:sz="4" w:space="0" w:color="auto"/>
        <w:bottom w:val="single" w:sz="4" w:space="0" w:color="auto"/>
        <w:right w:val="single" w:sz="8" w:space="0" w:color="auto"/>
      </w:pBdr>
      <w:shd w:val="clear" w:color="auto" w:fill="000000"/>
      <w:spacing w:before="100" w:beforeAutospacing="1" w:after="100" w:afterAutospacing="1"/>
      <w:jc w:val="center"/>
    </w:pPr>
    <w:rPr>
      <w:rFonts w:ascii="Arial" w:eastAsiaTheme="minorEastAsia" w:hAnsi="Arial" w:cs="Arial"/>
      <w:b/>
      <w:bCs/>
      <w:color w:val="FFFFFF"/>
      <w:sz w:val="20"/>
      <w:szCs w:val="20"/>
      <w:lang w:eastAsia="cs-CZ"/>
    </w:rPr>
  </w:style>
  <w:style w:type="paragraph" w:customStyle="1" w:styleId="xl97">
    <w:name w:val="xl97"/>
    <w:basedOn w:val="Normlny"/>
    <w:rsid w:val="0034484C"/>
    <w:pPr>
      <w:pBdr>
        <w:top w:val="single" w:sz="4" w:space="0" w:color="auto"/>
        <w:left w:val="single" w:sz="4" w:space="0" w:color="auto"/>
        <w:bottom w:val="single" w:sz="4" w:space="0" w:color="auto"/>
        <w:right w:val="single" w:sz="4" w:space="0" w:color="auto"/>
      </w:pBdr>
      <w:shd w:val="clear" w:color="auto" w:fill="DA2513"/>
      <w:spacing w:before="100" w:beforeAutospacing="1" w:after="100" w:afterAutospacing="1"/>
      <w:jc w:val="center"/>
    </w:pPr>
    <w:rPr>
      <w:rFonts w:ascii="Arial" w:eastAsiaTheme="minorEastAsia" w:hAnsi="Arial" w:cs="Arial"/>
      <w:b/>
      <w:bCs/>
      <w:sz w:val="16"/>
      <w:szCs w:val="16"/>
      <w:lang w:eastAsia="cs-CZ"/>
    </w:rPr>
  </w:style>
  <w:style w:type="paragraph" w:customStyle="1" w:styleId="xl98">
    <w:name w:val="xl98"/>
    <w:basedOn w:val="Normlny"/>
    <w:rsid w:val="0034484C"/>
    <w:pPr>
      <w:pBdr>
        <w:top w:val="single" w:sz="4" w:space="0" w:color="auto"/>
        <w:left w:val="single" w:sz="4" w:space="0" w:color="auto"/>
        <w:bottom w:val="single" w:sz="4" w:space="0" w:color="auto"/>
        <w:right w:val="single" w:sz="4" w:space="0" w:color="auto"/>
      </w:pBdr>
      <w:shd w:val="clear" w:color="auto" w:fill="DA2513"/>
      <w:spacing w:before="100" w:beforeAutospacing="1" w:after="100" w:afterAutospacing="1"/>
      <w:jc w:val="center"/>
    </w:pPr>
    <w:rPr>
      <w:rFonts w:ascii="Arial" w:eastAsiaTheme="minorEastAsia" w:hAnsi="Arial" w:cs="Arial"/>
      <w:b/>
      <w:bCs/>
      <w:color w:val="DA2513"/>
      <w:sz w:val="16"/>
      <w:szCs w:val="16"/>
      <w:lang w:eastAsia="cs-CZ"/>
    </w:rPr>
  </w:style>
  <w:style w:type="paragraph" w:customStyle="1" w:styleId="xl99">
    <w:name w:val="xl99"/>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b/>
      <w:bCs/>
      <w:color w:val="DA2513"/>
      <w:sz w:val="16"/>
      <w:szCs w:val="16"/>
      <w:lang w:eastAsia="cs-CZ"/>
    </w:rPr>
  </w:style>
  <w:style w:type="paragraph" w:customStyle="1" w:styleId="xl100">
    <w:name w:val="xl100"/>
    <w:basedOn w:val="Normlny"/>
    <w:rsid w:val="0034484C"/>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Arial" w:eastAsiaTheme="minorEastAsia" w:hAnsi="Arial" w:cs="Arial"/>
      <w:b/>
      <w:bCs/>
      <w:sz w:val="20"/>
      <w:szCs w:val="20"/>
      <w:lang w:eastAsia="cs-CZ"/>
    </w:rPr>
  </w:style>
  <w:style w:type="character" w:customStyle="1" w:styleId="TabHeadingTimes9Char">
    <w:name w:val="TabHeading_Times9 Char"/>
    <w:basedOn w:val="Predvolenpsmoodseku"/>
    <w:link w:val="TabHeadingTimes9"/>
    <w:uiPriority w:val="99"/>
    <w:locked/>
    <w:rsid w:val="0034484C"/>
    <w:rPr>
      <w:b/>
      <w:sz w:val="18"/>
      <w:szCs w:val="18"/>
    </w:rPr>
  </w:style>
  <w:style w:type="paragraph" w:customStyle="1" w:styleId="TabHeadingTimes9">
    <w:name w:val="TabHeading_Times9"/>
    <w:basedOn w:val="Normlny"/>
    <w:link w:val="TabHeadingTimes9Char"/>
    <w:uiPriority w:val="99"/>
    <w:rsid w:val="0034484C"/>
    <w:pPr>
      <w:spacing w:before="100" w:line="360" w:lineRule="auto"/>
      <w:ind w:left="-96" w:hanging="1"/>
      <w:jc w:val="center"/>
    </w:pPr>
    <w:rPr>
      <w:rFonts w:ascii="Times New Roman" w:hAnsi="Times New Roman"/>
      <w:b/>
      <w:sz w:val="18"/>
      <w:szCs w:val="18"/>
      <w:lang w:eastAsia="sk-SK"/>
    </w:rPr>
  </w:style>
  <w:style w:type="character" w:customStyle="1" w:styleId="captionprezChar">
    <w:name w:val="caption_prez Char"/>
    <w:basedOn w:val="PopisChar"/>
    <w:link w:val="captionprez"/>
    <w:uiPriority w:val="99"/>
    <w:locked/>
    <w:rsid w:val="0034484C"/>
    <w:rPr>
      <w:rFonts w:ascii="Calibri" w:hAnsi="Calibri"/>
      <w:b/>
      <w:bCs/>
      <w:color w:val="365F91" w:themeColor="accent1" w:themeShade="BF"/>
      <w:sz w:val="28"/>
      <w:szCs w:val="28"/>
      <w:lang w:eastAsia="en-US"/>
    </w:rPr>
  </w:style>
  <w:style w:type="paragraph" w:customStyle="1" w:styleId="captionprez">
    <w:name w:val="caption_prez"/>
    <w:basedOn w:val="Popis"/>
    <w:link w:val="captionprezChar"/>
    <w:uiPriority w:val="99"/>
    <w:rsid w:val="0034484C"/>
    <w:pPr>
      <w:spacing w:before="100" w:after="0" w:line="276" w:lineRule="auto"/>
      <w:ind w:left="0" w:firstLine="0"/>
      <w:jc w:val="left"/>
    </w:pPr>
    <w:rPr>
      <w:rFonts w:ascii="Times New Roman" w:hAnsi="Times New Roman"/>
      <w:b/>
      <w:bCs/>
      <w:color w:val="365F91" w:themeColor="accent1" w:themeShade="BF"/>
      <w:sz w:val="28"/>
      <w:szCs w:val="28"/>
      <w:lang w:eastAsia="sk-SK"/>
    </w:rPr>
  </w:style>
  <w:style w:type="paragraph" w:customStyle="1" w:styleId="font5">
    <w:name w:val="font5"/>
    <w:basedOn w:val="Normlny"/>
    <w:rsid w:val="0034484C"/>
    <w:pPr>
      <w:spacing w:before="100" w:beforeAutospacing="1" w:after="100" w:afterAutospacing="1"/>
      <w:jc w:val="left"/>
    </w:pPr>
    <w:rPr>
      <w:rFonts w:ascii="Arial" w:eastAsiaTheme="minorEastAsia" w:hAnsi="Arial" w:cs="Arial"/>
      <w:b/>
      <w:bCs/>
      <w:sz w:val="16"/>
      <w:szCs w:val="16"/>
      <w:lang w:eastAsia="cs-CZ"/>
    </w:rPr>
  </w:style>
  <w:style w:type="paragraph" w:customStyle="1" w:styleId="font6">
    <w:name w:val="font6"/>
    <w:basedOn w:val="Normlny"/>
    <w:rsid w:val="0034484C"/>
    <w:pPr>
      <w:spacing w:before="100" w:beforeAutospacing="1" w:after="100" w:afterAutospacing="1"/>
      <w:jc w:val="left"/>
    </w:pPr>
    <w:rPr>
      <w:rFonts w:ascii="Arial" w:eastAsiaTheme="minorEastAsia" w:hAnsi="Arial" w:cs="Arial"/>
      <w:sz w:val="16"/>
      <w:szCs w:val="16"/>
      <w:lang w:eastAsia="cs-CZ"/>
    </w:rPr>
  </w:style>
  <w:style w:type="paragraph" w:customStyle="1" w:styleId="xl101">
    <w:name w:val="xl101"/>
    <w:basedOn w:val="Normlny"/>
    <w:rsid w:val="0034484C"/>
    <w:pPr>
      <w:spacing w:before="100" w:beforeAutospacing="1" w:after="100" w:afterAutospacing="1"/>
      <w:jc w:val="left"/>
    </w:pPr>
    <w:rPr>
      <w:rFonts w:ascii="Arial" w:eastAsiaTheme="minorEastAsia" w:hAnsi="Arial" w:cs="Arial"/>
      <w:sz w:val="16"/>
      <w:szCs w:val="16"/>
      <w:lang w:eastAsia="cs-CZ"/>
    </w:rPr>
  </w:style>
  <w:style w:type="paragraph" w:customStyle="1" w:styleId="xl102">
    <w:name w:val="xl102"/>
    <w:basedOn w:val="Normlny"/>
    <w:rsid w:val="0034484C"/>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left"/>
    </w:pPr>
    <w:rPr>
      <w:rFonts w:ascii="Arial" w:eastAsiaTheme="minorEastAsia" w:hAnsi="Arial" w:cs="Arial"/>
      <w:sz w:val="16"/>
      <w:szCs w:val="16"/>
      <w:lang w:eastAsia="cs-CZ"/>
    </w:rPr>
  </w:style>
  <w:style w:type="paragraph" w:customStyle="1" w:styleId="xl103">
    <w:name w:val="xl103"/>
    <w:basedOn w:val="Normlny"/>
    <w:rsid w:val="0034484C"/>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left"/>
    </w:pPr>
    <w:rPr>
      <w:rFonts w:ascii="Arial" w:eastAsiaTheme="minorEastAsia" w:hAnsi="Arial" w:cs="Arial"/>
      <w:sz w:val="16"/>
      <w:szCs w:val="16"/>
      <w:lang w:eastAsia="cs-CZ"/>
    </w:rPr>
  </w:style>
  <w:style w:type="paragraph" w:customStyle="1" w:styleId="xl104">
    <w:name w:val="xl104"/>
    <w:basedOn w:val="Normlny"/>
    <w:rsid w:val="0034484C"/>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Arial" w:eastAsiaTheme="minorEastAsia" w:hAnsi="Arial" w:cs="Arial"/>
      <w:sz w:val="16"/>
      <w:szCs w:val="16"/>
      <w:lang w:eastAsia="cs-CZ"/>
    </w:rPr>
  </w:style>
  <w:style w:type="paragraph" w:customStyle="1" w:styleId="xl105">
    <w:name w:val="xl105"/>
    <w:basedOn w:val="Normlny"/>
    <w:rsid w:val="0034484C"/>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left"/>
    </w:pPr>
    <w:rPr>
      <w:rFonts w:ascii="Arial" w:eastAsiaTheme="minorEastAsia" w:hAnsi="Arial" w:cs="Arial"/>
      <w:b/>
      <w:bCs/>
      <w:sz w:val="16"/>
      <w:szCs w:val="16"/>
      <w:lang w:eastAsia="cs-CZ"/>
    </w:rPr>
  </w:style>
  <w:style w:type="paragraph" w:customStyle="1" w:styleId="xl106">
    <w:name w:val="xl106"/>
    <w:basedOn w:val="Normlny"/>
    <w:rsid w:val="0034484C"/>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Arial" w:eastAsiaTheme="minorEastAsia" w:hAnsi="Arial" w:cs="Arial"/>
      <w:sz w:val="16"/>
      <w:szCs w:val="16"/>
      <w:lang w:eastAsia="cs-CZ"/>
    </w:rPr>
  </w:style>
  <w:style w:type="paragraph" w:customStyle="1" w:styleId="xl107">
    <w:name w:val="xl107"/>
    <w:basedOn w:val="Normlny"/>
    <w:rsid w:val="0034484C"/>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Arial" w:eastAsiaTheme="minorEastAsia" w:hAnsi="Arial" w:cs="Arial"/>
      <w:sz w:val="16"/>
      <w:szCs w:val="16"/>
      <w:lang w:eastAsia="cs-CZ"/>
    </w:rPr>
  </w:style>
  <w:style w:type="paragraph" w:customStyle="1" w:styleId="xl108">
    <w:name w:val="xl108"/>
    <w:basedOn w:val="Normlny"/>
    <w:rsid w:val="0034484C"/>
    <w:pPr>
      <w:pBdr>
        <w:top w:val="single" w:sz="4" w:space="0" w:color="auto"/>
        <w:left w:val="single" w:sz="4" w:space="0" w:color="auto"/>
        <w:right w:val="single" w:sz="4" w:space="0" w:color="auto"/>
      </w:pBdr>
      <w:shd w:val="clear" w:color="auto" w:fill="92D050"/>
      <w:spacing w:before="100" w:beforeAutospacing="1" w:after="100" w:afterAutospacing="1"/>
      <w:jc w:val="left"/>
    </w:pPr>
    <w:rPr>
      <w:rFonts w:ascii="Arial" w:eastAsiaTheme="minorEastAsia" w:hAnsi="Arial" w:cs="Arial"/>
      <w:sz w:val="16"/>
      <w:szCs w:val="16"/>
      <w:lang w:eastAsia="cs-CZ"/>
    </w:rPr>
  </w:style>
  <w:style w:type="paragraph" w:customStyle="1" w:styleId="xl109">
    <w:name w:val="xl109"/>
    <w:basedOn w:val="Normlny"/>
    <w:rsid w:val="0034484C"/>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Arial" w:eastAsiaTheme="minorEastAsia" w:hAnsi="Arial" w:cs="Arial"/>
      <w:sz w:val="16"/>
      <w:szCs w:val="16"/>
      <w:lang w:eastAsia="cs-CZ"/>
    </w:rPr>
  </w:style>
  <w:style w:type="paragraph" w:customStyle="1" w:styleId="xl110">
    <w:name w:val="xl110"/>
    <w:basedOn w:val="Normlny"/>
    <w:rsid w:val="0034484C"/>
    <w:pPr>
      <w:pBdr>
        <w:top w:val="single" w:sz="4" w:space="0" w:color="auto"/>
        <w:left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111">
    <w:name w:val="xl111"/>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112">
    <w:name w:val="xl112"/>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113">
    <w:name w:val="xl113"/>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114">
    <w:name w:val="xl114"/>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b/>
      <w:bCs/>
      <w:sz w:val="16"/>
      <w:szCs w:val="16"/>
      <w:lang w:eastAsia="cs-CZ"/>
    </w:rPr>
  </w:style>
  <w:style w:type="paragraph" w:customStyle="1" w:styleId="xl115">
    <w:name w:val="xl115"/>
    <w:basedOn w:val="Normlny"/>
    <w:rsid w:val="0034484C"/>
    <w:pPr>
      <w:pBdr>
        <w:top w:val="single" w:sz="4" w:space="0" w:color="auto"/>
        <w:left w:val="single" w:sz="4" w:space="0" w:color="auto"/>
        <w:bottom w:val="single" w:sz="4" w:space="0" w:color="auto"/>
        <w:right w:val="single" w:sz="4" w:space="0" w:color="auto"/>
      </w:pBdr>
      <w:shd w:val="pct25" w:color="000000" w:fill="auto"/>
      <w:spacing w:before="100" w:beforeAutospacing="1" w:after="100" w:afterAutospacing="1"/>
      <w:jc w:val="left"/>
    </w:pPr>
    <w:rPr>
      <w:rFonts w:ascii="Arial" w:eastAsiaTheme="minorEastAsia" w:hAnsi="Arial" w:cs="Arial"/>
      <w:sz w:val="16"/>
      <w:szCs w:val="16"/>
      <w:lang w:eastAsia="cs-CZ"/>
    </w:rPr>
  </w:style>
  <w:style w:type="paragraph" w:customStyle="1" w:styleId="xl116">
    <w:name w:val="xl116"/>
    <w:basedOn w:val="Normlny"/>
    <w:rsid w:val="0034484C"/>
    <w:pPr>
      <w:pBdr>
        <w:top w:val="single" w:sz="4" w:space="0" w:color="auto"/>
        <w:left w:val="single" w:sz="4" w:space="0" w:color="auto"/>
        <w:bottom w:val="single" w:sz="4" w:space="0" w:color="auto"/>
        <w:right w:val="single" w:sz="4" w:space="0" w:color="auto"/>
      </w:pBdr>
      <w:shd w:val="pct25" w:color="000000" w:fill="auto"/>
      <w:spacing w:before="100" w:beforeAutospacing="1" w:after="100" w:afterAutospacing="1"/>
      <w:jc w:val="center"/>
    </w:pPr>
    <w:rPr>
      <w:rFonts w:ascii="Arial" w:eastAsiaTheme="minorEastAsia" w:hAnsi="Arial" w:cs="Arial"/>
      <w:sz w:val="16"/>
      <w:szCs w:val="16"/>
      <w:lang w:eastAsia="cs-CZ"/>
    </w:rPr>
  </w:style>
  <w:style w:type="paragraph" w:customStyle="1" w:styleId="xl117">
    <w:name w:val="xl117"/>
    <w:basedOn w:val="Normlny"/>
    <w:rsid w:val="0034484C"/>
    <w:pPr>
      <w:pBdr>
        <w:top w:val="single" w:sz="4" w:space="0" w:color="auto"/>
        <w:left w:val="single" w:sz="4" w:space="0" w:color="auto"/>
        <w:bottom w:val="single" w:sz="4" w:space="0" w:color="auto"/>
        <w:right w:val="single" w:sz="4" w:space="0" w:color="auto"/>
      </w:pBdr>
      <w:shd w:val="pct25" w:color="000000" w:fill="auto"/>
      <w:spacing w:before="100" w:beforeAutospacing="1" w:after="100" w:afterAutospacing="1"/>
      <w:jc w:val="center"/>
    </w:pPr>
    <w:rPr>
      <w:rFonts w:ascii="Arial" w:eastAsiaTheme="minorEastAsia" w:hAnsi="Arial" w:cs="Arial"/>
      <w:sz w:val="16"/>
      <w:szCs w:val="16"/>
      <w:lang w:eastAsia="cs-CZ"/>
    </w:rPr>
  </w:style>
  <w:style w:type="paragraph" w:customStyle="1" w:styleId="xl118">
    <w:name w:val="xl118"/>
    <w:basedOn w:val="Normlny"/>
    <w:rsid w:val="0034484C"/>
    <w:pPr>
      <w:pBdr>
        <w:top w:val="single" w:sz="4" w:space="0" w:color="auto"/>
        <w:left w:val="single" w:sz="4" w:space="0" w:color="auto"/>
        <w:bottom w:val="single" w:sz="4" w:space="0" w:color="auto"/>
        <w:right w:val="single" w:sz="4" w:space="0" w:color="auto"/>
      </w:pBdr>
      <w:shd w:val="pct25" w:color="000000" w:fill="auto"/>
      <w:spacing w:before="100" w:beforeAutospacing="1" w:after="100" w:afterAutospacing="1"/>
      <w:jc w:val="left"/>
    </w:pPr>
    <w:rPr>
      <w:rFonts w:ascii="Arial" w:eastAsiaTheme="minorEastAsia" w:hAnsi="Arial" w:cs="Arial"/>
      <w:sz w:val="16"/>
      <w:szCs w:val="16"/>
      <w:lang w:eastAsia="cs-CZ"/>
    </w:rPr>
  </w:style>
  <w:style w:type="paragraph" w:customStyle="1" w:styleId="xl119">
    <w:name w:val="xl119"/>
    <w:basedOn w:val="Normlny"/>
    <w:rsid w:val="003448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b/>
      <w:bCs/>
      <w:sz w:val="16"/>
      <w:szCs w:val="16"/>
      <w:lang w:eastAsia="cs-CZ"/>
    </w:rPr>
  </w:style>
  <w:style w:type="paragraph" w:customStyle="1" w:styleId="xl120">
    <w:name w:val="xl120"/>
    <w:basedOn w:val="Normlny"/>
    <w:rsid w:val="0034484C"/>
    <w:pPr>
      <w:pBdr>
        <w:top w:val="single" w:sz="4" w:space="0" w:color="auto"/>
        <w:left w:val="single" w:sz="4" w:space="0" w:color="auto"/>
        <w:right w:val="single" w:sz="4" w:space="0" w:color="auto"/>
      </w:pBdr>
      <w:spacing w:before="100" w:beforeAutospacing="1" w:after="100" w:afterAutospacing="1"/>
      <w:jc w:val="center"/>
    </w:pPr>
    <w:rPr>
      <w:rFonts w:ascii="Arial" w:eastAsiaTheme="minorEastAsia" w:hAnsi="Arial" w:cs="Arial"/>
      <w:b/>
      <w:bCs/>
      <w:sz w:val="16"/>
      <w:szCs w:val="16"/>
      <w:lang w:eastAsia="cs-CZ"/>
    </w:rPr>
  </w:style>
  <w:style w:type="paragraph" w:customStyle="1" w:styleId="xl121">
    <w:name w:val="xl121"/>
    <w:basedOn w:val="Normlny"/>
    <w:rsid w:val="0034484C"/>
    <w:pPr>
      <w:pBdr>
        <w:top w:val="single" w:sz="4" w:space="0" w:color="auto"/>
        <w:left w:val="single" w:sz="4" w:space="0" w:color="auto"/>
        <w:right w:val="single" w:sz="4" w:space="0" w:color="auto"/>
      </w:pBdr>
      <w:shd w:val="clear" w:color="auto" w:fill="92D050"/>
      <w:spacing w:before="100" w:beforeAutospacing="1" w:after="100" w:afterAutospacing="1"/>
      <w:jc w:val="center"/>
    </w:pPr>
    <w:rPr>
      <w:rFonts w:ascii="Arial" w:eastAsiaTheme="minorEastAsia" w:hAnsi="Arial" w:cs="Arial"/>
      <w:b/>
      <w:bCs/>
      <w:sz w:val="16"/>
      <w:szCs w:val="16"/>
      <w:lang w:eastAsia="cs-CZ"/>
    </w:rPr>
  </w:style>
  <w:style w:type="paragraph" w:customStyle="1" w:styleId="xl122">
    <w:name w:val="xl122"/>
    <w:basedOn w:val="Normlny"/>
    <w:rsid w:val="0034484C"/>
    <w:pPr>
      <w:pBdr>
        <w:left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123">
    <w:name w:val="xl123"/>
    <w:basedOn w:val="Normlny"/>
    <w:rsid w:val="0034484C"/>
    <w:pPr>
      <w:pBdr>
        <w:left w:val="single" w:sz="4" w:space="0" w:color="auto"/>
        <w:bottom w:val="single" w:sz="4" w:space="0" w:color="auto"/>
        <w:right w:val="single" w:sz="4" w:space="0" w:color="auto"/>
      </w:pBdr>
      <w:spacing w:before="100" w:beforeAutospacing="1" w:after="100" w:afterAutospacing="1"/>
      <w:jc w:val="left"/>
    </w:pPr>
    <w:rPr>
      <w:rFonts w:ascii="Arial" w:eastAsiaTheme="minorEastAsia" w:hAnsi="Arial" w:cs="Arial"/>
      <w:sz w:val="16"/>
      <w:szCs w:val="16"/>
      <w:lang w:eastAsia="cs-CZ"/>
    </w:rPr>
  </w:style>
  <w:style w:type="paragraph" w:customStyle="1" w:styleId="xl124">
    <w:name w:val="xl124"/>
    <w:basedOn w:val="Normlny"/>
    <w:rsid w:val="0034484C"/>
    <w:pPr>
      <w:pBdr>
        <w:top w:val="single" w:sz="4" w:space="0" w:color="auto"/>
        <w:left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125">
    <w:name w:val="xl125"/>
    <w:basedOn w:val="Normlny"/>
    <w:rsid w:val="0034484C"/>
    <w:pPr>
      <w:pBdr>
        <w:left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xl126">
    <w:name w:val="xl126"/>
    <w:basedOn w:val="Normlny"/>
    <w:rsid w:val="0034484C"/>
    <w:pPr>
      <w:pBdr>
        <w:left w:val="single" w:sz="4" w:space="0" w:color="auto"/>
        <w:bottom w:val="single" w:sz="4" w:space="0" w:color="auto"/>
        <w:right w:val="single" w:sz="4" w:space="0" w:color="auto"/>
      </w:pBdr>
      <w:spacing w:before="100" w:beforeAutospacing="1" w:after="100" w:afterAutospacing="1"/>
      <w:jc w:val="center"/>
    </w:pPr>
    <w:rPr>
      <w:rFonts w:ascii="Arial" w:eastAsiaTheme="minorEastAsia" w:hAnsi="Arial" w:cs="Arial"/>
      <w:sz w:val="16"/>
      <w:szCs w:val="16"/>
      <w:lang w:eastAsia="cs-CZ"/>
    </w:rPr>
  </w:style>
  <w:style w:type="paragraph" w:customStyle="1" w:styleId="Style5">
    <w:name w:val="Style5"/>
    <w:basedOn w:val="Normlny"/>
    <w:uiPriority w:val="99"/>
    <w:rsid w:val="0034484C"/>
    <w:pPr>
      <w:widowControl w:val="0"/>
      <w:autoSpaceDE w:val="0"/>
      <w:autoSpaceDN w:val="0"/>
      <w:adjustRightInd w:val="0"/>
      <w:spacing w:before="100"/>
      <w:jc w:val="left"/>
    </w:pPr>
    <w:rPr>
      <w:rFonts w:ascii="Trebuchet MS" w:eastAsiaTheme="minorEastAsia" w:hAnsi="Trebuchet MS" w:cstheme="minorBidi"/>
      <w:sz w:val="24"/>
      <w:szCs w:val="20"/>
      <w:lang w:eastAsia="sk-SK"/>
    </w:rPr>
  </w:style>
  <w:style w:type="paragraph" w:customStyle="1" w:styleId="Buletky">
    <w:name w:val="Buletky"/>
    <w:basedOn w:val="Normlny"/>
    <w:rsid w:val="0034484C"/>
    <w:pPr>
      <w:numPr>
        <w:numId w:val="106"/>
      </w:numPr>
      <w:spacing w:before="60" w:after="60"/>
    </w:pPr>
    <w:rPr>
      <w:rFonts w:ascii="Times New Roman" w:eastAsiaTheme="minorEastAsia" w:hAnsi="Times New Roman" w:cstheme="minorBidi"/>
      <w:szCs w:val="22"/>
      <w:lang w:eastAsia="cs-CZ"/>
    </w:rPr>
  </w:style>
  <w:style w:type="character" w:customStyle="1" w:styleId="ZvraznennadpisChar">
    <w:name w:val="Zvýraznený nadpis Char"/>
    <w:link w:val="Zvraznennadpis"/>
    <w:locked/>
    <w:rsid w:val="0034484C"/>
    <w:rPr>
      <w:rFonts w:ascii="Calibri" w:hAnsi="Calibri"/>
      <w:b/>
    </w:rPr>
  </w:style>
  <w:style w:type="paragraph" w:customStyle="1" w:styleId="Zvraznennadpis">
    <w:name w:val="Zvýraznený nadpis"/>
    <w:basedOn w:val="Normlny"/>
    <w:next w:val="Normlny"/>
    <w:link w:val="ZvraznennadpisChar"/>
    <w:qFormat/>
    <w:rsid w:val="0034484C"/>
    <w:pPr>
      <w:spacing w:before="200" w:after="120" w:line="240" w:lineRule="auto"/>
    </w:pPr>
    <w:rPr>
      <w:b/>
      <w:sz w:val="20"/>
      <w:szCs w:val="20"/>
      <w:lang w:eastAsia="sk-SK"/>
    </w:rPr>
  </w:style>
  <w:style w:type="paragraph" w:customStyle="1" w:styleId="otazka">
    <w:name w:val="otazka"/>
    <w:basedOn w:val="Normlny"/>
    <w:uiPriority w:val="99"/>
    <w:rsid w:val="0034484C"/>
    <w:pPr>
      <w:numPr>
        <w:numId w:val="107"/>
      </w:numPr>
      <w:spacing w:before="120" w:after="120" w:line="240" w:lineRule="auto"/>
      <w:ind w:left="426" w:hanging="426"/>
    </w:pPr>
    <w:rPr>
      <w:rFonts w:eastAsia="Calibri"/>
      <w:b/>
      <w:color w:val="1F497D"/>
      <w:szCs w:val="22"/>
      <w:lang w:val="cs-CZ" w:eastAsia="cs-CZ"/>
    </w:rPr>
  </w:style>
  <w:style w:type="paragraph" w:customStyle="1" w:styleId="dot">
    <w:name w:val="dot"/>
    <w:basedOn w:val="Normlny"/>
    <w:uiPriority w:val="99"/>
    <w:rsid w:val="0034484C"/>
    <w:pPr>
      <w:spacing w:before="120" w:after="120" w:line="240" w:lineRule="auto"/>
    </w:pPr>
    <w:rPr>
      <w:rFonts w:eastAsia="Calibri"/>
      <w:sz w:val="20"/>
      <w:szCs w:val="22"/>
      <w:lang w:val="cs-CZ" w:eastAsia="cs-CZ"/>
    </w:rPr>
  </w:style>
  <w:style w:type="paragraph" w:customStyle="1" w:styleId="pokyn">
    <w:name w:val="pokyn"/>
    <w:basedOn w:val="Normlny"/>
    <w:uiPriority w:val="99"/>
    <w:rsid w:val="0034484C"/>
    <w:pPr>
      <w:spacing w:before="120" w:after="120" w:line="240" w:lineRule="auto"/>
    </w:pPr>
    <w:rPr>
      <w:rFonts w:eastAsia="Calibri"/>
      <w:szCs w:val="22"/>
      <w:lang w:val="cs-CZ" w:eastAsia="cs-CZ"/>
    </w:rPr>
  </w:style>
  <w:style w:type="paragraph" w:customStyle="1" w:styleId="lnok">
    <w:name w:val="Článok"/>
    <w:basedOn w:val="Normlny"/>
    <w:rsid w:val="0034484C"/>
    <w:pPr>
      <w:widowControl w:val="0"/>
      <w:numPr>
        <w:numId w:val="108"/>
      </w:numPr>
      <w:autoSpaceDE w:val="0"/>
      <w:autoSpaceDN w:val="0"/>
      <w:spacing w:before="120" w:line="240" w:lineRule="auto"/>
      <w:jc w:val="left"/>
    </w:pPr>
    <w:rPr>
      <w:rFonts w:ascii="Arial" w:hAnsi="Arial" w:cs="Arial"/>
      <w:sz w:val="20"/>
      <w:szCs w:val="20"/>
      <w:lang w:eastAsia="sk-SK"/>
    </w:rPr>
  </w:style>
  <w:style w:type="paragraph" w:customStyle="1" w:styleId="Nadpis">
    <w:name w:val="Nadpis"/>
    <w:basedOn w:val="Normlny"/>
    <w:next w:val="Zkladntext"/>
    <w:rsid w:val="0034484C"/>
    <w:pPr>
      <w:keepNext/>
      <w:widowControl w:val="0"/>
      <w:suppressAutoHyphens/>
      <w:spacing w:before="240" w:after="120" w:line="240" w:lineRule="auto"/>
      <w:jc w:val="left"/>
    </w:pPr>
    <w:rPr>
      <w:rFonts w:ascii="Arial" w:eastAsia="Lucida Sans Unicode" w:hAnsi="Arial" w:cs="Tahoma"/>
      <w:sz w:val="28"/>
      <w:szCs w:val="28"/>
    </w:rPr>
  </w:style>
  <w:style w:type="paragraph" w:customStyle="1" w:styleId="Popisok">
    <w:name w:val="Popisok"/>
    <w:basedOn w:val="Normlny"/>
    <w:rsid w:val="0034484C"/>
    <w:pPr>
      <w:widowControl w:val="0"/>
      <w:suppressLineNumbers/>
      <w:suppressAutoHyphens/>
      <w:spacing w:before="120" w:after="120" w:line="240" w:lineRule="auto"/>
      <w:jc w:val="left"/>
    </w:pPr>
    <w:rPr>
      <w:rFonts w:ascii="Times New Roman" w:eastAsia="Lucida Sans Unicode" w:hAnsi="Times New Roman" w:cs="Tahoma"/>
      <w:i/>
      <w:iCs/>
      <w:sz w:val="24"/>
    </w:rPr>
  </w:style>
  <w:style w:type="paragraph" w:customStyle="1" w:styleId="Index">
    <w:name w:val="Index"/>
    <w:basedOn w:val="Normlny"/>
    <w:rsid w:val="0034484C"/>
    <w:pPr>
      <w:widowControl w:val="0"/>
      <w:suppressLineNumbers/>
      <w:suppressAutoHyphens/>
      <w:spacing w:line="240" w:lineRule="auto"/>
      <w:jc w:val="left"/>
    </w:pPr>
    <w:rPr>
      <w:rFonts w:ascii="Times New Roman" w:eastAsia="Lucida Sans Unicode" w:hAnsi="Times New Roman" w:cs="Tahoma"/>
      <w:sz w:val="24"/>
    </w:rPr>
  </w:style>
  <w:style w:type="paragraph" w:customStyle="1" w:styleId="Zkladntext31">
    <w:name w:val="Základní text 31"/>
    <w:basedOn w:val="Normlny"/>
    <w:rsid w:val="0034484C"/>
    <w:pPr>
      <w:widowControl w:val="0"/>
      <w:tabs>
        <w:tab w:val="left" w:pos="0"/>
      </w:tabs>
      <w:suppressAutoHyphens/>
      <w:spacing w:line="240" w:lineRule="auto"/>
    </w:pPr>
    <w:rPr>
      <w:rFonts w:ascii="Times New Roman" w:eastAsia="Lucida Sans Unicode" w:hAnsi="Times New Roman"/>
      <w:sz w:val="24"/>
      <w:lang w:val="sv-SE"/>
    </w:rPr>
  </w:style>
  <w:style w:type="paragraph" w:customStyle="1" w:styleId="N-bold">
    <w:name w:val="N-bold"/>
    <w:basedOn w:val="Normlny"/>
    <w:rsid w:val="0034484C"/>
    <w:pPr>
      <w:tabs>
        <w:tab w:val="left" w:pos="709"/>
        <w:tab w:val="left" w:pos="1418"/>
        <w:tab w:val="left" w:pos="2126"/>
        <w:tab w:val="left" w:pos="4536"/>
      </w:tabs>
      <w:spacing w:line="240" w:lineRule="auto"/>
    </w:pPr>
    <w:rPr>
      <w:rFonts w:ascii="Times New Roman" w:hAnsi="Times New Roman"/>
      <w:b/>
      <w:sz w:val="24"/>
      <w:lang w:eastAsia="cs-CZ"/>
    </w:rPr>
  </w:style>
  <w:style w:type="paragraph" w:customStyle="1" w:styleId="Application3">
    <w:name w:val="Application3"/>
    <w:basedOn w:val="Normlny"/>
    <w:autoRedefine/>
    <w:rsid w:val="0034484C"/>
    <w:pPr>
      <w:autoSpaceDE w:val="0"/>
      <w:autoSpaceDN w:val="0"/>
      <w:spacing w:before="120" w:line="240" w:lineRule="auto"/>
    </w:pPr>
    <w:rPr>
      <w:rFonts w:ascii="Arial" w:hAnsi="Arial" w:cs="Arial"/>
      <w:iCs/>
      <w:szCs w:val="22"/>
      <w:lang w:eastAsia="sk-SK"/>
    </w:rPr>
  </w:style>
  <w:style w:type="paragraph" w:customStyle="1" w:styleId="Tabuka">
    <w:name w:val="Tabuľka"/>
    <w:basedOn w:val="Normlny"/>
    <w:rsid w:val="0034484C"/>
    <w:pPr>
      <w:spacing w:line="240" w:lineRule="auto"/>
    </w:pPr>
    <w:rPr>
      <w:rFonts w:ascii="Arial" w:hAnsi="Arial" w:cs="Arial"/>
      <w:b/>
      <w:sz w:val="20"/>
      <w:szCs w:val="20"/>
      <w:lang w:eastAsia="sk-SK"/>
    </w:rPr>
  </w:style>
  <w:style w:type="paragraph" w:customStyle="1" w:styleId="NormalArial">
    <w:name w:val="Normal + Arial"/>
    <w:aliases w:val="11 pt,Justified"/>
    <w:basedOn w:val="Normlny"/>
    <w:rsid w:val="0034484C"/>
    <w:pPr>
      <w:spacing w:line="240" w:lineRule="auto"/>
    </w:pPr>
    <w:rPr>
      <w:rFonts w:ascii="Arial" w:hAnsi="Arial" w:cs="Arial"/>
      <w:b/>
      <w:szCs w:val="22"/>
      <w:lang w:eastAsia="sk-SK"/>
    </w:rPr>
  </w:style>
  <w:style w:type="paragraph" w:customStyle="1" w:styleId="Odstavecseseznamem1">
    <w:name w:val="Odstavec se seznamem1"/>
    <w:basedOn w:val="Normlny"/>
    <w:uiPriority w:val="34"/>
    <w:qFormat/>
    <w:rsid w:val="0034484C"/>
    <w:pPr>
      <w:widowControl w:val="0"/>
      <w:suppressAutoHyphens/>
      <w:spacing w:line="240" w:lineRule="auto"/>
      <w:ind w:left="720"/>
      <w:contextualSpacing/>
      <w:jc w:val="left"/>
    </w:pPr>
    <w:rPr>
      <w:rFonts w:ascii="Arial" w:eastAsia="Lucida Sans Unicode" w:hAnsi="Arial" w:cs="Tahoma"/>
      <w:lang w:eastAsia="ar-SA"/>
    </w:rPr>
  </w:style>
  <w:style w:type="paragraph" w:customStyle="1" w:styleId="xl31">
    <w:name w:val="xl31"/>
    <w:basedOn w:val="Normlny"/>
    <w:rsid w:val="0034484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lang w:val="cs-CZ" w:eastAsia="cs-CZ"/>
    </w:rPr>
  </w:style>
  <w:style w:type="paragraph" w:customStyle="1" w:styleId="tlPopisArial9pt">
    <w:name w:val="Štýl Popis + Arial 9 pt"/>
    <w:basedOn w:val="Popis"/>
    <w:next w:val="Normlny"/>
    <w:rsid w:val="0034484C"/>
    <w:pPr>
      <w:keepNext/>
      <w:widowControl w:val="0"/>
      <w:spacing w:before="120" w:after="120"/>
      <w:ind w:left="709" w:right="-81" w:firstLine="709"/>
    </w:pPr>
    <w:rPr>
      <w:rFonts w:ascii="Times New Roman" w:hAnsi="Times New Roman"/>
      <w:b/>
      <w:bCs/>
      <w:szCs w:val="20"/>
      <w:lang w:eastAsia="sk-SK"/>
    </w:rPr>
  </w:style>
  <w:style w:type="paragraph" w:customStyle="1" w:styleId="Body2">
    <w:name w:val="Body2"/>
    <w:aliases w:val="Text2,22"/>
    <w:basedOn w:val="Normlny"/>
    <w:rsid w:val="0034484C"/>
    <w:pPr>
      <w:snapToGrid w:val="0"/>
      <w:spacing w:line="240" w:lineRule="auto"/>
      <w:ind w:firstLine="720"/>
    </w:pPr>
    <w:rPr>
      <w:rFonts w:ascii="Arial" w:hAnsi="Arial"/>
      <w:sz w:val="20"/>
      <w:szCs w:val="20"/>
      <w:lang w:eastAsia="cs-CZ"/>
    </w:rPr>
  </w:style>
  <w:style w:type="character" w:customStyle="1" w:styleId="Tabuka1Char">
    <w:name w:val="Tabuľka 1 Char"/>
    <w:link w:val="Tabuka1"/>
    <w:locked/>
    <w:rsid w:val="0034484C"/>
    <w:rPr>
      <w:rFonts w:ascii="Arial" w:eastAsia="Lucida Sans Unicode" w:hAnsi="Arial"/>
      <w:i/>
    </w:rPr>
  </w:style>
  <w:style w:type="paragraph" w:customStyle="1" w:styleId="Tabuka1">
    <w:name w:val="Tabuľka 1"/>
    <w:basedOn w:val="Normlny"/>
    <w:link w:val="Tabuka1Char"/>
    <w:qFormat/>
    <w:rsid w:val="0034484C"/>
    <w:pPr>
      <w:widowControl w:val="0"/>
      <w:suppressAutoHyphens/>
      <w:jc w:val="left"/>
    </w:pPr>
    <w:rPr>
      <w:rFonts w:ascii="Arial" w:eastAsia="Lucida Sans Unicode" w:hAnsi="Arial"/>
      <w:i/>
      <w:sz w:val="20"/>
      <w:szCs w:val="20"/>
      <w:lang w:eastAsia="sk-SK"/>
    </w:rPr>
  </w:style>
  <w:style w:type="paragraph" w:customStyle="1" w:styleId="normlnytext">
    <w:name w:val="normálny text"/>
    <w:basedOn w:val="Normlny"/>
    <w:rsid w:val="0034484C"/>
    <w:pPr>
      <w:spacing w:line="240" w:lineRule="auto"/>
      <w:jc w:val="left"/>
    </w:pPr>
    <w:rPr>
      <w:rFonts w:ascii="Arial" w:hAnsi="Arial"/>
      <w:lang w:eastAsia="sk-SK"/>
    </w:rPr>
  </w:style>
  <w:style w:type="paragraph" w:customStyle="1" w:styleId="NzovObrzku">
    <w:name w:val="Názov Obrázku"/>
    <w:basedOn w:val="Normlny"/>
    <w:rsid w:val="0034484C"/>
    <w:pPr>
      <w:widowControl w:val="0"/>
      <w:numPr>
        <w:numId w:val="109"/>
      </w:numPr>
      <w:tabs>
        <w:tab w:val="left" w:pos="0"/>
        <w:tab w:val="left" w:pos="342"/>
        <w:tab w:val="left" w:pos="851"/>
      </w:tabs>
      <w:adjustRightInd w:val="0"/>
      <w:snapToGrid w:val="0"/>
      <w:spacing w:before="240" w:after="120" w:line="240" w:lineRule="auto"/>
    </w:pPr>
    <w:rPr>
      <w:rFonts w:ascii="Times New Roman" w:hAnsi="Times New Roman"/>
      <w:sz w:val="23"/>
      <w:szCs w:val="23"/>
      <w:lang w:eastAsia="cs-CZ"/>
    </w:rPr>
  </w:style>
  <w:style w:type="paragraph" w:customStyle="1" w:styleId="Odsekzoznamu1">
    <w:name w:val="Odsek zoznamu1"/>
    <w:basedOn w:val="Normlny"/>
    <w:rsid w:val="0034484C"/>
    <w:pPr>
      <w:spacing w:line="240" w:lineRule="auto"/>
      <w:ind w:left="720"/>
      <w:jc w:val="left"/>
    </w:pPr>
    <w:rPr>
      <w:rFonts w:ascii="Times New Roman" w:hAnsi="Times New Roman"/>
      <w:szCs w:val="22"/>
    </w:rPr>
  </w:style>
  <w:style w:type="paragraph" w:customStyle="1" w:styleId="BodyTextIndent31">
    <w:name w:val="Body Text Indent 31"/>
    <w:basedOn w:val="Normlny"/>
    <w:rsid w:val="0034484C"/>
    <w:pPr>
      <w:widowControl w:val="0"/>
      <w:overflowPunct w:val="0"/>
      <w:autoSpaceDE w:val="0"/>
      <w:autoSpaceDN w:val="0"/>
      <w:adjustRightInd w:val="0"/>
      <w:spacing w:line="240" w:lineRule="auto"/>
      <w:ind w:firstLine="737"/>
      <w:jc w:val="left"/>
    </w:pPr>
    <w:rPr>
      <w:rFonts w:ascii="Times New Roman" w:hAnsi="Times New Roman"/>
      <w:sz w:val="24"/>
      <w:szCs w:val="20"/>
      <w:lang w:eastAsia="sk-SK"/>
    </w:rPr>
  </w:style>
  <w:style w:type="paragraph" w:customStyle="1" w:styleId="Obrzek">
    <w:name w:val="Obrázek"/>
    <w:next w:val="Normlny"/>
    <w:qFormat/>
    <w:rsid w:val="0034484C"/>
    <w:pPr>
      <w:tabs>
        <w:tab w:val="left" w:pos="851"/>
      </w:tabs>
      <w:spacing w:before="120"/>
      <w:jc w:val="both"/>
    </w:pPr>
    <w:rPr>
      <w:rFonts w:ascii="Arial" w:eastAsia="Batang" w:hAnsi="Arial"/>
      <w:b/>
      <w:noProof/>
      <w:sz w:val="18"/>
      <w:lang w:eastAsia="en-US"/>
    </w:rPr>
  </w:style>
  <w:style w:type="character" w:styleId="Jemnzvraznenie">
    <w:name w:val="Subtle Emphasis"/>
    <w:uiPriority w:val="19"/>
    <w:qFormat/>
    <w:rsid w:val="0034484C"/>
    <w:rPr>
      <w:i/>
      <w:iCs/>
      <w:color w:val="243F60" w:themeColor="accent1" w:themeShade="7F"/>
    </w:rPr>
  </w:style>
  <w:style w:type="character" w:styleId="Intenzvnezvraznenie">
    <w:name w:val="Intense Emphasis"/>
    <w:uiPriority w:val="21"/>
    <w:qFormat/>
    <w:rsid w:val="0034484C"/>
    <w:rPr>
      <w:b/>
      <w:bCs/>
      <w:caps/>
      <w:color w:val="243F60" w:themeColor="accent1" w:themeShade="7F"/>
      <w:spacing w:val="10"/>
    </w:rPr>
  </w:style>
  <w:style w:type="character" w:styleId="Jemnodkaz">
    <w:name w:val="Subtle Reference"/>
    <w:uiPriority w:val="31"/>
    <w:qFormat/>
    <w:rsid w:val="0034484C"/>
    <w:rPr>
      <w:b/>
      <w:bCs/>
      <w:color w:val="4F81BD" w:themeColor="accent1"/>
    </w:rPr>
  </w:style>
  <w:style w:type="character" w:styleId="Intenzvnyodkaz">
    <w:name w:val="Intense Reference"/>
    <w:uiPriority w:val="32"/>
    <w:qFormat/>
    <w:rsid w:val="0034484C"/>
    <w:rPr>
      <w:b/>
      <w:bCs/>
      <w:i/>
      <w:iCs/>
      <w:caps/>
      <w:color w:val="4F81BD" w:themeColor="accent1"/>
    </w:rPr>
  </w:style>
  <w:style w:type="character" w:styleId="Nzovknihy">
    <w:name w:val="Book Title"/>
    <w:uiPriority w:val="33"/>
    <w:qFormat/>
    <w:rsid w:val="0034484C"/>
    <w:rPr>
      <w:b/>
      <w:bCs/>
      <w:i/>
      <w:iCs/>
      <w:spacing w:val="0"/>
    </w:rPr>
  </w:style>
  <w:style w:type="character" w:customStyle="1" w:styleId="ObyajntextChar1">
    <w:name w:val="Obyčajný text Char1"/>
    <w:basedOn w:val="Predvolenpsmoodseku"/>
    <w:uiPriority w:val="99"/>
    <w:semiHidden/>
    <w:rsid w:val="0034484C"/>
    <w:rPr>
      <w:rFonts w:ascii="Consolas" w:hAnsi="Consolas" w:cs="Consolas" w:hint="default"/>
      <w:sz w:val="21"/>
      <w:szCs w:val="21"/>
      <w:lang w:val="sk-SK"/>
    </w:rPr>
  </w:style>
  <w:style w:type="character" w:customStyle="1" w:styleId="PlainTextChar">
    <w:name w:val="Plain Text Char"/>
    <w:basedOn w:val="Predvolenpsmoodseku"/>
    <w:semiHidden/>
    <w:locked/>
    <w:rsid w:val="0034484C"/>
    <w:rPr>
      <w:rFonts w:ascii="Consolas" w:hAnsi="Consolas" w:cs="Times New Roman" w:hint="default"/>
      <w:sz w:val="21"/>
      <w:szCs w:val="21"/>
    </w:rPr>
  </w:style>
  <w:style w:type="character" w:customStyle="1" w:styleId="FontStyle25">
    <w:name w:val="Font Style25"/>
    <w:basedOn w:val="Predvolenpsmoodseku"/>
    <w:uiPriority w:val="99"/>
    <w:rsid w:val="0034484C"/>
    <w:rPr>
      <w:rFonts w:ascii="Courier New" w:hAnsi="Courier New" w:cs="Courier New" w:hint="default"/>
      <w:b/>
      <w:bCs/>
      <w:sz w:val="58"/>
      <w:szCs w:val="58"/>
    </w:rPr>
  </w:style>
  <w:style w:type="character" w:customStyle="1" w:styleId="FontStyle31">
    <w:name w:val="Font Style31"/>
    <w:basedOn w:val="Predvolenpsmoodseku"/>
    <w:uiPriority w:val="99"/>
    <w:rsid w:val="0034484C"/>
    <w:rPr>
      <w:rFonts w:ascii="Courier New" w:hAnsi="Courier New" w:cs="Courier New" w:hint="default"/>
      <w:sz w:val="20"/>
      <w:szCs w:val="20"/>
    </w:rPr>
  </w:style>
  <w:style w:type="character" w:customStyle="1" w:styleId="st1">
    <w:name w:val="st1"/>
    <w:basedOn w:val="Predvolenpsmoodseku"/>
    <w:rsid w:val="0034484C"/>
  </w:style>
  <w:style w:type="character" w:customStyle="1" w:styleId="shorttext">
    <w:name w:val="short_text"/>
    <w:basedOn w:val="Predvolenpsmoodseku"/>
    <w:rsid w:val="0034484C"/>
  </w:style>
  <w:style w:type="character" w:customStyle="1" w:styleId="atn">
    <w:name w:val="atn"/>
    <w:basedOn w:val="Predvolenpsmoodseku"/>
    <w:rsid w:val="0034484C"/>
  </w:style>
  <w:style w:type="character" w:customStyle="1" w:styleId="tlPopisArial9ptChar">
    <w:name w:val="Štýl Popis + Arial 9 pt Char"/>
    <w:rsid w:val="0034484C"/>
    <w:rPr>
      <w:rFonts w:ascii="Arial" w:hAnsi="Arial" w:cs="Arial" w:hint="default"/>
      <w:b/>
      <w:bCs/>
      <w:sz w:val="18"/>
      <w:lang w:val="sk-SK" w:eastAsia="cs-CZ" w:bidi="ar-SA"/>
    </w:rPr>
  </w:style>
  <w:style w:type="character" w:customStyle="1" w:styleId="Absatz-Standardschriftart">
    <w:name w:val="Absatz-Standardschriftart"/>
    <w:rsid w:val="0034484C"/>
  </w:style>
  <w:style w:type="character" w:customStyle="1" w:styleId="WW-Absatz-Standardschriftart">
    <w:name w:val="WW-Absatz-Standardschriftart"/>
    <w:rsid w:val="0034484C"/>
  </w:style>
  <w:style w:type="character" w:customStyle="1" w:styleId="WW-Absatz-Standardschriftart1">
    <w:name w:val="WW-Absatz-Standardschriftart1"/>
    <w:rsid w:val="0034484C"/>
  </w:style>
  <w:style w:type="character" w:customStyle="1" w:styleId="WW-Absatz-Standardschriftart11">
    <w:name w:val="WW-Absatz-Standardschriftart11"/>
    <w:rsid w:val="0034484C"/>
  </w:style>
  <w:style w:type="character" w:customStyle="1" w:styleId="WW-Absatz-Standardschriftart111">
    <w:name w:val="WW-Absatz-Standardschriftart111"/>
    <w:rsid w:val="0034484C"/>
  </w:style>
  <w:style w:type="character" w:customStyle="1" w:styleId="WW-Absatz-Standardschriftart1111">
    <w:name w:val="WW-Absatz-Standardschriftart1111"/>
    <w:rsid w:val="0034484C"/>
  </w:style>
  <w:style w:type="character" w:customStyle="1" w:styleId="WW-Absatz-Standardschriftart11111">
    <w:name w:val="WW-Absatz-Standardschriftart11111"/>
    <w:rsid w:val="0034484C"/>
  </w:style>
  <w:style w:type="character" w:customStyle="1" w:styleId="WW-Absatz-Standardschriftart111111">
    <w:name w:val="WW-Absatz-Standardschriftart111111"/>
    <w:rsid w:val="0034484C"/>
  </w:style>
  <w:style w:type="character" w:customStyle="1" w:styleId="WW-Absatz-Standardschriftart1111111">
    <w:name w:val="WW-Absatz-Standardschriftart1111111"/>
    <w:rsid w:val="0034484C"/>
  </w:style>
  <w:style w:type="character" w:customStyle="1" w:styleId="WW-Absatz-Standardschriftart11111111">
    <w:name w:val="WW-Absatz-Standardschriftart11111111"/>
    <w:rsid w:val="0034484C"/>
  </w:style>
  <w:style w:type="character" w:customStyle="1" w:styleId="WW-Absatz-Standardschriftart111111111">
    <w:name w:val="WW-Absatz-Standardschriftart111111111"/>
    <w:rsid w:val="0034484C"/>
  </w:style>
  <w:style w:type="character" w:customStyle="1" w:styleId="WW-Absatz-Standardschriftart1111111111">
    <w:name w:val="WW-Absatz-Standardschriftart1111111111"/>
    <w:rsid w:val="0034484C"/>
  </w:style>
  <w:style w:type="character" w:customStyle="1" w:styleId="WW-Absatz-Standardschriftart11111111111">
    <w:name w:val="WW-Absatz-Standardschriftart11111111111"/>
    <w:rsid w:val="0034484C"/>
  </w:style>
  <w:style w:type="character" w:customStyle="1" w:styleId="WW-Absatz-Standardschriftart111111111111">
    <w:name w:val="WW-Absatz-Standardschriftart111111111111"/>
    <w:rsid w:val="0034484C"/>
  </w:style>
  <w:style w:type="character" w:customStyle="1" w:styleId="Odrky">
    <w:name w:val="Odrážky"/>
    <w:rsid w:val="0034484C"/>
    <w:rPr>
      <w:rFonts w:ascii="StarSymbol" w:eastAsia="StarSymbol" w:hAnsi="StarSymbol" w:cs="StarSymbol" w:hint="default"/>
      <w:sz w:val="18"/>
      <w:szCs w:val="18"/>
    </w:rPr>
  </w:style>
  <w:style w:type="character" w:customStyle="1" w:styleId="Symbolypreslovanie">
    <w:name w:val="Symboly pre číslovanie"/>
    <w:rsid w:val="0034484C"/>
  </w:style>
  <w:style w:type="character" w:customStyle="1" w:styleId="N-boldSLOVO">
    <w:name w:val="N-bold SLOVO"/>
    <w:rsid w:val="0034484C"/>
  </w:style>
  <w:style w:type="character" w:customStyle="1" w:styleId="z-HornokrajformulraChar1">
    <w:name w:val="z-Horný okraj formulára Char1"/>
    <w:basedOn w:val="Predvolenpsmoodseku"/>
    <w:uiPriority w:val="99"/>
    <w:semiHidden/>
    <w:rsid w:val="0034484C"/>
    <w:rPr>
      <w:rFonts w:ascii="Arial" w:hAnsi="Arial" w:cs="Arial" w:hint="default"/>
      <w:vanish/>
      <w:webHidden w:val="0"/>
      <w:sz w:val="16"/>
      <w:szCs w:val="16"/>
      <w:lang w:val="sk-SK"/>
      <w:specVanish w:val="0"/>
    </w:rPr>
  </w:style>
  <w:style w:type="character" w:customStyle="1" w:styleId="z-ZatekformuleChar1">
    <w:name w:val="z-Začátek formuláře Char1"/>
    <w:basedOn w:val="Predvolenpsmoodseku"/>
    <w:uiPriority w:val="99"/>
    <w:semiHidden/>
    <w:rsid w:val="0034484C"/>
    <w:rPr>
      <w:rFonts w:ascii="Arial" w:hAnsi="Arial" w:cs="Arial" w:hint="default"/>
      <w:vanish/>
      <w:webHidden w:val="0"/>
      <w:sz w:val="16"/>
      <w:szCs w:val="16"/>
      <w:lang w:val="sk-SK"/>
      <w:specVanish w:val="0"/>
    </w:rPr>
  </w:style>
  <w:style w:type="character" w:customStyle="1" w:styleId="z-SpodnokrajformulraChar1">
    <w:name w:val="z-Spodný okraj formulára Char1"/>
    <w:basedOn w:val="Predvolenpsmoodseku"/>
    <w:uiPriority w:val="99"/>
    <w:semiHidden/>
    <w:rsid w:val="0034484C"/>
    <w:rPr>
      <w:rFonts w:ascii="Arial" w:hAnsi="Arial" w:cs="Arial" w:hint="default"/>
      <w:vanish/>
      <w:webHidden w:val="0"/>
      <w:sz w:val="16"/>
      <w:szCs w:val="16"/>
      <w:lang w:val="sk-SK"/>
      <w:specVanish w:val="0"/>
    </w:rPr>
  </w:style>
  <w:style w:type="character" w:customStyle="1" w:styleId="z-KonecformuleChar1">
    <w:name w:val="z-Konec formuláře Char1"/>
    <w:basedOn w:val="Predvolenpsmoodseku"/>
    <w:uiPriority w:val="99"/>
    <w:semiHidden/>
    <w:rsid w:val="0034484C"/>
    <w:rPr>
      <w:rFonts w:ascii="Arial" w:hAnsi="Arial" w:cs="Arial" w:hint="default"/>
      <w:vanish/>
      <w:webHidden w:val="0"/>
      <w:sz w:val="16"/>
      <w:szCs w:val="16"/>
      <w:lang w:val="sk-SK"/>
      <w:specVanish w:val="0"/>
    </w:rPr>
  </w:style>
  <w:style w:type="character" w:customStyle="1" w:styleId="esriwindowtitletext">
    <w:name w:val="esriwindowtitletext"/>
    <w:rsid w:val="0034484C"/>
  </w:style>
  <w:style w:type="table" w:customStyle="1" w:styleId="Deloittetable1">
    <w:name w:val="Deloitte table 1"/>
    <w:uiPriority w:val="99"/>
    <w:rsid w:val="0034484C"/>
    <w:pPr>
      <w:spacing w:before="100" w:after="200" w:line="276" w:lineRule="auto"/>
    </w:pPr>
    <w:rPr>
      <w:rFonts w:ascii="Arial" w:eastAsiaTheme="minorEastAsia" w:hAnsi="Arial" w:cstheme="minorBidi"/>
      <w:sz w:val="19"/>
      <w:lang w:val="cs-CZ" w:eastAsia="cs-CZ"/>
    </w:rPr>
    <w:tblPr>
      <w:tblBorders>
        <w:bottom w:val="single" w:sz="4" w:space="0" w:color="92D400"/>
        <w:insideH w:val="single" w:sz="4" w:space="0" w:color="92D400"/>
      </w:tblBorders>
      <w:tblCellMar>
        <w:top w:w="28" w:type="dxa"/>
        <w:left w:w="28" w:type="dxa"/>
        <w:bottom w:w="28" w:type="dxa"/>
        <w:right w:w="28" w:type="dxa"/>
      </w:tblCellMar>
    </w:tblPr>
    <w:tcPr>
      <w:shd w:val="clear" w:color="auto" w:fill="FFFFFF"/>
    </w:tc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numbering" w:customStyle="1" w:styleId="Mriekatabuky">
    <w:name w:val="111111"/>
    <w:pPr>
      <w:numPr>
        <w:numId w:val="13"/>
      </w:numPr>
    </w:pPr>
  </w:style>
  <w:style w:type="numbering" w:customStyle="1" w:styleId="Popis">
    <w:name w:val="lnokalebosekcia"/>
    <w:pPr>
      <w:numPr>
        <w:numId w:val="15"/>
      </w:numPr>
    </w:pPr>
  </w:style>
  <w:style w:type="numbering" w:customStyle="1" w:styleId="Odkaznavysvetlivku">
    <w:name w:val="1ai"/>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662236">
      <w:bodyDiv w:val="1"/>
      <w:marLeft w:val="0"/>
      <w:marRight w:val="0"/>
      <w:marTop w:val="0"/>
      <w:marBottom w:val="0"/>
      <w:divBdr>
        <w:top w:val="none" w:sz="0" w:space="0" w:color="auto"/>
        <w:left w:val="none" w:sz="0" w:space="0" w:color="auto"/>
        <w:bottom w:val="none" w:sz="0" w:space="0" w:color="auto"/>
        <w:right w:val="none" w:sz="0" w:space="0" w:color="auto"/>
      </w:divBdr>
    </w:div>
    <w:div w:id="63836714">
      <w:bodyDiv w:val="1"/>
      <w:marLeft w:val="0"/>
      <w:marRight w:val="0"/>
      <w:marTop w:val="0"/>
      <w:marBottom w:val="0"/>
      <w:divBdr>
        <w:top w:val="none" w:sz="0" w:space="0" w:color="auto"/>
        <w:left w:val="none" w:sz="0" w:space="0" w:color="auto"/>
        <w:bottom w:val="none" w:sz="0" w:space="0" w:color="auto"/>
        <w:right w:val="none" w:sz="0" w:space="0" w:color="auto"/>
      </w:divBdr>
    </w:div>
    <w:div w:id="104349608">
      <w:bodyDiv w:val="1"/>
      <w:marLeft w:val="0"/>
      <w:marRight w:val="0"/>
      <w:marTop w:val="0"/>
      <w:marBottom w:val="0"/>
      <w:divBdr>
        <w:top w:val="none" w:sz="0" w:space="0" w:color="auto"/>
        <w:left w:val="none" w:sz="0" w:space="0" w:color="auto"/>
        <w:bottom w:val="none" w:sz="0" w:space="0" w:color="auto"/>
        <w:right w:val="none" w:sz="0" w:space="0" w:color="auto"/>
      </w:divBdr>
    </w:div>
    <w:div w:id="116534321">
      <w:bodyDiv w:val="1"/>
      <w:marLeft w:val="0"/>
      <w:marRight w:val="0"/>
      <w:marTop w:val="0"/>
      <w:marBottom w:val="0"/>
      <w:divBdr>
        <w:top w:val="none" w:sz="0" w:space="0" w:color="auto"/>
        <w:left w:val="none" w:sz="0" w:space="0" w:color="auto"/>
        <w:bottom w:val="none" w:sz="0" w:space="0" w:color="auto"/>
        <w:right w:val="none" w:sz="0" w:space="0" w:color="auto"/>
      </w:divBdr>
    </w:div>
    <w:div w:id="126357114">
      <w:bodyDiv w:val="1"/>
      <w:marLeft w:val="0"/>
      <w:marRight w:val="0"/>
      <w:marTop w:val="0"/>
      <w:marBottom w:val="0"/>
      <w:divBdr>
        <w:top w:val="none" w:sz="0" w:space="0" w:color="auto"/>
        <w:left w:val="none" w:sz="0" w:space="0" w:color="auto"/>
        <w:bottom w:val="none" w:sz="0" w:space="0" w:color="auto"/>
        <w:right w:val="none" w:sz="0" w:space="0" w:color="auto"/>
      </w:divBdr>
    </w:div>
    <w:div w:id="138504176">
      <w:bodyDiv w:val="1"/>
      <w:marLeft w:val="0"/>
      <w:marRight w:val="0"/>
      <w:marTop w:val="0"/>
      <w:marBottom w:val="0"/>
      <w:divBdr>
        <w:top w:val="none" w:sz="0" w:space="0" w:color="auto"/>
        <w:left w:val="none" w:sz="0" w:space="0" w:color="auto"/>
        <w:bottom w:val="none" w:sz="0" w:space="0" w:color="auto"/>
        <w:right w:val="none" w:sz="0" w:space="0" w:color="auto"/>
      </w:divBdr>
    </w:div>
    <w:div w:id="176773629">
      <w:bodyDiv w:val="1"/>
      <w:marLeft w:val="0"/>
      <w:marRight w:val="0"/>
      <w:marTop w:val="0"/>
      <w:marBottom w:val="0"/>
      <w:divBdr>
        <w:top w:val="none" w:sz="0" w:space="0" w:color="auto"/>
        <w:left w:val="none" w:sz="0" w:space="0" w:color="auto"/>
        <w:bottom w:val="none" w:sz="0" w:space="0" w:color="auto"/>
        <w:right w:val="none" w:sz="0" w:space="0" w:color="auto"/>
      </w:divBdr>
    </w:div>
    <w:div w:id="232277833">
      <w:bodyDiv w:val="1"/>
      <w:marLeft w:val="0"/>
      <w:marRight w:val="0"/>
      <w:marTop w:val="0"/>
      <w:marBottom w:val="0"/>
      <w:divBdr>
        <w:top w:val="none" w:sz="0" w:space="0" w:color="auto"/>
        <w:left w:val="none" w:sz="0" w:space="0" w:color="auto"/>
        <w:bottom w:val="none" w:sz="0" w:space="0" w:color="auto"/>
        <w:right w:val="none" w:sz="0" w:space="0" w:color="auto"/>
      </w:divBdr>
    </w:div>
    <w:div w:id="294213773">
      <w:bodyDiv w:val="1"/>
      <w:marLeft w:val="0"/>
      <w:marRight w:val="0"/>
      <w:marTop w:val="0"/>
      <w:marBottom w:val="0"/>
      <w:divBdr>
        <w:top w:val="none" w:sz="0" w:space="0" w:color="auto"/>
        <w:left w:val="none" w:sz="0" w:space="0" w:color="auto"/>
        <w:bottom w:val="none" w:sz="0" w:space="0" w:color="auto"/>
        <w:right w:val="none" w:sz="0" w:space="0" w:color="auto"/>
      </w:divBdr>
    </w:div>
    <w:div w:id="338702429">
      <w:bodyDiv w:val="1"/>
      <w:marLeft w:val="0"/>
      <w:marRight w:val="0"/>
      <w:marTop w:val="0"/>
      <w:marBottom w:val="0"/>
      <w:divBdr>
        <w:top w:val="none" w:sz="0" w:space="0" w:color="auto"/>
        <w:left w:val="none" w:sz="0" w:space="0" w:color="auto"/>
        <w:bottom w:val="none" w:sz="0" w:space="0" w:color="auto"/>
        <w:right w:val="none" w:sz="0" w:space="0" w:color="auto"/>
      </w:divBdr>
    </w:div>
    <w:div w:id="376514561">
      <w:bodyDiv w:val="1"/>
      <w:marLeft w:val="0"/>
      <w:marRight w:val="0"/>
      <w:marTop w:val="0"/>
      <w:marBottom w:val="0"/>
      <w:divBdr>
        <w:top w:val="none" w:sz="0" w:space="0" w:color="auto"/>
        <w:left w:val="none" w:sz="0" w:space="0" w:color="auto"/>
        <w:bottom w:val="none" w:sz="0" w:space="0" w:color="auto"/>
        <w:right w:val="none" w:sz="0" w:space="0" w:color="auto"/>
      </w:divBdr>
    </w:div>
    <w:div w:id="406851673">
      <w:bodyDiv w:val="1"/>
      <w:marLeft w:val="0"/>
      <w:marRight w:val="0"/>
      <w:marTop w:val="0"/>
      <w:marBottom w:val="0"/>
      <w:divBdr>
        <w:top w:val="none" w:sz="0" w:space="0" w:color="auto"/>
        <w:left w:val="none" w:sz="0" w:space="0" w:color="auto"/>
        <w:bottom w:val="none" w:sz="0" w:space="0" w:color="auto"/>
        <w:right w:val="none" w:sz="0" w:space="0" w:color="auto"/>
      </w:divBdr>
    </w:div>
    <w:div w:id="434135288">
      <w:bodyDiv w:val="1"/>
      <w:marLeft w:val="0"/>
      <w:marRight w:val="0"/>
      <w:marTop w:val="0"/>
      <w:marBottom w:val="0"/>
      <w:divBdr>
        <w:top w:val="none" w:sz="0" w:space="0" w:color="auto"/>
        <w:left w:val="none" w:sz="0" w:space="0" w:color="auto"/>
        <w:bottom w:val="none" w:sz="0" w:space="0" w:color="auto"/>
        <w:right w:val="none" w:sz="0" w:space="0" w:color="auto"/>
      </w:divBdr>
    </w:div>
    <w:div w:id="652292119">
      <w:bodyDiv w:val="1"/>
      <w:marLeft w:val="0"/>
      <w:marRight w:val="0"/>
      <w:marTop w:val="0"/>
      <w:marBottom w:val="0"/>
      <w:divBdr>
        <w:top w:val="none" w:sz="0" w:space="0" w:color="auto"/>
        <w:left w:val="none" w:sz="0" w:space="0" w:color="auto"/>
        <w:bottom w:val="none" w:sz="0" w:space="0" w:color="auto"/>
        <w:right w:val="none" w:sz="0" w:space="0" w:color="auto"/>
      </w:divBdr>
    </w:div>
    <w:div w:id="673148676">
      <w:bodyDiv w:val="1"/>
      <w:marLeft w:val="0"/>
      <w:marRight w:val="0"/>
      <w:marTop w:val="0"/>
      <w:marBottom w:val="0"/>
      <w:divBdr>
        <w:top w:val="none" w:sz="0" w:space="0" w:color="auto"/>
        <w:left w:val="none" w:sz="0" w:space="0" w:color="auto"/>
        <w:bottom w:val="none" w:sz="0" w:space="0" w:color="auto"/>
        <w:right w:val="none" w:sz="0" w:space="0" w:color="auto"/>
      </w:divBdr>
    </w:div>
    <w:div w:id="740521719">
      <w:bodyDiv w:val="1"/>
      <w:marLeft w:val="0"/>
      <w:marRight w:val="0"/>
      <w:marTop w:val="0"/>
      <w:marBottom w:val="0"/>
      <w:divBdr>
        <w:top w:val="none" w:sz="0" w:space="0" w:color="auto"/>
        <w:left w:val="none" w:sz="0" w:space="0" w:color="auto"/>
        <w:bottom w:val="none" w:sz="0" w:space="0" w:color="auto"/>
        <w:right w:val="none" w:sz="0" w:space="0" w:color="auto"/>
      </w:divBdr>
    </w:div>
    <w:div w:id="781219187">
      <w:bodyDiv w:val="1"/>
      <w:marLeft w:val="0"/>
      <w:marRight w:val="0"/>
      <w:marTop w:val="0"/>
      <w:marBottom w:val="0"/>
      <w:divBdr>
        <w:top w:val="none" w:sz="0" w:space="0" w:color="auto"/>
        <w:left w:val="none" w:sz="0" w:space="0" w:color="auto"/>
        <w:bottom w:val="none" w:sz="0" w:space="0" w:color="auto"/>
        <w:right w:val="none" w:sz="0" w:space="0" w:color="auto"/>
      </w:divBdr>
    </w:div>
    <w:div w:id="816995089">
      <w:bodyDiv w:val="1"/>
      <w:marLeft w:val="0"/>
      <w:marRight w:val="0"/>
      <w:marTop w:val="0"/>
      <w:marBottom w:val="0"/>
      <w:divBdr>
        <w:top w:val="none" w:sz="0" w:space="0" w:color="auto"/>
        <w:left w:val="none" w:sz="0" w:space="0" w:color="auto"/>
        <w:bottom w:val="none" w:sz="0" w:space="0" w:color="auto"/>
        <w:right w:val="none" w:sz="0" w:space="0" w:color="auto"/>
      </w:divBdr>
    </w:div>
    <w:div w:id="966079980">
      <w:bodyDiv w:val="1"/>
      <w:marLeft w:val="0"/>
      <w:marRight w:val="0"/>
      <w:marTop w:val="0"/>
      <w:marBottom w:val="0"/>
      <w:divBdr>
        <w:top w:val="none" w:sz="0" w:space="0" w:color="auto"/>
        <w:left w:val="none" w:sz="0" w:space="0" w:color="auto"/>
        <w:bottom w:val="none" w:sz="0" w:space="0" w:color="auto"/>
        <w:right w:val="none" w:sz="0" w:space="0" w:color="auto"/>
      </w:divBdr>
    </w:div>
    <w:div w:id="1005983169">
      <w:bodyDiv w:val="1"/>
      <w:marLeft w:val="0"/>
      <w:marRight w:val="0"/>
      <w:marTop w:val="0"/>
      <w:marBottom w:val="0"/>
      <w:divBdr>
        <w:top w:val="none" w:sz="0" w:space="0" w:color="auto"/>
        <w:left w:val="none" w:sz="0" w:space="0" w:color="auto"/>
        <w:bottom w:val="none" w:sz="0" w:space="0" w:color="auto"/>
        <w:right w:val="none" w:sz="0" w:space="0" w:color="auto"/>
      </w:divBdr>
    </w:div>
    <w:div w:id="1025012895">
      <w:bodyDiv w:val="1"/>
      <w:marLeft w:val="0"/>
      <w:marRight w:val="0"/>
      <w:marTop w:val="0"/>
      <w:marBottom w:val="0"/>
      <w:divBdr>
        <w:top w:val="none" w:sz="0" w:space="0" w:color="auto"/>
        <w:left w:val="none" w:sz="0" w:space="0" w:color="auto"/>
        <w:bottom w:val="none" w:sz="0" w:space="0" w:color="auto"/>
        <w:right w:val="none" w:sz="0" w:space="0" w:color="auto"/>
      </w:divBdr>
    </w:div>
    <w:div w:id="1046372117">
      <w:bodyDiv w:val="1"/>
      <w:marLeft w:val="0"/>
      <w:marRight w:val="0"/>
      <w:marTop w:val="0"/>
      <w:marBottom w:val="0"/>
      <w:divBdr>
        <w:top w:val="none" w:sz="0" w:space="0" w:color="auto"/>
        <w:left w:val="none" w:sz="0" w:space="0" w:color="auto"/>
        <w:bottom w:val="none" w:sz="0" w:space="0" w:color="auto"/>
        <w:right w:val="none" w:sz="0" w:space="0" w:color="auto"/>
      </w:divBdr>
    </w:div>
    <w:div w:id="1090273467">
      <w:bodyDiv w:val="1"/>
      <w:marLeft w:val="0"/>
      <w:marRight w:val="0"/>
      <w:marTop w:val="0"/>
      <w:marBottom w:val="0"/>
      <w:divBdr>
        <w:top w:val="none" w:sz="0" w:space="0" w:color="auto"/>
        <w:left w:val="none" w:sz="0" w:space="0" w:color="auto"/>
        <w:bottom w:val="none" w:sz="0" w:space="0" w:color="auto"/>
        <w:right w:val="none" w:sz="0" w:space="0" w:color="auto"/>
      </w:divBdr>
    </w:div>
    <w:div w:id="1241408991">
      <w:bodyDiv w:val="1"/>
      <w:marLeft w:val="0"/>
      <w:marRight w:val="0"/>
      <w:marTop w:val="0"/>
      <w:marBottom w:val="0"/>
      <w:divBdr>
        <w:top w:val="none" w:sz="0" w:space="0" w:color="auto"/>
        <w:left w:val="none" w:sz="0" w:space="0" w:color="auto"/>
        <w:bottom w:val="none" w:sz="0" w:space="0" w:color="auto"/>
        <w:right w:val="none" w:sz="0" w:space="0" w:color="auto"/>
      </w:divBdr>
    </w:div>
    <w:div w:id="1302347558">
      <w:bodyDiv w:val="1"/>
      <w:marLeft w:val="0"/>
      <w:marRight w:val="0"/>
      <w:marTop w:val="0"/>
      <w:marBottom w:val="0"/>
      <w:divBdr>
        <w:top w:val="none" w:sz="0" w:space="0" w:color="auto"/>
        <w:left w:val="none" w:sz="0" w:space="0" w:color="auto"/>
        <w:bottom w:val="none" w:sz="0" w:space="0" w:color="auto"/>
        <w:right w:val="none" w:sz="0" w:space="0" w:color="auto"/>
      </w:divBdr>
    </w:div>
    <w:div w:id="1553999066">
      <w:bodyDiv w:val="1"/>
      <w:marLeft w:val="0"/>
      <w:marRight w:val="0"/>
      <w:marTop w:val="0"/>
      <w:marBottom w:val="0"/>
      <w:divBdr>
        <w:top w:val="none" w:sz="0" w:space="0" w:color="auto"/>
        <w:left w:val="none" w:sz="0" w:space="0" w:color="auto"/>
        <w:bottom w:val="none" w:sz="0" w:space="0" w:color="auto"/>
        <w:right w:val="none" w:sz="0" w:space="0" w:color="auto"/>
      </w:divBdr>
    </w:div>
    <w:div w:id="1591506395">
      <w:bodyDiv w:val="1"/>
      <w:marLeft w:val="0"/>
      <w:marRight w:val="0"/>
      <w:marTop w:val="0"/>
      <w:marBottom w:val="0"/>
      <w:divBdr>
        <w:top w:val="none" w:sz="0" w:space="0" w:color="auto"/>
        <w:left w:val="none" w:sz="0" w:space="0" w:color="auto"/>
        <w:bottom w:val="none" w:sz="0" w:space="0" w:color="auto"/>
        <w:right w:val="none" w:sz="0" w:space="0" w:color="auto"/>
      </w:divBdr>
    </w:div>
    <w:div w:id="1606689896">
      <w:bodyDiv w:val="1"/>
      <w:marLeft w:val="0"/>
      <w:marRight w:val="0"/>
      <w:marTop w:val="0"/>
      <w:marBottom w:val="0"/>
      <w:divBdr>
        <w:top w:val="none" w:sz="0" w:space="0" w:color="auto"/>
        <w:left w:val="none" w:sz="0" w:space="0" w:color="auto"/>
        <w:bottom w:val="none" w:sz="0" w:space="0" w:color="auto"/>
        <w:right w:val="none" w:sz="0" w:space="0" w:color="auto"/>
      </w:divBdr>
    </w:div>
    <w:div w:id="1617104652">
      <w:bodyDiv w:val="1"/>
      <w:marLeft w:val="0"/>
      <w:marRight w:val="0"/>
      <w:marTop w:val="0"/>
      <w:marBottom w:val="0"/>
      <w:divBdr>
        <w:top w:val="none" w:sz="0" w:space="0" w:color="auto"/>
        <w:left w:val="none" w:sz="0" w:space="0" w:color="auto"/>
        <w:bottom w:val="none" w:sz="0" w:space="0" w:color="auto"/>
        <w:right w:val="none" w:sz="0" w:space="0" w:color="auto"/>
      </w:divBdr>
    </w:div>
    <w:div w:id="1685744885">
      <w:bodyDiv w:val="1"/>
      <w:marLeft w:val="0"/>
      <w:marRight w:val="0"/>
      <w:marTop w:val="0"/>
      <w:marBottom w:val="0"/>
      <w:divBdr>
        <w:top w:val="none" w:sz="0" w:space="0" w:color="auto"/>
        <w:left w:val="none" w:sz="0" w:space="0" w:color="auto"/>
        <w:bottom w:val="none" w:sz="0" w:space="0" w:color="auto"/>
        <w:right w:val="none" w:sz="0" w:space="0" w:color="auto"/>
      </w:divBdr>
    </w:div>
    <w:div w:id="1720544028">
      <w:bodyDiv w:val="1"/>
      <w:marLeft w:val="0"/>
      <w:marRight w:val="0"/>
      <w:marTop w:val="0"/>
      <w:marBottom w:val="0"/>
      <w:divBdr>
        <w:top w:val="none" w:sz="0" w:space="0" w:color="auto"/>
        <w:left w:val="none" w:sz="0" w:space="0" w:color="auto"/>
        <w:bottom w:val="none" w:sz="0" w:space="0" w:color="auto"/>
        <w:right w:val="none" w:sz="0" w:space="0" w:color="auto"/>
      </w:divBdr>
    </w:div>
    <w:div w:id="1750499219">
      <w:bodyDiv w:val="1"/>
      <w:marLeft w:val="0"/>
      <w:marRight w:val="0"/>
      <w:marTop w:val="0"/>
      <w:marBottom w:val="0"/>
      <w:divBdr>
        <w:top w:val="none" w:sz="0" w:space="0" w:color="auto"/>
        <w:left w:val="none" w:sz="0" w:space="0" w:color="auto"/>
        <w:bottom w:val="none" w:sz="0" w:space="0" w:color="auto"/>
        <w:right w:val="none" w:sz="0" w:space="0" w:color="auto"/>
      </w:divBdr>
    </w:div>
    <w:div w:id="1786269061">
      <w:bodyDiv w:val="1"/>
      <w:marLeft w:val="0"/>
      <w:marRight w:val="0"/>
      <w:marTop w:val="0"/>
      <w:marBottom w:val="0"/>
      <w:divBdr>
        <w:top w:val="none" w:sz="0" w:space="0" w:color="auto"/>
        <w:left w:val="none" w:sz="0" w:space="0" w:color="auto"/>
        <w:bottom w:val="none" w:sz="0" w:space="0" w:color="auto"/>
        <w:right w:val="none" w:sz="0" w:space="0" w:color="auto"/>
      </w:divBdr>
    </w:div>
    <w:div w:id="1981038533">
      <w:bodyDiv w:val="1"/>
      <w:marLeft w:val="0"/>
      <w:marRight w:val="0"/>
      <w:marTop w:val="0"/>
      <w:marBottom w:val="0"/>
      <w:divBdr>
        <w:top w:val="none" w:sz="0" w:space="0" w:color="auto"/>
        <w:left w:val="none" w:sz="0" w:space="0" w:color="auto"/>
        <w:bottom w:val="none" w:sz="0" w:space="0" w:color="auto"/>
        <w:right w:val="none" w:sz="0" w:space="0" w:color="auto"/>
      </w:divBdr>
    </w:div>
    <w:div w:id="2075160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image" Target="media/image7.png"/><Relationship Id="rId42" Type="http://schemas.openxmlformats.org/officeDocument/2006/relationships/chart" Target="charts/chart5.xml"/><Relationship Id="rId47" Type="http://schemas.openxmlformats.org/officeDocument/2006/relationships/image" Target="media/image25.jpeg"/><Relationship Id="rId63" Type="http://schemas.openxmlformats.org/officeDocument/2006/relationships/footer" Target="footer5.xml"/><Relationship Id="rId68" Type="http://schemas.openxmlformats.org/officeDocument/2006/relationships/image" Target="media/image38.emf"/><Relationship Id="rId84" Type="http://schemas.openxmlformats.org/officeDocument/2006/relationships/customXml" Target="../customXml/item2.xml"/><Relationship Id="rId16" Type="http://schemas.openxmlformats.org/officeDocument/2006/relationships/footer" Target="footer3.xml"/><Relationship Id="rId11" Type="http://schemas.openxmlformats.org/officeDocument/2006/relationships/header" Target="header2.xml"/><Relationship Id="rId32" Type="http://schemas.openxmlformats.org/officeDocument/2006/relationships/image" Target="media/image16.png"/><Relationship Id="rId37" Type="http://schemas.openxmlformats.org/officeDocument/2006/relationships/image" Target="media/image19.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44.emf"/><Relationship Id="rId79" Type="http://schemas.openxmlformats.org/officeDocument/2006/relationships/image" Target="media/image49.emf"/><Relationship Id="rId5" Type="http://schemas.openxmlformats.org/officeDocument/2006/relationships/settings" Target="settings.xml"/><Relationship Id="rId19" Type="http://schemas.openxmlformats.org/officeDocument/2006/relationships/image" Target="media/image5.png"/><Relationship Id="rId14" Type="http://schemas.openxmlformats.org/officeDocument/2006/relationships/footer" Target="footer2.xml"/><Relationship Id="rId22" Type="http://schemas.openxmlformats.org/officeDocument/2006/relationships/image" Target="media/image8.jpeg"/><Relationship Id="rId27" Type="http://schemas.openxmlformats.org/officeDocument/2006/relationships/image" Target="media/image12.emf"/><Relationship Id="rId30" Type="http://schemas.openxmlformats.org/officeDocument/2006/relationships/image" Target="media/image14.png"/><Relationship Id="rId35" Type="http://schemas.openxmlformats.org/officeDocument/2006/relationships/chart" Target="charts/chart3.xml"/><Relationship Id="rId43" Type="http://schemas.openxmlformats.org/officeDocument/2006/relationships/image" Target="media/image23.png"/><Relationship Id="rId48" Type="http://schemas.openxmlformats.org/officeDocument/2006/relationships/image" Target="media/image26.jpeg"/><Relationship Id="rId56" Type="http://schemas.openxmlformats.org/officeDocument/2006/relationships/image" Target="media/image33.jpeg"/><Relationship Id="rId64" Type="http://schemas.openxmlformats.org/officeDocument/2006/relationships/footer" Target="footer6.xml"/><Relationship Id="rId69" Type="http://schemas.openxmlformats.org/officeDocument/2006/relationships/image" Target="media/image39.emf"/><Relationship Id="rId77" Type="http://schemas.openxmlformats.org/officeDocument/2006/relationships/image" Target="media/image47.emf"/><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2.emf"/><Relationship Id="rId80" Type="http://schemas.openxmlformats.org/officeDocument/2006/relationships/image" Target="media/image50.emf"/><Relationship Id="rId85"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11.emf"/><Relationship Id="rId33" Type="http://schemas.openxmlformats.org/officeDocument/2006/relationships/image" Target="media/image17.png"/><Relationship Id="rId38" Type="http://schemas.openxmlformats.org/officeDocument/2006/relationships/chart" Target="charts/chart4.xml"/><Relationship Id="rId46" Type="http://schemas.openxmlformats.org/officeDocument/2006/relationships/image" Target="media/image24.jpeg"/><Relationship Id="rId59" Type="http://schemas.openxmlformats.org/officeDocument/2006/relationships/image" Target="media/image36.wmf"/><Relationship Id="rId67" Type="http://schemas.openxmlformats.org/officeDocument/2006/relationships/image" Target="media/image37.emf"/><Relationship Id="rId20" Type="http://schemas.openxmlformats.org/officeDocument/2006/relationships/image" Target="media/image6.png"/><Relationship Id="rId41" Type="http://schemas.openxmlformats.org/officeDocument/2006/relationships/image" Target="media/image22.gif"/><Relationship Id="rId54" Type="http://schemas.openxmlformats.org/officeDocument/2006/relationships/image" Target="media/image31.jpeg"/><Relationship Id="rId62" Type="http://schemas.openxmlformats.org/officeDocument/2006/relationships/header" Target="header9.xml"/><Relationship Id="rId70" Type="http://schemas.openxmlformats.org/officeDocument/2006/relationships/image" Target="media/image40.emf"/><Relationship Id="rId75" Type="http://schemas.openxmlformats.org/officeDocument/2006/relationships/image" Target="media/image45.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9.png"/><Relationship Id="rId28" Type="http://schemas.openxmlformats.org/officeDocument/2006/relationships/header" Target="header7.xml"/><Relationship Id="rId36" Type="http://schemas.openxmlformats.org/officeDocument/2006/relationships/image" Target="media/image18.png"/><Relationship Id="rId49" Type="http://schemas.openxmlformats.org/officeDocument/2006/relationships/image" Target="media/image27.jpeg"/><Relationship Id="rId57" Type="http://schemas.openxmlformats.org/officeDocument/2006/relationships/image" Target="media/image34.jpeg"/><Relationship Id="rId10" Type="http://schemas.openxmlformats.org/officeDocument/2006/relationships/header" Target="header1.xml"/><Relationship Id="rId31" Type="http://schemas.openxmlformats.org/officeDocument/2006/relationships/image" Target="media/image15.gif"/><Relationship Id="rId44" Type="http://schemas.openxmlformats.org/officeDocument/2006/relationships/header" Target="header8.xml"/><Relationship Id="rId52" Type="http://schemas.openxmlformats.org/officeDocument/2006/relationships/image" Target="media/image29.png"/><Relationship Id="rId60" Type="http://schemas.openxmlformats.org/officeDocument/2006/relationships/oleObject" Target="embeddings/oleObject1.bin"/><Relationship Id="rId65" Type="http://schemas.openxmlformats.org/officeDocument/2006/relationships/header" Target="header10.xml"/><Relationship Id="rId73" Type="http://schemas.openxmlformats.org/officeDocument/2006/relationships/image" Target="media/image43.emf"/><Relationship Id="rId78" Type="http://schemas.openxmlformats.org/officeDocument/2006/relationships/image" Target="media/image48.emf"/><Relationship Id="rId81" Type="http://schemas.openxmlformats.org/officeDocument/2006/relationships/image" Target="media/image51.emf"/><Relationship Id="rId86" Type="http://schemas.openxmlformats.org/officeDocument/2006/relationships/customXml" Target="../customXml/item4.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image" Target="media/image20.png"/><Relationship Id="rId34" Type="http://schemas.openxmlformats.org/officeDocument/2006/relationships/chart" Target="charts/chart2.xml"/><Relationship Id="rId50" Type="http://schemas.openxmlformats.org/officeDocument/2006/relationships/hyperlink" Target="http://www.enviroportal.sk" TargetMode="External"/><Relationship Id="rId55" Type="http://schemas.openxmlformats.org/officeDocument/2006/relationships/image" Target="media/image32.jpeg"/><Relationship Id="rId76" Type="http://schemas.openxmlformats.org/officeDocument/2006/relationships/image" Target="media/image46.emf"/><Relationship Id="rId7" Type="http://schemas.openxmlformats.org/officeDocument/2006/relationships/footnotes" Target="footnotes.xml"/><Relationship Id="rId71"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10.gif"/><Relationship Id="rId40" Type="http://schemas.openxmlformats.org/officeDocument/2006/relationships/image" Target="media/image21.png"/><Relationship Id="rId45" Type="http://schemas.openxmlformats.org/officeDocument/2006/relationships/footer" Target="footer4.xml"/><Relationship Id="rId66" Type="http://schemas.openxmlformats.org/officeDocument/2006/relationships/footer" Target="footer7.xml"/><Relationship Id="rId61" Type="http://schemas.openxmlformats.org/officeDocument/2006/relationships/hyperlink" Target="http://www.obce" TargetMode="External"/><Relationship Id="rId8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et-storage\public\4.koridor%20Studia%20uskutocnitelnosti%20DOPRAVA\PODKLADY%20od%20ZSR\K&#243;pia%20-%20N&#225;klady%20&#250;dr&#382;by%20&#381;I%20trat&#237;%20K&#250;ty%20-%20&#352;t&#250;rovo_Kom&#225;rno%202007%20a&#382;%202014.xls"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Users\uzivatel\Desktop\FS%20IV.%20Koridor\ZSSK%20Cargo\Vykony_KD_1993_2013.xls"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mmatuzna\Desktop\vysledna%20tabulka%20vykonov%20trati%20na%20koridore.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mmatuzna\Desktop\vysledna%20tabulka%20vykonov%20trati%20na%20koridor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mmatuzna\Desktop\vysledna%20tabulka%20vykonov%20trati%20na%20koridor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Náklady na </a:t>
            </a:r>
            <a:r>
              <a:rPr lang="sk-SK" sz="1100"/>
              <a:t>správu a </a:t>
            </a:r>
            <a:r>
              <a:rPr lang="en-US" sz="1100"/>
              <a:t>údržbu železničnej infraštruktúry za r</a:t>
            </a:r>
            <a:r>
              <a:rPr lang="sk-SK" sz="1100"/>
              <a:t>ok</a:t>
            </a:r>
            <a:r>
              <a:rPr lang="en-US" sz="1100"/>
              <a:t> 2014</a:t>
            </a:r>
          </a:p>
        </c:rich>
      </c:tx>
      <c:layout>
        <c:manualLayout>
          <c:xMode val="edge"/>
          <c:yMode val="edge"/>
          <c:x val="0.16837697220214617"/>
          <c:y val="1.697188701270699E-2"/>
        </c:manualLayout>
      </c:layout>
      <c:overlay val="1"/>
    </c:title>
    <c:autoTitleDeleted val="0"/>
    <c:view3D>
      <c:rotX val="40"/>
      <c:rotY val="0"/>
      <c:rAngAx val="0"/>
      <c:perspective val="30"/>
    </c:view3D>
    <c:floor>
      <c:thickness val="0"/>
    </c:floor>
    <c:sideWall>
      <c:thickness val="0"/>
    </c:sideWall>
    <c:backWall>
      <c:thickness val="0"/>
    </c:backWall>
    <c:plotArea>
      <c:layout>
        <c:manualLayout>
          <c:layoutTarget val="inner"/>
          <c:xMode val="edge"/>
          <c:yMode val="edge"/>
          <c:x val="0.19624245037003238"/>
          <c:y val="0.10797141858684096"/>
          <c:w val="0.61618505416291569"/>
          <c:h val="0.7292980303807638"/>
        </c:manualLayout>
      </c:layout>
      <c:pie3DChart>
        <c:varyColors val="1"/>
        <c:ser>
          <c:idx val="0"/>
          <c:order val="0"/>
          <c:dPt>
            <c:idx val="0"/>
            <c:bubble3D val="0"/>
            <c:spPr>
              <a:gradFill flip="none" rotWithShape="1">
                <a:gsLst>
                  <a:gs pos="0">
                    <a:schemeClr val="tx2">
                      <a:shade val="30000"/>
                      <a:satMod val="115000"/>
                    </a:schemeClr>
                  </a:gs>
                  <a:gs pos="50000">
                    <a:schemeClr val="tx2">
                      <a:shade val="67500"/>
                      <a:satMod val="115000"/>
                    </a:schemeClr>
                  </a:gs>
                  <a:gs pos="100000">
                    <a:schemeClr val="tx2">
                      <a:shade val="100000"/>
                      <a:satMod val="115000"/>
                    </a:schemeClr>
                  </a:gs>
                </a:gsLst>
                <a:lin ang="5400000" scaled="1"/>
                <a:tileRect/>
              </a:gradFill>
            </c:spPr>
          </c:dPt>
          <c:dPt>
            <c:idx val="1"/>
            <c:bubble3D val="0"/>
            <c:spPr>
              <a:gradFill flip="none" rotWithShape="1">
                <a:gsLst>
                  <a:gs pos="0">
                    <a:srgbClr val="FFC000">
                      <a:shade val="30000"/>
                      <a:satMod val="115000"/>
                    </a:srgbClr>
                  </a:gs>
                  <a:gs pos="50000">
                    <a:srgbClr val="FFC000">
                      <a:shade val="67500"/>
                      <a:satMod val="115000"/>
                    </a:srgbClr>
                  </a:gs>
                  <a:gs pos="100000">
                    <a:srgbClr val="FFC000">
                      <a:shade val="100000"/>
                      <a:satMod val="115000"/>
                    </a:srgbClr>
                  </a:gs>
                </a:gsLst>
                <a:lin ang="5400000" scaled="1"/>
                <a:tileRect/>
              </a:gradFill>
              <a:ln>
                <a:solidFill>
                  <a:schemeClr val="accent1"/>
                </a:solidFill>
              </a:ln>
            </c:spPr>
          </c:dPt>
          <c:dPt>
            <c:idx val="2"/>
            <c:bubble3D val="0"/>
            <c:spPr>
              <a:gradFill flip="none" rotWithShape="1">
                <a:gsLst>
                  <a:gs pos="0">
                    <a:srgbClr val="FFFF66">
                      <a:shade val="30000"/>
                      <a:satMod val="115000"/>
                    </a:srgbClr>
                  </a:gs>
                  <a:gs pos="50000">
                    <a:srgbClr val="FFFF66">
                      <a:shade val="67500"/>
                      <a:satMod val="115000"/>
                    </a:srgbClr>
                  </a:gs>
                  <a:gs pos="100000">
                    <a:srgbClr val="FFFF66">
                      <a:shade val="100000"/>
                      <a:satMod val="115000"/>
                    </a:srgbClr>
                  </a:gs>
                </a:gsLst>
                <a:path path="circle">
                  <a:fillToRect l="100000" t="100000"/>
                </a:path>
                <a:tileRect r="-100000" b="-100000"/>
              </a:gradFill>
            </c:spPr>
          </c:dPt>
          <c:dPt>
            <c:idx val="3"/>
            <c:bubble3D val="0"/>
            <c:spPr>
              <a:gradFill flip="none" rotWithShape="1">
                <a:gsLst>
                  <a:gs pos="0">
                    <a:schemeClr val="bg2">
                      <a:shade val="30000"/>
                      <a:satMod val="115000"/>
                    </a:schemeClr>
                  </a:gs>
                  <a:gs pos="50000">
                    <a:schemeClr val="bg2">
                      <a:shade val="67500"/>
                      <a:satMod val="115000"/>
                    </a:schemeClr>
                  </a:gs>
                  <a:gs pos="100000">
                    <a:schemeClr val="bg2">
                      <a:shade val="100000"/>
                      <a:satMod val="115000"/>
                    </a:schemeClr>
                  </a:gs>
                </a:gsLst>
                <a:lin ang="5400000" scaled="1"/>
                <a:tileRect/>
              </a:gradFill>
            </c:spPr>
          </c:dPt>
          <c:dPt>
            <c:idx val="4"/>
            <c:bubble3D val="0"/>
            <c:spPr>
              <a:solidFill>
                <a:schemeClr val="accent3">
                  <a:lumMod val="60000"/>
                  <a:lumOff val="40000"/>
                </a:schemeClr>
              </a:solidFill>
            </c:spPr>
          </c:dPt>
          <c:dPt>
            <c:idx val="5"/>
            <c:bubble3D val="0"/>
            <c:spPr>
              <a:solidFill>
                <a:srgbClr val="FF0000"/>
              </a:solidFill>
            </c:spPr>
          </c:dPt>
          <c:dLbls>
            <c:dLbl>
              <c:idx val="0"/>
              <c:layout/>
              <c:tx>
                <c:rich>
                  <a:bodyPr/>
                  <a:lstStyle/>
                  <a:p>
                    <a:r>
                      <a:rPr lang="en-US"/>
                      <a:t>31</a:t>
                    </a:r>
                    <a:r>
                      <a:rPr lang="sk-SK"/>
                      <a:t> </a:t>
                    </a:r>
                    <a:r>
                      <a:rPr lang="en-US"/>
                      <a:t>%</a:t>
                    </a:r>
                  </a:p>
                </c:rich>
              </c:tx>
              <c:dLblPos val="outEnd"/>
              <c:showLegendKey val="0"/>
              <c:showVal val="0"/>
              <c:showCatName val="0"/>
              <c:showSerName val="0"/>
              <c:showPercent val="1"/>
              <c:showBubbleSize val="0"/>
            </c:dLbl>
            <c:dLbl>
              <c:idx val="1"/>
              <c:layout/>
              <c:tx>
                <c:rich>
                  <a:bodyPr/>
                  <a:lstStyle/>
                  <a:p>
                    <a:r>
                      <a:rPr lang="en-US"/>
                      <a:t>26</a:t>
                    </a:r>
                    <a:r>
                      <a:rPr lang="sk-SK"/>
                      <a:t> </a:t>
                    </a:r>
                    <a:r>
                      <a:rPr lang="en-US"/>
                      <a:t>%</a:t>
                    </a:r>
                  </a:p>
                </c:rich>
              </c:tx>
              <c:dLblPos val="outEnd"/>
              <c:showLegendKey val="0"/>
              <c:showVal val="0"/>
              <c:showCatName val="0"/>
              <c:showSerName val="0"/>
              <c:showPercent val="1"/>
              <c:showBubbleSize val="0"/>
            </c:dLbl>
            <c:dLbl>
              <c:idx val="2"/>
              <c:layout/>
              <c:tx>
                <c:rich>
                  <a:bodyPr/>
                  <a:lstStyle/>
                  <a:p>
                    <a:r>
                      <a:rPr lang="en-US"/>
                      <a:t>9</a:t>
                    </a:r>
                    <a:r>
                      <a:rPr lang="sk-SK"/>
                      <a:t> </a:t>
                    </a:r>
                    <a:r>
                      <a:rPr lang="en-US"/>
                      <a:t>%</a:t>
                    </a:r>
                  </a:p>
                </c:rich>
              </c:tx>
              <c:dLblPos val="outEnd"/>
              <c:showLegendKey val="0"/>
              <c:showVal val="0"/>
              <c:showCatName val="0"/>
              <c:showSerName val="0"/>
              <c:showPercent val="1"/>
              <c:showBubbleSize val="0"/>
            </c:dLbl>
            <c:dLbl>
              <c:idx val="3"/>
              <c:layout/>
              <c:tx>
                <c:rich>
                  <a:bodyPr/>
                  <a:lstStyle/>
                  <a:p>
                    <a:r>
                      <a:rPr lang="en-US"/>
                      <a:t>9</a:t>
                    </a:r>
                    <a:r>
                      <a:rPr lang="sk-SK"/>
                      <a:t> %</a:t>
                    </a:r>
                    <a:endParaRPr lang="en-US"/>
                  </a:p>
                </c:rich>
              </c:tx>
              <c:dLblPos val="outEnd"/>
              <c:showLegendKey val="0"/>
              <c:showVal val="0"/>
              <c:showCatName val="0"/>
              <c:showSerName val="0"/>
              <c:showPercent val="1"/>
              <c:showBubbleSize val="0"/>
            </c:dLbl>
            <c:dLbl>
              <c:idx val="4"/>
              <c:layout/>
              <c:tx>
                <c:rich>
                  <a:bodyPr/>
                  <a:lstStyle/>
                  <a:p>
                    <a:r>
                      <a:rPr lang="en-US"/>
                      <a:t>10</a:t>
                    </a:r>
                    <a:r>
                      <a:rPr lang="sk-SK"/>
                      <a:t> </a:t>
                    </a:r>
                    <a:r>
                      <a:rPr lang="en-US"/>
                      <a:t>%</a:t>
                    </a:r>
                  </a:p>
                </c:rich>
              </c:tx>
              <c:dLblPos val="outEnd"/>
              <c:showLegendKey val="0"/>
              <c:showVal val="0"/>
              <c:showCatName val="0"/>
              <c:showSerName val="0"/>
              <c:showPercent val="1"/>
              <c:showBubbleSize val="0"/>
            </c:dLbl>
            <c:dLbl>
              <c:idx val="5"/>
              <c:layout/>
              <c:tx>
                <c:rich>
                  <a:bodyPr/>
                  <a:lstStyle/>
                  <a:p>
                    <a:r>
                      <a:rPr lang="en-US"/>
                      <a:t>7</a:t>
                    </a:r>
                    <a:r>
                      <a:rPr lang="sk-SK"/>
                      <a:t> </a:t>
                    </a:r>
                    <a:r>
                      <a:rPr lang="en-US"/>
                      <a:t>%</a:t>
                    </a:r>
                  </a:p>
                </c:rich>
              </c:tx>
              <c:dLblPos val="outEnd"/>
              <c:showLegendKey val="0"/>
              <c:showVal val="0"/>
              <c:showCatName val="0"/>
              <c:showSerName val="0"/>
              <c:showPercent val="1"/>
              <c:showBubbleSize val="0"/>
            </c:dLbl>
            <c:dLbl>
              <c:idx val="6"/>
              <c:layout/>
              <c:tx>
                <c:rich>
                  <a:bodyPr/>
                  <a:lstStyle/>
                  <a:p>
                    <a:r>
                      <a:rPr lang="en-US"/>
                      <a:t>8</a:t>
                    </a:r>
                    <a:r>
                      <a:rPr lang="sk-SK"/>
                      <a:t> </a:t>
                    </a:r>
                    <a:r>
                      <a:rPr lang="en-US"/>
                      <a:t>%</a:t>
                    </a:r>
                  </a:p>
                </c:rich>
              </c:tx>
              <c:dLblPos val="outEnd"/>
              <c:showLegendKey val="0"/>
              <c:showVal val="0"/>
              <c:showCatName val="0"/>
              <c:showSerName val="0"/>
              <c:showPercent val="1"/>
              <c:showBubbleSize val="0"/>
            </c:dLbl>
            <c:numFmt formatCode="0%" sourceLinked="0"/>
            <c:dLblPos val="outEnd"/>
            <c:showLegendKey val="0"/>
            <c:showVal val="0"/>
            <c:showCatName val="0"/>
            <c:showSerName val="0"/>
            <c:showPercent val="1"/>
            <c:showBubbleSize val="0"/>
            <c:showLeaderLines val="1"/>
          </c:dLbls>
          <c:cat>
            <c:strRef>
              <c:f>Hárok1!$B$102:$B$110</c:f>
              <c:strCache>
                <c:ptCount val="9"/>
                <c:pt idx="0">
                  <c:v>Riadenie dopravy</c:v>
                </c:pt>
                <c:pt idx="1">
                  <c:v>Železničné trate a stavby</c:v>
                </c:pt>
                <c:pt idx="2">
                  <c:v>Oznamovacia a zab.technika</c:v>
                </c:pt>
                <c:pt idx="3">
                  <c:v>Energetika a elektrotechnika</c:v>
                </c:pt>
                <c:pt idx="4">
                  <c:v>Spoločné náklady hlavnej činnosti</c:v>
                </c:pt>
                <c:pt idx="5">
                  <c:v>Prevádzková réžia</c:v>
                </c:pt>
                <c:pt idx="6">
                  <c:v>Správna réžia</c:v>
                </c:pt>
                <c:pt idx="8">
                  <c:v>Spolu</c:v>
                </c:pt>
              </c:strCache>
            </c:strRef>
          </c:cat>
          <c:val>
            <c:numRef>
              <c:f>Hárok1!$F$102:$F$109</c:f>
              <c:numCache>
                <c:formatCode>#,##0.00</c:formatCode>
                <c:ptCount val="8"/>
                <c:pt idx="0">
                  <c:v>7538205.6599999992</c:v>
                </c:pt>
                <c:pt idx="1">
                  <c:v>6134581.8900000006</c:v>
                </c:pt>
                <c:pt idx="2">
                  <c:v>2229835.42</c:v>
                </c:pt>
                <c:pt idx="3">
                  <c:v>2270395.3699999987</c:v>
                </c:pt>
                <c:pt idx="4">
                  <c:v>2341429.0900000003</c:v>
                </c:pt>
                <c:pt idx="5">
                  <c:v>1643110.76</c:v>
                </c:pt>
                <c:pt idx="6">
                  <c:v>1924511.57</c:v>
                </c:pt>
              </c:numCache>
            </c:numRef>
          </c:val>
        </c:ser>
        <c:dLbls>
          <c:showLegendKey val="0"/>
          <c:showVal val="0"/>
          <c:showCatName val="0"/>
          <c:showSerName val="0"/>
          <c:showPercent val="0"/>
          <c:showBubbleSize val="0"/>
          <c:showLeaderLines val="1"/>
        </c:dLbls>
      </c:pie3DChart>
      <c:spPr>
        <a:ln>
          <a:solidFill>
            <a:schemeClr val="bg1"/>
          </a:solidFill>
        </a:ln>
      </c:spPr>
    </c:plotArea>
    <c:legend>
      <c:legendPos val="r"/>
      <c:legendEntry>
        <c:idx val="7"/>
        <c:delete val="1"/>
      </c:legendEntry>
      <c:layout>
        <c:manualLayout>
          <c:xMode val="edge"/>
          <c:yMode val="edge"/>
          <c:x val="0"/>
          <c:y val="0.8769030358457317"/>
          <c:w val="0.98783707592106496"/>
          <c:h val="0.1009087461800986"/>
        </c:manualLayout>
      </c:layout>
      <c:overlay val="0"/>
    </c:legend>
    <c:plotVisOnly val="1"/>
    <c:dispBlanksAs val="zero"/>
    <c:showDLblsOverMax val="0"/>
  </c:chart>
  <c:txPr>
    <a:bodyPr/>
    <a:lstStyle/>
    <a:p>
      <a:pPr>
        <a:defRPr>
          <a:latin typeface="Times New Roman" panose="02020603050405020304" pitchFamily="18" charset="0"/>
          <a:cs typeface="Times New Roman" panose="02020603050405020304" pitchFamily="18" charset="0"/>
        </a:defRPr>
      </a:pPr>
      <a:endParaRPr lang="sk-SK"/>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sk-SK"/>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Calibri"/>
                <a:ea typeface="Calibri"/>
                <a:cs typeface="Calibri"/>
              </a:defRPr>
            </a:pPr>
            <a:r>
              <a:rPr lang="sk-SK" sz="1200"/>
              <a:t>Vývoj výkonov intermodálnej prepravy v Slovenskej republike</a:t>
            </a:r>
          </a:p>
        </c:rich>
      </c:tx>
      <c:layout>
        <c:manualLayout>
          <c:xMode val="edge"/>
          <c:yMode val="edge"/>
          <c:x val="0.15894033712259142"/>
          <c:y val="3.2493176329365374E-2"/>
        </c:manualLayout>
      </c:layout>
      <c:overlay val="0"/>
      <c:spPr>
        <a:noFill/>
        <a:ln w="25400">
          <a:noFill/>
        </a:ln>
      </c:spPr>
    </c:title>
    <c:autoTitleDeleted val="0"/>
    <c:plotArea>
      <c:layout>
        <c:manualLayout>
          <c:layoutTarget val="inner"/>
          <c:xMode val="edge"/>
          <c:yMode val="edge"/>
          <c:x val="9.6813472478619614E-2"/>
          <c:y val="0.13023728632905662"/>
          <c:w val="0.88842067588441398"/>
          <c:h val="0.7856013429793357"/>
        </c:manualLayout>
      </c:layout>
      <c:barChart>
        <c:barDir val="col"/>
        <c:grouping val="clustered"/>
        <c:varyColors val="0"/>
        <c:ser>
          <c:idx val="3"/>
          <c:order val="0"/>
          <c:tx>
            <c:v>tranzit</c:v>
          </c:tx>
          <c:spPr>
            <a:solidFill>
              <a:srgbClr val="FF0000"/>
            </a:solidFill>
            <a:ln>
              <a:solidFill>
                <a:prstClr val="black"/>
              </a:solidFill>
            </a:ln>
          </c:spPr>
          <c:invertIfNegative val="0"/>
          <c:cat>
            <c:numRef>
              <c:f>'Výkony KD 1993 - 2013'!$B$3:$V$3</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'Výkony KD 1993 - 2013'!$B$7:$V$7</c:f>
              <c:numCache>
                <c:formatCode>#,##0</c:formatCode>
                <c:ptCount val="21"/>
                <c:pt idx="0">
                  <c:v>23976</c:v>
                </c:pt>
                <c:pt idx="1">
                  <c:v>39456</c:v>
                </c:pt>
                <c:pt idx="2">
                  <c:v>80688</c:v>
                </c:pt>
                <c:pt idx="3">
                  <c:v>0</c:v>
                </c:pt>
                <c:pt idx="4">
                  <c:v>232983</c:v>
                </c:pt>
                <c:pt idx="5">
                  <c:v>223585</c:v>
                </c:pt>
                <c:pt idx="6">
                  <c:v>268134</c:v>
                </c:pt>
                <c:pt idx="7">
                  <c:v>338503</c:v>
                </c:pt>
                <c:pt idx="8">
                  <c:v>304619</c:v>
                </c:pt>
                <c:pt idx="9">
                  <c:v>370183</c:v>
                </c:pt>
                <c:pt idx="10">
                  <c:v>397675</c:v>
                </c:pt>
                <c:pt idx="11">
                  <c:v>351936</c:v>
                </c:pt>
                <c:pt idx="12">
                  <c:v>395000</c:v>
                </c:pt>
                <c:pt idx="13">
                  <c:v>345580</c:v>
                </c:pt>
                <c:pt idx="14">
                  <c:v>431382</c:v>
                </c:pt>
                <c:pt idx="15">
                  <c:v>394985</c:v>
                </c:pt>
                <c:pt idx="16">
                  <c:v>229236</c:v>
                </c:pt>
                <c:pt idx="17">
                  <c:v>323988</c:v>
                </c:pt>
                <c:pt idx="18">
                  <c:v>322111</c:v>
                </c:pt>
                <c:pt idx="19">
                  <c:v>376305</c:v>
                </c:pt>
                <c:pt idx="20">
                  <c:v>255903</c:v>
                </c:pt>
              </c:numCache>
            </c:numRef>
          </c:val>
        </c:ser>
        <c:ser>
          <c:idx val="0"/>
          <c:order val="1"/>
          <c:tx>
            <c:v>vnútro</c:v>
          </c:tx>
          <c:spPr>
            <a:solidFill>
              <a:srgbClr val="0070C0"/>
            </a:solidFill>
            <a:ln>
              <a:solidFill>
                <a:prstClr val="black"/>
              </a:solidFill>
            </a:ln>
          </c:spPr>
          <c:invertIfNegative val="0"/>
          <c:cat>
            <c:numRef>
              <c:f>'Výkony KD 1993 - 2013'!$B$3:$V$3</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'Výkony KD 1993 - 2013'!$B$4:$V$4</c:f>
              <c:numCache>
                <c:formatCode>#,##0</c:formatCode>
                <c:ptCount val="21"/>
                <c:pt idx="0">
                  <c:v>49520</c:v>
                </c:pt>
                <c:pt idx="1">
                  <c:v>43497</c:v>
                </c:pt>
                <c:pt idx="2">
                  <c:v>27880</c:v>
                </c:pt>
                <c:pt idx="3">
                  <c:v>0</c:v>
                </c:pt>
                <c:pt idx="4">
                  <c:v>28346</c:v>
                </c:pt>
                <c:pt idx="5">
                  <c:v>23516</c:v>
                </c:pt>
                <c:pt idx="6">
                  <c:v>13043</c:v>
                </c:pt>
                <c:pt idx="7">
                  <c:v>15892</c:v>
                </c:pt>
                <c:pt idx="8">
                  <c:v>15634</c:v>
                </c:pt>
                <c:pt idx="9">
                  <c:v>23784</c:v>
                </c:pt>
                <c:pt idx="10">
                  <c:v>22159</c:v>
                </c:pt>
                <c:pt idx="11">
                  <c:v>15737</c:v>
                </c:pt>
                <c:pt idx="12">
                  <c:v>28000</c:v>
                </c:pt>
                <c:pt idx="13">
                  <c:v>51073</c:v>
                </c:pt>
                <c:pt idx="14">
                  <c:v>93302</c:v>
                </c:pt>
                <c:pt idx="15">
                  <c:v>104626</c:v>
                </c:pt>
                <c:pt idx="16">
                  <c:v>163787</c:v>
                </c:pt>
                <c:pt idx="17">
                  <c:v>163024</c:v>
                </c:pt>
                <c:pt idx="18">
                  <c:v>258285</c:v>
                </c:pt>
                <c:pt idx="19">
                  <c:v>933180</c:v>
                </c:pt>
                <c:pt idx="20">
                  <c:v>592632</c:v>
                </c:pt>
              </c:numCache>
            </c:numRef>
          </c:val>
        </c:ser>
        <c:ser>
          <c:idx val="1"/>
          <c:order val="2"/>
          <c:tx>
            <c:v>vývoz</c:v>
          </c:tx>
          <c:spPr>
            <a:solidFill>
              <a:srgbClr val="FFFF00"/>
            </a:solidFill>
            <a:ln>
              <a:solidFill>
                <a:schemeClr val="tx1"/>
              </a:solidFill>
            </a:ln>
          </c:spPr>
          <c:invertIfNegative val="0"/>
          <c:cat>
            <c:numRef>
              <c:f>'Výkony KD 1993 - 2013'!$B$3:$V$3</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'Výkony KD 1993 - 2013'!$B$5:$V$5</c:f>
              <c:numCache>
                <c:formatCode>#,##0</c:formatCode>
                <c:ptCount val="21"/>
                <c:pt idx="0">
                  <c:v>145979</c:v>
                </c:pt>
                <c:pt idx="1">
                  <c:v>81633</c:v>
                </c:pt>
                <c:pt idx="2">
                  <c:v>77380</c:v>
                </c:pt>
                <c:pt idx="3">
                  <c:v>0</c:v>
                </c:pt>
                <c:pt idx="4">
                  <c:v>54263</c:v>
                </c:pt>
                <c:pt idx="5">
                  <c:v>70352</c:v>
                </c:pt>
                <c:pt idx="6">
                  <c:v>70057</c:v>
                </c:pt>
                <c:pt idx="7">
                  <c:v>116909</c:v>
                </c:pt>
                <c:pt idx="8">
                  <c:v>156604</c:v>
                </c:pt>
                <c:pt idx="9">
                  <c:v>152231</c:v>
                </c:pt>
                <c:pt idx="10">
                  <c:v>153867</c:v>
                </c:pt>
                <c:pt idx="11">
                  <c:v>226072</c:v>
                </c:pt>
                <c:pt idx="12">
                  <c:v>388000</c:v>
                </c:pt>
                <c:pt idx="13">
                  <c:v>437293</c:v>
                </c:pt>
                <c:pt idx="14">
                  <c:v>526885</c:v>
                </c:pt>
                <c:pt idx="15">
                  <c:v>753623</c:v>
                </c:pt>
                <c:pt idx="16">
                  <c:v>782839</c:v>
                </c:pt>
                <c:pt idx="17">
                  <c:v>1129479</c:v>
                </c:pt>
                <c:pt idx="18">
                  <c:v>1438241</c:v>
                </c:pt>
                <c:pt idx="19">
                  <c:v>1343196</c:v>
                </c:pt>
                <c:pt idx="20">
                  <c:v>1741518</c:v>
                </c:pt>
              </c:numCache>
            </c:numRef>
          </c:val>
        </c:ser>
        <c:ser>
          <c:idx val="2"/>
          <c:order val="3"/>
          <c:tx>
            <c:v>dovoz</c:v>
          </c:tx>
          <c:spPr>
            <a:solidFill>
              <a:srgbClr val="FFC000"/>
            </a:solidFill>
            <a:ln>
              <a:solidFill>
                <a:prstClr val="black"/>
              </a:solidFill>
            </a:ln>
          </c:spPr>
          <c:invertIfNegative val="0"/>
          <c:cat>
            <c:numRef>
              <c:f>'Výkony KD 1993 - 2013'!$B$3:$V$3</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'Výkony KD 1993 - 2013'!$B$6:$V$6</c:f>
              <c:numCache>
                <c:formatCode>#,##0</c:formatCode>
                <c:ptCount val="21"/>
                <c:pt idx="0">
                  <c:v>39886</c:v>
                </c:pt>
                <c:pt idx="1">
                  <c:v>27424</c:v>
                </c:pt>
                <c:pt idx="2">
                  <c:v>34353</c:v>
                </c:pt>
                <c:pt idx="3">
                  <c:v>0</c:v>
                </c:pt>
                <c:pt idx="4">
                  <c:v>70045</c:v>
                </c:pt>
                <c:pt idx="5">
                  <c:v>108056</c:v>
                </c:pt>
                <c:pt idx="6">
                  <c:v>81206</c:v>
                </c:pt>
                <c:pt idx="7">
                  <c:v>92924</c:v>
                </c:pt>
                <c:pt idx="8">
                  <c:v>155641</c:v>
                </c:pt>
                <c:pt idx="9">
                  <c:v>210063</c:v>
                </c:pt>
                <c:pt idx="10">
                  <c:v>280929</c:v>
                </c:pt>
                <c:pt idx="11">
                  <c:v>358111</c:v>
                </c:pt>
                <c:pt idx="12">
                  <c:v>445000</c:v>
                </c:pt>
                <c:pt idx="13">
                  <c:v>501870</c:v>
                </c:pt>
                <c:pt idx="14">
                  <c:v>807757</c:v>
                </c:pt>
                <c:pt idx="15">
                  <c:v>1079833</c:v>
                </c:pt>
                <c:pt idx="16">
                  <c:v>899104</c:v>
                </c:pt>
                <c:pt idx="17">
                  <c:v>1162635</c:v>
                </c:pt>
                <c:pt idx="18">
                  <c:v>1612269</c:v>
                </c:pt>
                <c:pt idx="19">
                  <c:v>1054039</c:v>
                </c:pt>
                <c:pt idx="20">
                  <c:v>1915012</c:v>
                </c:pt>
              </c:numCache>
            </c:numRef>
          </c:val>
        </c:ser>
        <c:ser>
          <c:idx val="4"/>
          <c:order val="4"/>
          <c:tx>
            <c:v>spolu</c:v>
          </c:tx>
          <c:spPr>
            <a:solidFill>
              <a:srgbClr val="00B050"/>
            </a:solidFill>
            <a:ln>
              <a:solidFill>
                <a:prstClr val="black"/>
              </a:solidFill>
            </a:ln>
          </c:spPr>
          <c:invertIfNegative val="0"/>
          <c:trendline>
            <c:name>trendy</c:name>
            <c:spPr>
              <a:ln w="38100">
                <a:solidFill>
                  <a:srgbClr val="C0504D">
                    <a:lumMod val="75000"/>
                  </a:srgbClr>
                </a:solidFill>
              </a:ln>
            </c:spPr>
            <c:trendlineType val="exp"/>
            <c:forward val="0.3000000000000001"/>
            <c:backward val="0.4"/>
            <c:dispRSqr val="0"/>
            <c:dispEq val="0"/>
          </c:trendline>
          <c:cat>
            <c:numRef>
              <c:f>'Výkony KD 1993 - 2013'!$B$3:$V$3</c:f>
              <c:numCache>
                <c:formatCode>General</c:formatCode>
                <c:ptCount val="21"/>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numCache>
            </c:numRef>
          </c:cat>
          <c:val>
            <c:numRef>
              <c:f>'Výkony KD 1993 - 2013'!$B$8:$V$8</c:f>
              <c:numCache>
                <c:formatCode>#,##0</c:formatCode>
                <c:ptCount val="21"/>
                <c:pt idx="0">
                  <c:v>259361</c:v>
                </c:pt>
                <c:pt idx="1">
                  <c:v>192010</c:v>
                </c:pt>
                <c:pt idx="2">
                  <c:v>220301</c:v>
                </c:pt>
                <c:pt idx="3">
                  <c:v>313093</c:v>
                </c:pt>
                <c:pt idx="4">
                  <c:v>385637</c:v>
                </c:pt>
                <c:pt idx="5">
                  <c:v>425509</c:v>
                </c:pt>
                <c:pt idx="6">
                  <c:v>432440</c:v>
                </c:pt>
                <c:pt idx="7">
                  <c:v>564228</c:v>
                </c:pt>
                <c:pt idx="8">
                  <c:v>632498</c:v>
                </c:pt>
                <c:pt idx="9">
                  <c:v>756261</c:v>
                </c:pt>
                <c:pt idx="10">
                  <c:v>854630</c:v>
                </c:pt>
                <c:pt idx="11">
                  <c:v>951856</c:v>
                </c:pt>
                <c:pt idx="12">
                  <c:v>1256000</c:v>
                </c:pt>
                <c:pt idx="13">
                  <c:v>1335816</c:v>
                </c:pt>
                <c:pt idx="14">
                  <c:v>1859326</c:v>
                </c:pt>
                <c:pt idx="15">
                  <c:v>2333067</c:v>
                </c:pt>
                <c:pt idx="16">
                  <c:v>2074966</c:v>
                </c:pt>
                <c:pt idx="17">
                  <c:v>2779126</c:v>
                </c:pt>
                <c:pt idx="18">
                  <c:v>3630906</c:v>
                </c:pt>
                <c:pt idx="19">
                  <c:v>3706720</c:v>
                </c:pt>
                <c:pt idx="20">
                  <c:v>4505065</c:v>
                </c:pt>
              </c:numCache>
            </c:numRef>
          </c:val>
        </c:ser>
        <c:dLbls>
          <c:showLegendKey val="0"/>
          <c:showVal val="0"/>
          <c:showCatName val="0"/>
          <c:showSerName val="0"/>
          <c:showPercent val="0"/>
          <c:showBubbleSize val="0"/>
        </c:dLbls>
        <c:gapWidth val="150"/>
        <c:overlap val="-10"/>
        <c:axId val="36506240"/>
        <c:axId val="36520320"/>
      </c:barChart>
      <c:catAx>
        <c:axId val="36506240"/>
        <c:scaling>
          <c:orientation val="minMax"/>
        </c:scaling>
        <c:delete val="0"/>
        <c:axPos val="b"/>
        <c:numFmt formatCode="General"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sk-SK"/>
          </a:p>
        </c:txPr>
        <c:crossAx val="36520320"/>
        <c:crossesAt val="0"/>
        <c:auto val="1"/>
        <c:lblAlgn val="ctr"/>
        <c:lblOffset val="100"/>
        <c:noMultiLvlLbl val="0"/>
      </c:catAx>
      <c:valAx>
        <c:axId val="36520320"/>
        <c:scaling>
          <c:orientation val="minMax"/>
          <c:min val="0"/>
        </c:scaling>
        <c:delete val="0"/>
        <c:axPos val="l"/>
        <c:majorGridlines>
          <c:spPr>
            <a:ln>
              <a:solidFill>
                <a:prstClr val="black"/>
              </a:solidFill>
            </a:ln>
          </c:spPr>
        </c:majorGridlines>
        <c:numFmt formatCode="#,##0" sourceLinked="0"/>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sk-SK"/>
          </a:p>
        </c:txPr>
        <c:crossAx val="36506240"/>
        <c:crosses val="autoZero"/>
        <c:crossBetween val="between"/>
      </c:valAx>
      <c:spPr>
        <a:solidFill>
          <a:schemeClr val="bg1">
            <a:lumMod val="85000"/>
          </a:schemeClr>
        </a:solidFill>
        <a:ln>
          <a:solidFill>
            <a:sysClr val="windowText" lastClr="000000"/>
          </a:solidFill>
        </a:ln>
      </c:spPr>
    </c:plotArea>
    <c:legend>
      <c:legendPos val="b"/>
      <c:layout>
        <c:manualLayout>
          <c:xMode val="edge"/>
          <c:yMode val="edge"/>
          <c:x val="0.14520124577729226"/>
          <c:y val="0.21571552286928605"/>
          <c:w val="0.14410568267421942"/>
          <c:h val="0.47230051827277941"/>
        </c:manualLayout>
      </c:layout>
      <c:overlay val="1"/>
      <c:spPr>
        <a:noFill/>
        <a:ln w="25400">
          <a:noFill/>
        </a:ln>
      </c:spPr>
      <c:txPr>
        <a:bodyPr/>
        <a:lstStyle/>
        <a:p>
          <a:pPr>
            <a:defRPr sz="1050" b="1" i="0" u="none" strike="noStrike" baseline="0">
              <a:solidFill>
                <a:srgbClr val="000000"/>
              </a:solidFill>
              <a:latin typeface="Calibri"/>
              <a:ea typeface="Calibri"/>
              <a:cs typeface="Calibri"/>
            </a:defRPr>
          </a:pPr>
          <a:endParaRPr lang="sk-SK"/>
        </a:p>
      </c:txPr>
    </c:legend>
    <c:plotVisOnly val="1"/>
    <c:dispBlanksAs val="gap"/>
    <c:showDLblsOverMax val="0"/>
  </c:chart>
  <c:spPr>
    <a:solidFill>
      <a:srgbClr val="CCFFFF"/>
    </a:solidFill>
    <a:ln w="3175">
      <a:solidFill>
        <a:srgbClr val="000000"/>
      </a:solidFill>
      <a:prstDash val="solid"/>
    </a:ln>
  </c:spPr>
  <c:txPr>
    <a:bodyPr/>
    <a:lstStyle/>
    <a:p>
      <a:pPr>
        <a:defRPr sz="1000" b="0" i="0" u="none" strike="noStrike" baseline="0">
          <a:solidFill>
            <a:srgbClr val="000000"/>
          </a:solidFill>
          <a:latin typeface="Calibri"/>
          <a:ea typeface="Calibri"/>
          <a:cs typeface="Calibri"/>
        </a:defRPr>
      </a:pPr>
      <a:endParaRPr lang="sk-SK"/>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sk-SK" sz="1200"/>
              <a:t>Počet nákladných vlakov</a:t>
            </a:r>
            <a:r>
              <a:rPr lang="sk-SK" sz="1200" baseline="0"/>
              <a:t> </a:t>
            </a:r>
            <a:r>
              <a:rPr lang="sk-SK" sz="1200"/>
              <a:t>na traťových úsekoch</a:t>
            </a:r>
            <a:endParaRPr lang="en-US" sz="1200"/>
          </a:p>
        </c:rich>
      </c:tx>
      <c:layout>
        <c:manualLayout>
          <c:xMode val="edge"/>
          <c:yMode val="edge"/>
          <c:x val="0.28000406077628515"/>
          <c:y val="1.1491307383461083E-2"/>
        </c:manualLayout>
      </c:layout>
      <c:overlay val="1"/>
    </c:title>
    <c:autoTitleDeleted val="0"/>
    <c:plotArea>
      <c:layout>
        <c:manualLayout>
          <c:layoutTarget val="inner"/>
          <c:xMode val="edge"/>
          <c:yMode val="edge"/>
          <c:x val="0.1220332738877649"/>
          <c:y val="0.10329652321950424"/>
          <c:w val="0.8036830465636241"/>
          <c:h val="0.64267992178992639"/>
        </c:manualLayout>
      </c:layout>
      <c:barChart>
        <c:barDir val="col"/>
        <c:grouping val="clustered"/>
        <c:varyColors val="0"/>
        <c:ser>
          <c:idx val="0"/>
          <c:order val="0"/>
          <c:tx>
            <c:strRef>
              <c:f>Hárok1!$A$1</c:f>
              <c:strCache>
                <c:ptCount val="1"/>
                <c:pt idx="0">
                  <c:v>št. hranica ČR/SR - Kúty (mimo)</c:v>
                </c:pt>
              </c:strCache>
            </c:strRef>
          </c:tx>
          <c:spPr>
            <a:solidFill>
              <a:srgbClr val="00B050"/>
            </a:solidFill>
            <a:ln>
              <a:solidFill>
                <a:srgbClr val="00B050"/>
              </a:solidFill>
            </a:ln>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Hárok1!$B$3:$G$3</c:f>
              <c:numCache>
                <c:formatCode>_(* #,##0.00_);_(* \(#,##0.00\);_(* "-"??_);_(@_)</c:formatCode>
                <c:ptCount val="6"/>
                <c:pt idx="0">
                  <c:v>6325</c:v>
                </c:pt>
                <c:pt idx="1">
                  <c:v>5757.5</c:v>
                </c:pt>
                <c:pt idx="2">
                  <c:v>5438.3571428571431</c:v>
                </c:pt>
                <c:pt idx="3">
                  <c:v>7719.5000292485611</c:v>
                </c:pt>
                <c:pt idx="4">
                  <c:v>8485.999968151169</c:v>
                </c:pt>
                <c:pt idx="5">
                  <c:v>8654.5208902289378</c:v>
                </c:pt>
              </c:numCache>
            </c:numRef>
          </c:val>
        </c:ser>
        <c:ser>
          <c:idx val="1"/>
          <c:order val="1"/>
          <c:tx>
            <c:strRef>
              <c:f>Hárok1!$A$10</c:f>
              <c:strCache>
                <c:ptCount val="1"/>
                <c:pt idx="0">
                  <c:v>Kúty - Malacky (mimo)</c:v>
                </c:pt>
              </c:strCache>
            </c:strRef>
          </c:tx>
          <c:spPr>
            <a:solidFill>
              <a:srgbClr val="FFFF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Hárok1!$B$13:$G$13</c:f>
              <c:numCache>
                <c:formatCode>_(* #,##0.00_);_(* \(#,##0.00\);_(* "-"??_);_(@_)</c:formatCode>
                <c:ptCount val="6"/>
                <c:pt idx="0">
                  <c:v>7164.5576923076915</c:v>
                </c:pt>
                <c:pt idx="1">
                  <c:v>5763.9245283018881</c:v>
                </c:pt>
                <c:pt idx="2">
                  <c:v>5914.7022682825191</c:v>
                </c:pt>
                <c:pt idx="3">
                  <c:v>7092.5520094709937</c:v>
                </c:pt>
                <c:pt idx="4">
                  <c:v>7742.7274829900007</c:v>
                </c:pt>
                <c:pt idx="5">
                  <c:v>7840.8928918049023</c:v>
                </c:pt>
              </c:numCache>
            </c:numRef>
          </c:val>
        </c:ser>
        <c:ser>
          <c:idx val="2"/>
          <c:order val="2"/>
          <c:tx>
            <c:strRef>
              <c:f>Hárok1!$A$20</c:f>
              <c:strCache>
                <c:ptCount val="1"/>
                <c:pt idx="0">
                  <c:v>Malacky - Bratislava, Devínska Nová Ves (mimo)</c:v>
                </c:pt>
              </c:strCache>
            </c:strRef>
          </c:tx>
          <c:spPr>
            <a:solidFill>
              <a:srgbClr val="FF00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Hárok1!$B$23:$G$23</c:f>
              <c:numCache>
                <c:formatCode>_(* #,##0.00_);_(* \(#,##0.00\);_(* "-"??_);_(@_)</c:formatCode>
                <c:ptCount val="6"/>
                <c:pt idx="0">
                  <c:v>8336.2579196482202</c:v>
                </c:pt>
                <c:pt idx="1">
                  <c:v>6577.5435895662386</c:v>
                </c:pt>
                <c:pt idx="2">
                  <c:v>6746.6943309195622</c:v>
                </c:pt>
                <c:pt idx="3">
                  <c:v>7194.9024500899495</c:v>
                </c:pt>
                <c:pt idx="4">
                  <c:v>7883.0224252539747</c:v>
                </c:pt>
                <c:pt idx="5">
                  <c:v>8127.1594861385202</c:v>
                </c:pt>
              </c:numCache>
            </c:numRef>
          </c:val>
        </c:ser>
        <c:ser>
          <c:idx val="3"/>
          <c:order val="3"/>
          <c:tx>
            <c:strRef>
              <c:f>Hárok1!$A$30</c:f>
              <c:strCache>
                <c:ptCount val="1"/>
                <c:pt idx="0">
                  <c:v>Bratislava, Vajnory (mimo) - Trnovec nad Váhom (mimo)</c:v>
                </c:pt>
              </c:strCache>
            </c:strRef>
          </c:tx>
          <c:spPr>
            <a:solidFill>
              <a:schemeClr val="tx2">
                <a:lumMod val="60000"/>
                <a:lumOff val="40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Hárok1!$B$33:$G$33</c:f>
              <c:numCache>
                <c:formatCode>_(* #,##0.00_);_(* \(#,##0.00\);_(* "-"??_);_(@_)</c:formatCode>
                <c:ptCount val="6"/>
                <c:pt idx="0">
                  <c:v>6700.5913043478258</c:v>
                </c:pt>
                <c:pt idx="1">
                  <c:v>4609.4121669307706</c:v>
                </c:pt>
                <c:pt idx="2">
                  <c:v>4639.2299212304224</c:v>
                </c:pt>
                <c:pt idx="3">
                  <c:v>3956.9458630119516</c:v>
                </c:pt>
                <c:pt idx="4">
                  <c:v>4646.1415460134122</c:v>
                </c:pt>
                <c:pt idx="5">
                  <c:v>4344.5985560116596</c:v>
                </c:pt>
              </c:numCache>
            </c:numRef>
          </c:val>
        </c:ser>
        <c:ser>
          <c:idx val="4"/>
          <c:order val="4"/>
          <c:tx>
            <c:strRef>
              <c:f>Hárok1!$A$41</c:f>
              <c:strCache>
                <c:ptCount val="1"/>
                <c:pt idx="0">
                  <c:v>Trnovec nad Váhom - Jatov (mimo)</c:v>
                </c:pt>
              </c:strCache>
            </c:strRef>
          </c:tx>
          <c:spPr>
            <a:solidFill>
              <a:schemeClr val="accent6">
                <a:lumMod val="75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Hárok1!$B$44:$G$44</c:f>
              <c:numCache>
                <c:formatCode>_(* #,##0.00_);_(* \(#,##0.00\);_(* "-"??_);_(@_)</c:formatCode>
                <c:ptCount val="6"/>
                <c:pt idx="0">
                  <c:v>5521.5536681067651</c:v>
                </c:pt>
                <c:pt idx="1">
                  <c:v>4852</c:v>
                </c:pt>
                <c:pt idx="2">
                  <c:v>4528.5004147257641</c:v>
                </c:pt>
                <c:pt idx="3">
                  <c:v>3922.5004516031299</c:v>
                </c:pt>
                <c:pt idx="4">
                  <c:v>4765.4999243010134</c:v>
                </c:pt>
                <c:pt idx="5">
                  <c:v>4747</c:v>
                </c:pt>
              </c:numCache>
            </c:numRef>
          </c:val>
        </c:ser>
        <c:ser>
          <c:idx val="5"/>
          <c:order val="5"/>
          <c:tx>
            <c:strRef>
              <c:f>Hárok1!$A$52</c:f>
              <c:strCache>
                <c:ptCount val="1"/>
                <c:pt idx="0">
                  <c:v>Jatov - Nové Zámky </c:v>
                </c:pt>
              </c:strCache>
            </c:strRef>
          </c:tx>
          <c:spPr>
            <a:solidFill>
              <a:schemeClr val="accent4">
                <a:lumMod val="40000"/>
                <a:lumOff val="60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Hárok1!$B$54:$G$54</c:f>
              <c:numCache>
                <c:formatCode>_(* #,##0.00_);_(* \(#,##0.00\);_(* "-"??_);_(@_)</c:formatCode>
                <c:ptCount val="6"/>
                <c:pt idx="0">
                  <c:v>4823.2920101301988</c:v>
                </c:pt>
                <c:pt idx="1">
                  <c:v>3913.1666666666656</c:v>
                </c:pt>
                <c:pt idx="2">
                  <c:v>3819.4675846977989</c:v>
                </c:pt>
                <c:pt idx="3">
                  <c:v>3081.1101862633641</c:v>
                </c:pt>
                <c:pt idx="4">
                  <c:v>3940.7562510723742</c:v>
                </c:pt>
                <c:pt idx="5">
                  <c:v>4156.1684784465924</c:v>
                </c:pt>
              </c:numCache>
            </c:numRef>
          </c:val>
        </c:ser>
        <c:ser>
          <c:idx val="6"/>
          <c:order val="6"/>
          <c:tx>
            <c:strRef>
              <c:f>Hárok1!$A$61</c:f>
              <c:strCache>
                <c:ptCount val="1"/>
                <c:pt idx="0">
                  <c:v>Nové Zámky (mimo) - Štúrovo - št.hranica SR/MR</c:v>
                </c:pt>
              </c:strCache>
            </c:strRef>
          </c:tx>
          <c:spPr>
            <a:solidFill>
              <a:srgbClr val="FFC0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Hárok1!$B$64:$G$64</c:f>
              <c:numCache>
                <c:formatCode>_(* #,##0.00_);_(* \(#,##0.00\);_(* "-"??_);_(@_)</c:formatCode>
                <c:ptCount val="6"/>
                <c:pt idx="0">
                  <c:v>1969.5538498447281</c:v>
                </c:pt>
                <c:pt idx="1">
                  <c:v>1913.4741379310344</c:v>
                </c:pt>
                <c:pt idx="2">
                  <c:v>1370.3979876834103</c:v>
                </c:pt>
                <c:pt idx="3">
                  <c:v>1970.995409441846</c:v>
                </c:pt>
                <c:pt idx="4">
                  <c:v>2224.484848484848</c:v>
                </c:pt>
                <c:pt idx="5">
                  <c:v>2385.7803030303035</c:v>
                </c:pt>
              </c:numCache>
            </c:numRef>
          </c:val>
        </c:ser>
        <c:ser>
          <c:idx val="7"/>
          <c:order val="7"/>
          <c:tx>
            <c:strRef>
              <c:f>Hárok1!$A$70</c:f>
              <c:strCache>
                <c:ptCount val="1"/>
                <c:pt idx="0">
                  <c:v>Nové Zámky (mimo) - Komárno - št. hranica SR/MR</c:v>
                </c:pt>
              </c:strCache>
            </c:strRef>
          </c:tx>
          <c:spPr>
            <a:solidFill>
              <a:schemeClr val="tx1">
                <a:lumMod val="75000"/>
                <a:lumOff val="25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Hárok1!$B$73:$G$73</c:f>
              <c:numCache>
                <c:formatCode>_(* #,##0.00_);_(* \(#,##0.00\);_(* "-"??_);_(@_)</c:formatCode>
                <c:ptCount val="6"/>
                <c:pt idx="0">
                  <c:v>2772.7299918587996</c:v>
                </c:pt>
                <c:pt idx="1">
                  <c:v>1793.8181818181818</c:v>
                </c:pt>
                <c:pt idx="2">
                  <c:v>1916.1651239123278</c:v>
                </c:pt>
                <c:pt idx="3">
                  <c:v>1147.1162717597783</c:v>
                </c:pt>
                <c:pt idx="4">
                  <c:v>1498.8814473582895</c:v>
                </c:pt>
                <c:pt idx="5">
                  <c:v>1571.9850547864542</c:v>
                </c:pt>
              </c:numCache>
            </c:numRef>
          </c:val>
        </c:ser>
        <c:dLbls>
          <c:showLegendKey val="0"/>
          <c:showVal val="0"/>
          <c:showCatName val="0"/>
          <c:showSerName val="0"/>
          <c:showPercent val="0"/>
          <c:showBubbleSize val="0"/>
        </c:dLbls>
        <c:gapWidth val="150"/>
        <c:axId val="36565376"/>
        <c:axId val="36566912"/>
      </c:barChart>
      <c:catAx>
        <c:axId val="36565376"/>
        <c:scaling>
          <c:orientation val="minMax"/>
        </c:scaling>
        <c:delete val="0"/>
        <c:axPos val="b"/>
        <c:numFmt formatCode="General" sourceLinked="1"/>
        <c:majorTickMark val="out"/>
        <c:minorTickMark val="none"/>
        <c:tickLblPos val="nextTo"/>
        <c:crossAx val="36566912"/>
        <c:crosses val="autoZero"/>
        <c:auto val="1"/>
        <c:lblAlgn val="ctr"/>
        <c:lblOffset val="100"/>
        <c:noMultiLvlLbl val="0"/>
      </c:catAx>
      <c:valAx>
        <c:axId val="36566912"/>
        <c:scaling>
          <c:orientation val="minMax"/>
        </c:scaling>
        <c:delete val="0"/>
        <c:axPos val="l"/>
        <c:majorGridlines/>
        <c:title>
          <c:tx>
            <c:rich>
              <a:bodyPr rot="-5400000" vert="horz"/>
              <a:lstStyle/>
              <a:p>
                <a:pPr>
                  <a:defRPr/>
                </a:pPr>
                <a:r>
                  <a:rPr lang="sk-SK"/>
                  <a:t>počet</a:t>
                </a:r>
                <a:r>
                  <a:rPr lang="sk-SK" baseline="0"/>
                  <a:t> vlakov</a:t>
                </a:r>
                <a:endParaRPr lang="en-US"/>
              </a:p>
            </c:rich>
          </c:tx>
          <c:layout/>
          <c:overlay val="0"/>
        </c:title>
        <c:numFmt formatCode="_(* #,##0.00_);_(* \(#,##0.00\);_(* &quot;-&quot;??_);_(@_)" sourceLinked="1"/>
        <c:majorTickMark val="out"/>
        <c:minorTickMark val="none"/>
        <c:tickLblPos val="nextTo"/>
        <c:crossAx val="36565376"/>
        <c:crosses val="autoZero"/>
        <c:crossBetween val="between"/>
      </c:valAx>
    </c:plotArea>
    <c:legend>
      <c:legendPos val="r"/>
      <c:layout>
        <c:manualLayout>
          <c:xMode val="edge"/>
          <c:yMode val="edge"/>
          <c:x val="3.3171003106622042E-2"/>
          <c:y val="0.80032062996934827"/>
          <c:w val="0.93793225777315858"/>
          <c:h val="0.19554918568416738"/>
        </c:manualLayout>
      </c:layout>
      <c:overlay val="0"/>
    </c:legend>
    <c:plotVisOnly val="1"/>
    <c:dispBlanksAs val="gap"/>
    <c:showDLblsOverMax val="0"/>
  </c:chart>
  <c:spPr>
    <a:solidFill>
      <a:schemeClr val="bg2"/>
    </a:solidFill>
  </c:spPr>
  <c:txPr>
    <a:bodyPr/>
    <a:lstStyle/>
    <a:p>
      <a:pPr>
        <a:defRPr sz="800">
          <a:latin typeface="Times New Roman" panose="02020603050405020304" pitchFamily="18" charset="0"/>
          <a:cs typeface="Times New Roman" panose="02020603050405020304" pitchFamily="18" charset="0"/>
        </a:defRPr>
      </a:pPr>
      <a:endParaRPr lang="sk-SK"/>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sk-SK" sz="1200"/>
              <a:t>Prepravné výkony na traťových úsekoch</a:t>
            </a:r>
            <a:endParaRPr lang="en-US" sz="1200"/>
          </a:p>
        </c:rich>
      </c:tx>
      <c:layout/>
      <c:overlay val="1"/>
    </c:title>
    <c:autoTitleDeleted val="0"/>
    <c:plotArea>
      <c:layout>
        <c:manualLayout>
          <c:layoutTarget val="inner"/>
          <c:xMode val="edge"/>
          <c:yMode val="edge"/>
          <c:x val="0.17858874971281238"/>
          <c:y val="0.10634130597040016"/>
          <c:w val="0.78712283827556584"/>
          <c:h val="0.64216303448832368"/>
        </c:manualLayout>
      </c:layout>
      <c:barChart>
        <c:barDir val="col"/>
        <c:grouping val="clustered"/>
        <c:varyColors val="0"/>
        <c:ser>
          <c:idx val="0"/>
          <c:order val="0"/>
          <c:tx>
            <c:strRef>
              <c:f>Hárok1!$A$1</c:f>
              <c:strCache>
                <c:ptCount val="1"/>
                <c:pt idx="0">
                  <c:v>št. hranica ČR/SR - Kúty (mimo)</c:v>
                </c:pt>
              </c:strCache>
            </c:strRef>
          </c:tx>
          <c:spPr>
            <a:solidFill>
              <a:srgbClr val="00B050"/>
            </a:solidFill>
            <a:ln>
              <a:solidFill>
                <a:srgbClr val="00B050"/>
              </a:solidFill>
            </a:ln>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Hárok1!$B$7:$G$7</c:f>
              <c:numCache>
                <c:formatCode>_(* #,##0.00_);_(* \(#,##0.00\);_(* "-"??_);_(@_)</c:formatCode>
                <c:ptCount val="6"/>
                <c:pt idx="0">
                  <c:v>84460.032999999981</c:v>
                </c:pt>
                <c:pt idx="1">
                  <c:v>87078.852000000014</c:v>
                </c:pt>
                <c:pt idx="2">
                  <c:v>79934.013999999981</c:v>
                </c:pt>
                <c:pt idx="3">
                  <c:v>108990.288</c:v>
                </c:pt>
                <c:pt idx="4">
                  <c:v>119022.89</c:v>
                </c:pt>
                <c:pt idx="5">
                  <c:v>119443.34600000001</c:v>
                </c:pt>
              </c:numCache>
            </c:numRef>
          </c:val>
        </c:ser>
        <c:ser>
          <c:idx val="1"/>
          <c:order val="1"/>
          <c:tx>
            <c:strRef>
              <c:f>Hárok1!$A$10</c:f>
              <c:strCache>
                <c:ptCount val="1"/>
                <c:pt idx="0">
                  <c:v>Kúty - Malacky (mimo)</c:v>
                </c:pt>
              </c:strCache>
            </c:strRef>
          </c:tx>
          <c:spPr>
            <a:solidFill>
              <a:srgbClr val="FFFF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Hárok1!$B$17:$G$17</c:f>
              <c:numCache>
                <c:formatCode>_(* #,##0.00_);_(* \(#,##0.00\);_(* "-"??_);_(@_)</c:formatCode>
                <c:ptCount val="6"/>
                <c:pt idx="0">
                  <c:v>328508.01400000002</c:v>
                </c:pt>
                <c:pt idx="1">
                  <c:v>310896.951</c:v>
                </c:pt>
                <c:pt idx="2">
                  <c:v>310123.95899999992</c:v>
                </c:pt>
                <c:pt idx="3">
                  <c:v>394314.94099999999</c:v>
                </c:pt>
                <c:pt idx="4">
                  <c:v>418495.31400000001</c:v>
                </c:pt>
                <c:pt idx="5">
                  <c:v>432462.07900000009</c:v>
                </c:pt>
              </c:numCache>
            </c:numRef>
          </c:val>
        </c:ser>
        <c:ser>
          <c:idx val="2"/>
          <c:order val="2"/>
          <c:tx>
            <c:strRef>
              <c:f>Hárok1!$A$20</c:f>
              <c:strCache>
                <c:ptCount val="1"/>
                <c:pt idx="0">
                  <c:v>Malacky - Bratislava, Devínska Nová Ves (mimo)</c:v>
                </c:pt>
              </c:strCache>
            </c:strRef>
          </c:tx>
          <c:spPr>
            <a:solidFill>
              <a:srgbClr val="FF00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Hárok1!$B$27:$G$27</c:f>
              <c:numCache>
                <c:formatCode>_(* #,##0.00_);_(* \(#,##0.00\);_(* "-"??_);_(@_)</c:formatCode>
                <c:ptCount val="6"/>
                <c:pt idx="0">
                  <c:v>293823.28499999997</c:v>
                </c:pt>
                <c:pt idx="1">
                  <c:v>275091.07199999999</c:v>
                </c:pt>
                <c:pt idx="2">
                  <c:v>322251.84199999995</c:v>
                </c:pt>
                <c:pt idx="3">
                  <c:v>378216.23500000004</c:v>
                </c:pt>
                <c:pt idx="4">
                  <c:v>412141.89</c:v>
                </c:pt>
                <c:pt idx="5">
                  <c:v>422329.47899999999</c:v>
                </c:pt>
              </c:numCache>
            </c:numRef>
          </c:val>
        </c:ser>
        <c:ser>
          <c:idx val="3"/>
          <c:order val="3"/>
          <c:tx>
            <c:strRef>
              <c:f>Hárok1!$A$30</c:f>
              <c:strCache>
                <c:ptCount val="1"/>
                <c:pt idx="0">
                  <c:v>Bratislava, Vajnory (mimo) - Trnovec nad Váhom (mimo)</c:v>
                </c:pt>
              </c:strCache>
            </c:strRef>
          </c:tx>
          <c:spPr>
            <a:solidFill>
              <a:schemeClr val="tx2">
                <a:lumMod val="60000"/>
                <a:lumOff val="40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Hárok1!$B$37:$G$37</c:f>
              <c:numCache>
                <c:formatCode>_(* #,##0.00_);_(* \(#,##0.00\);_(* "-"??_);_(@_)</c:formatCode>
                <c:ptCount val="6"/>
                <c:pt idx="0">
                  <c:v>904375.00100000005</c:v>
                </c:pt>
                <c:pt idx="1">
                  <c:v>562675.48</c:v>
                </c:pt>
                <c:pt idx="2">
                  <c:v>572821.12899999996</c:v>
                </c:pt>
                <c:pt idx="3">
                  <c:v>488543.36499999999</c:v>
                </c:pt>
                <c:pt idx="4">
                  <c:v>591679.09399999992</c:v>
                </c:pt>
                <c:pt idx="5">
                  <c:v>540748.71699999983</c:v>
                </c:pt>
              </c:numCache>
            </c:numRef>
          </c:val>
        </c:ser>
        <c:ser>
          <c:idx val="4"/>
          <c:order val="4"/>
          <c:tx>
            <c:strRef>
              <c:f>Hárok1!$A$41</c:f>
              <c:strCache>
                <c:ptCount val="1"/>
                <c:pt idx="0">
                  <c:v>Trnovec nad Váhom - Jatov (mimo)</c:v>
                </c:pt>
              </c:strCache>
            </c:strRef>
          </c:tx>
          <c:spPr>
            <a:solidFill>
              <a:schemeClr val="accent6">
                <a:lumMod val="75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Hárok1!$B$48:$G$48</c:f>
              <c:numCache>
                <c:formatCode>_(* #,##0.00_);_(* \(#,##0.00\);_(* "-"??_);_(@_)</c:formatCode>
                <c:ptCount val="6"/>
                <c:pt idx="0">
                  <c:v>85913.509000000005</c:v>
                </c:pt>
                <c:pt idx="1">
                  <c:v>74706.653000000006</c:v>
                </c:pt>
                <c:pt idx="2">
                  <c:v>70535.849000000002</c:v>
                </c:pt>
                <c:pt idx="3">
                  <c:v>60801.548000000003</c:v>
                </c:pt>
                <c:pt idx="4">
                  <c:v>73362.634000000005</c:v>
                </c:pt>
                <c:pt idx="5">
                  <c:v>51686.435000000005</c:v>
                </c:pt>
              </c:numCache>
            </c:numRef>
          </c:val>
        </c:ser>
        <c:ser>
          <c:idx val="5"/>
          <c:order val="5"/>
          <c:tx>
            <c:strRef>
              <c:f>Hárok1!$A$52</c:f>
              <c:strCache>
                <c:ptCount val="1"/>
                <c:pt idx="0">
                  <c:v>Jatov - Nové Zámky </c:v>
                </c:pt>
              </c:strCache>
            </c:strRef>
          </c:tx>
          <c:spPr>
            <a:solidFill>
              <a:schemeClr val="accent4">
                <a:lumMod val="40000"/>
                <a:lumOff val="60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Hárok1!$B$58:$G$58</c:f>
              <c:numCache>
                <c:formatCode>_(* #,##0.00_);_(* \(#,##0.00\);_(* "-"??_);_(@_)</c:formatCode>
                <c:ptCount val="6"/>
                <c:pt idx="0">
                  <c:v>192988.53099999999</c:v>
                </c:pt>
                <c:pt idx="1">
                  <c:v>151924.66800000001</c:v>
                </c:pt>
                <c:pt idx="2">
                  <c:v>156622.34099999999</c:v>
                </c:pt>
                <c:pt idx="3">
                  <c:v>119347.033</c:v>
                </c:pt>
                <c:pt idx="4">
                  <c:v>156048.01199999999</c:v>
                </c:pt>
                <c:pt idx="5">
                  <c:v>162521.89799999999</c:v>
                </c:pt>
              </c:numCache>
            </c:numRef>
          </c:val>
        </c:ser>
        <c:ser>
          <c:idx val="6"/>
          <c:order val="6"/>
          <c:tx>
            <c:strRef>
              <c:f>Hárok1!$A$61</c:f>
              <c:strCache>
                <c:ptCount val="1"/>
                <c:pt idx="0">
                  <c:v>Nové Zámky (mimo) - Štúrovo - št.hranica SR/MR</c:v>
                </c:pt>
              </c:strCache>
            </c:strRef>
          </c:tx>
          <c:spPr>
            <a:solidFill>
              <a:srgbClr val="FFC0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Hárok1!$B$68:$G$68</c:f>
              <c:numCache>
                <c:formatCode>_(* #,##0.00_);_(* \(#,##0.00\);_(* "-"??_);_(@_)</c:formatCode>
                <c:ptCount val="6"/>
                <c:pt idx="0">
                  <c:v>225783.53599999999</c:v>
                </c:pt>
                <c:pt idx="1">
                  <c:v>215048.255</c:v>
                </c:pt>
                <c:pt idx="2">
                  <c:v>166416.076</c:v>
                </c:pt>
                <c:pt idx="3">
                  <c:v>273244.57500000001</c:v>
                </c:pt>
                <c:pt idx="4">
                  <c:v>310188.16199999995</c:v>
                </c:pt>
                <c:pt idx="5">
                  <c:v>338994.22000000003</c:v>
                </c:pt>
              </c:numCache>
            </c:numRef>
          </c:val>
        </c:ser>
        <c:ser>
          <c:idx val="7"/>
          <c:order val="7"/>
          <c:tx>
            <c:strRef>
              <c:f>Hárok1!$A$70</c:f>
              <c:strCache>
                <c:ptCount val="1"/>
                <c:pt idx="0">
                  <c:v>Nové Zámky (mimo) - Komárno - št. hranica SR/MR</c:v>
                </c:pt>
              </c:strCache>
            </c:strRef>
          </c:tx>
          <c:spPr>
            <a:solidFill>
              <a:schemeClr val="tx1">
                <a:lumMod val="75000"/>
                <a:lumOff val="25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Hárok1!$B$77:$G$77</c:f>
              <c:numCache>
                <c:formatCode>_(* #,##0.00_);_(* \(#,##0.00\);_(* "-"??_);_(@_)</c:formatCode>
                <c:ptCount val="6"/>
                <c:pt idx="0">
                  <c:v>188731.073</c:v>
                </c:pt>
                <c:pt idx="1">
                  <c:v>92761.281999999992</c:v>
                </c:pt>
                <c:pt idx="2">
                  <c:v>103677.58100000002</c:v>
                </c:pt>
                <c:pt idx="3">
                  <c:v>56587.344000000005</c:v>
                </c:pt>
                <c:pt idx="4">
                  <c:v>71838.850999999995</c:v>
                </c:pt>
                <c:pt idx="5">
                  <c:v>88264.629000000015</c:v>
                </c:pt>
              </c:numCache>
            </c:numRef>
          </c:val>
        </c:ser>
        <c:dLbls>
          <c:showLegendKey val="0"/>
          <c:showVal val="0"/>
          <c:showCatName val="0"/>
          <c:showSerName val="0"/>
          <c:showPercent val="0"/>
          <c:showBubbleSize val="0"/>
        </c:dLbls>
        <c:gapWidth val="150"/>
        <c:axId val="36765696"/>
        <c:axId val="36767232"/>
      </c:barChart>
      <c:catAx>
        <c:axId val="36765696"/>
        <c:scaling>
          <c:orientation val="minMax"/>
        </c:scaling>
        <c:delete val="0"/>
        <c:axPos val="b"/>
        <c:numFmt formatCode="General" sourceLinked="1"/>
        <c:majorTickMark val="out"/>
        <c:minorTickMark val="none"/>
        <c:tickLblPos val="nextTo"/>
        <c:crossAx val="36767232"/>
        <c:crosses val="autoZero"/>
        <c:auto val="1"/>
        <c:lblAlgn val="ctr"/>
        <c:lblOffset val="100"/>
        <c:noMultiLvlLbl val="0"/>
      </c:catAx>
      <c:valAx>
        <c:axId val="36767232"/>
        <c:scaling>
          <c:orientation val="minMax"/>
        </c:scaling>
        <c:delete val="0"/>
        <c:axPos val="l"/>
        <c:majorGridlines/>
        <c:title>
          <c:tx>
            <c:rich>
              <a:bodyPr rot="-5400000" vert="horz"/>
              <a:lstStyle/>
              <a:p>
                <a:pPr>
                  <a:defRPr/>
                </a:pPr>
                <a:r>
                  <a:rPr lang="en-US"/>
                  <a:t>v tis. hrtkm</a:t>
                </a:r>
              </a:p>
            </c:rich>
          </c:tx>
          <c:layout/>
          <c:overlay val="0"/>
        </c:title>
        <c:numFmt formatCode="_(* #,##0.00_);_(* \(#,##0.00\);_(* &quot;-&quot;??_);_(@_)" sourceLinked="1"/>
        <c:majorTickMark val="out"/>
        <c:minorTickMark val="none"/>
        <c:tickLblPos val="nextTo"/>
        <c:crossAx val="36765696"/>
        <c:crosses val="autoZero"/>
        <c:crossBetween val="between"/>
      </c:valAx>
    </c:plotArea>
    <c:legend>
      <c:legendPos val="r"/>
      <c:layout>
        <c:manualLayout>
          <c:xMode val="edge"/>
          <c:yMode val="edge"/>
          <c:x val="0"/>
          <c:y val="0.81740002824155944"/>
          <c:w val="0.97298739296932157"/>
          <c:h val="0.17846971092746633"/>
        </c:manualLayout>
      </c:layout>
      <c:overlay val="0"/>
      <c:txPr>
        <a:bodyPr/>
        <a:lstStyle/>
        <a:p>
          <a:pPr>
            <a:defRPr sz="900"/>
          </a:pPr>
          <a:endParaRPr lang="sk-SK"/>
        </a:p>
      </c:txPr>
    </c:legend>
    <c:plotVisOnly val="1"/>
    <c:dispBlanksAs val="gap"/>
    <c:showDLblsOverMax val="0"/>
  </c:chart>
  <c:spPr>
    <a:solidFill>
      <a:schemeClr val="bg2"/>
    </a:solidFill>
  </c:spPr>
  <c:txPr>
    <a:bodyPr/>
    <a:lstStyle/>
    <a:p>
      <a:pPr>
        <a:defRPr sz="1100">
          <a:latin typeface="Times New Roman" panose="02020603050405020304" pitchFamily="18" charset="0"/>
          <a:cs typeface="Times New Roman" panose="02020603050405020304" pitchFamily="18" charset="0"/>
        </a:defRPr>
      </a:pPr>
      <a:endParaRPr lang="sk-SK"/>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313627463233765"/>
          <c:y val="7.8641667487416619E-2"/>
          <c:w val="0.78804882302564272"/>
          <c:h val="0.61979518747206963"/>
        </c:manualLayout>
      </c:layout>
      <c:barChart>
        <c:barDir val="col"/>
        <c:grouping val="clustered"/>
        <c:varyColors val="0"/>
        <c:ser>
          <c:idx val="0"/>
          <c:order val="0"/>
          <c:tx>
            <c:strRef>
              <c:f>Hárok1!$A$1</c:f>
              <c:strCache>
                <c:ptCount val="1"/>
                <c:pt idx="0">
                  <c:v>št. hranica ČR/SR - Kúty (mimo)</c:v>
                </c:pt>
              </c:strCache>
            </c:strRef>
          </c:tx>
          <c:spPr>
            <a:solidFill>
              <a:srgbClr val="00B050"/>
            </a:solidFill>
            <a:ln>
              <a:solidFill>
                <a:srgbClr val="00B050"/>
              </a:solidFill>
            </a:ln>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Hárok1!$B$6:$G$6</c:f>
              <c:numCache>
                <c:formatCode>_(* #,##0.00_);_(* \(#,##0.00\);_(* "-"??_);_(@_)</c:formatCode>
                <c:ptCount val="6"/>
                <c:pt idx="0">
                  <c:v>97216</c:v>
                </c:pt>
                <c:pt idx="1">
                  <c:v>101038</c:v>
                </c:pt>
                <c:pt idx="2">
                  <c:v>83331</c:v>
                </c:pt>
                <c:pt idx="3">
                  <c:v>94617</c:v>
                </c:pt>
                <c:pt idx="4">
                  <c:v>87778.050766976725</c:v>
                </c:pt>
                <c:pt idx="5">
                  <c:v>88123.050966509734</c:v>
                </c:pt>
              </c:numCache>
            </c:numRef>
          </c:val>
        </c:ser>
        <c:ser>
          <c:idx val="1"/>
          <c:order val="1"/>
          <c:tx>
            <c:strRef>
              <c:f>Hárok1!$A$10</c:f>
              <c:strCache>
                <c:ptCount val="1"/>
                <c:pt idx="0">
                  <c:v>Kúty - Malacky (mimo)</c:v>
                </c:pt>
              </c:strCache>
            </c:strRef>
          </c:tx>
          <c:spPr>
            <a:solidFill>
              <a:srgbClr val="FFFF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Hárok1!$B$16:$G$16</c:f>
              <c:numCache>
                <c:formatCode>_(* #,##0.00_);_(* \(#,##0.00\);_(* "-"??_);_(@_)</c:formatCode>
                <c:ptCount val="6"/>
                <c:pt idx="0">
                  <c:v>449704</c:v>
                </c:pt>
                <c:pt idx="1">
                  <c:v>500967</c:v>
                </c:pt>
                <c:pt idx="2">
                  <c:v>455290.00000000006</c:v>
                </c:pt>
                <c:pt idx="3">
                  <c:v>490802</c:v>
                </c:pt>
                <c:pt idx="4">
                  <c:v>451500.14455009444</c:v>
                </c:pt>
                <c:pt idx="5">
                  <c:v>450854.14291248418</c:v>
                </c:pt>
              </c:numCache>
            </c:numRef>
          </c:val>
        </c:ser>
        <c:ser>
          <c:idx val="2"/>
          <c:order val="2"/>
          <c:tx>
            <c:strRef>
              <c:f>Hárok1!$A$20</c:f>
              <c:strCache>
                <c:ptCount val="1"/>
                <c:pt idx="0">
                  <c:v>Malacky - Bratislava, Devínska Nová Ves (mimo)</c:v>
                </c:pt>
              </c:strCache>
            </c:strRef>
          </c:tx>
          <c:spPr>
            <a:solidFill>
              <a:srgbClr val="FF00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Hárok1!$B$26:$G$26</c:f>
              <c:numCache>
                <c:formatCode>_(* #,##0.00_);_(* \(#,##0.00\);_(* "-"??_);_(@_)</c:formatCode>
                <c:ptCount val="6"/>
                <c:pt idx="0">
                  <c:v>424742</c:v>
                </c:pt>
                <c:pt idx="1">
                  <c:v>470550</c:v>
                </c:pt>
                <c:pt idx="2">
                  <c:v>448070.06066884275</c:v>
                </c:pt>
                <c:pt idx="3">
                  <c:v>493467</c:v>
                </c:pt>
                <c:pt idx="4">
                  <c:v>563693</c:v>
                </c:pt>
                <c:pt idx="5">
                  <c:v>510662</c:v>
                </c:pt>
              </c:numCache>
            </c:numRef>
          </c:val>
        </c:ser>
        <c:ser>
          <c:idx val="3"/>
          <c:order val="3"/>
          <c:tx>
            <c:strRef>
              <c:f>Hárok1!$A$30</c:f>
              <c:strCache>
                <c:ptCount val="1"/>
                <c:pt idx="0">
                  <c:v>Bratislava, Vajnory (mimo) - Trnovec nad Váhom (mimo)</c:v>
                </c:pt>
              </c:strCache>
            </c:strRef>
          </c:tx>
          <c:spPr>
            <a:solidFill>
              <a:srgbClr val="0070C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Hárok1!$B$36:$G$36</c:f>
              <c:numCache>
                <c:formatCode>_(* #,##0.00_);_(* \(#,##0.00\);_(* "-"??_);_(@_)</c:formatCode>
                <c:ptCount val="6"/>
                <c:pt idx="0">
                  <c:v>1285952</c:v>
                </c:pt>
                <c:pt idx="1">
                  <c:v>1223908</c:v>
                </c:pt>
                <c:pt idx="2">
                  <c:v>1242373.5148042256</c:v>
                </c:pt>
                <c:pt idx="3">
                  <c:v>1381390</c:v>
                </c:pt>
                <c:pt idx="4">
                  <c:v>1442386</c:v>
                </c:pt>
                <c:pt idx="5">
                  <c:v>1438486</c:v>
                </c:pt>
              </c:numCache>
            </c:numRef>
          </c:val>
        </c:ser>
        <c:ser>
          <c:idx val="4"/>
          <c:order val="4"/>
          <c:tx>
            <c:strRef>
              <c:f>Hárok1!$A$41</c:f>
              <c:strCache>
                <c:ptCount val="1"/>
                <c:pt idx="0">
                  <c:v>Trnovec nad Váhom - Jatov (mimo)</c:v>
                </c:pt>
              </c:strCache>
            </c:strRef>
          </c:tx>
          <c:spPr>
            <a:solidFill>
              <a:schemeClr val="accent2">
                <a:lumMod val="50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Hárok1!$B$47:$G$47</c:f>
              <c:numCache>
                <c:formatCode>_(* #,##0.00_);_(* \(#,##0.00\);_(* "-"??_);_(@_)</c:formatCode>
                <c:ptCount val="6"/>
                <c:pt idx="0">
                  <c:v>146741</c:v>
                </c:pt>
                <c:pt idx="1">
                  <c:v>150017</c:v>
                </c:pt>
                <c:pt idx="2">
                  <c:v>153653</c:v>
                </c:pt>
                <c:pt idx="3">
                  <c:v>167058</c:v>
                </c:pt>
                <c:pt idx="4">
                  <c:v>178620</c:v>
                </c:pt>
                <c:pt idx="5">
                  <c:v>135501</c:v>
                </c:pt>
              </c:numCache>
            </c:numRef>
          </c:val>
        </c:ser>
        <c:ser>
          <c:idx val="5"/>
          <c:order val="5"/>
          <c:tx>
            <c:strRef>
              <c:f>Hárok1!$A$52</c:f>
              <c:strCache>
                <c:ptCount val="1"/>
                <c:pt idx="0">
                  <c:v>Jatov - Nové Zámky </c:v>
                </c:pt>
              </c:strCache>
            </c:strRef>
          </c:tx>
          <c:spPr>
            <a:solidFill>
              <a:schemeClr val="accent4">
                <a:lumMod val="40000"/>
                <a:lumOff val="60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Hárok1!$B$57:$G$57</c:f>
              <c:numCache>
                <c:formatCode>_(* #,##0.00_);_(* \(#,##0.00\);_(* "-"??_);_(@_)</c:formatCode>
                <c:ptCount val="6"/>
                <c:pt idx="0">
                  <c:v>342774</c:v>
                </c:pt>
                <c:pt idx="1">
                  <c:v>336934</c:v>
                </c:pt>
                <c:pt idx="2">
                  <c:v>368836</c:v>
                </c:pt>
                <c:pt idx="3">
                  <c:v>368493</c:v>
                </c:pt>
                <c:pt idx="4">
                  <c:v>400973</c:v>
                </c:pt>
                <c:pt idx="5">
                  <c:v>394644</c:v>
                </c:pt>
              </c:numCache>
            </c:numRef>
          </c:val>
        </c:ser>
        <c:ser>
          <c:idx val="6"/>
          <c:order val="6"/>
          <c:tx>
            <c:strRef>
              <c:f>Hárok1!$A$61</c:f>
              <c:strCache>
                <c:ptCount val="1"/>
                <c:pt idx="0">
                  <c:v>Nové Zámky (mimo) - Štúrovo - št.hranica SR/MR</c:v>
                </c:pt>
              </c:strCache>
            </c:strRef>
          </c:tx>
          <c:spPr>
            <a:solidFill>
              <a:srgbClr val="FFC000"/>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Hárok1!$B$67:$G$67</c:f>
              <c:numCache>
                <c:formatCode>_(* #,##0.00_);_(* \(#,##0.00\);_(* "-"??_);_(@_)</c:formatCode>
                <c:ptCount val="6"/>
                <c:pt idx="0">
                  <c:v>595692</c:v>
                </c:pt>
                <c:pt idx="1">
                  <c:v>564899</c:v>
                </c:pt>
                <c:pt idx="2">
                  <c:v>577298</c:v>
                </c:pt>
                <c:pt idx="3">
                  <c:v>680496</c:v>
                </c:pt>
                <c:pt idx="4">
                  <c:v>649940</c:v>
                </c:pt>
                <c:pt idx="5">
                  <c:v>659813</c:v>
                </c:pt>
              </c:numCache>
            </c:numRef>
          </c:val>
        </c:ser>
        <c:ser>
          <c:idx val="7"/>
          <c:order val="7"/>
          <c:tx>
            <c:strRef>
              <c:f>Hárok1!$A$70</c:f>
              <c:strCache>
                <c:ptCount val="1"/>
                <c:pt idx="0">
                  <c:v>Nové Zámky (mimo) - Komárno - št. hranica SR/MR</c:v>
                </c:pt>
              </c:strCache>
            </c:strRef>
          </c:tx>
          <c:spPr>
            <a:solidFill>
              <a:schemeClr val="tx1">
                <a:lumMod val="75000"/>
                <a:lumOff val="25000"/>
              </a:schemeClr>
            </a:solidFill>
          </c:spPr>
          <c:invertIfNegative val="0"/>
          <c:cat>
            <c:numRef>
              <c:f>Hárok1!$B$2:$G$2</c:f>
              <c:numCache>
                <c:formatCode>General</c:formatCode>
                <c:ptCount val="6"/>
                <c:pt idx="0">
                  <c:v>2005</c:v>
                </c:pt>
                <c:pt idx="1">
                  <c:v>2010</c:v>
                </c:pt>
                <c:pt idx="2">
                  <c:v>2011</c:v>
                </c:pt>
                <c:pt idx="3">
                  <c:v>2012</c:v>
                </c:pt>
                <c:pt idx="4">
                  <c:v>2013</c:v>
                </c:pt>
                <c:pt idx="5">
                  <c:v>2014</c:v>
                </c:pt>
              </c:numCache>
            </c:numRef>
          </c:cat>
          <c:val>
            <c:numRef>
              <c:f>Hárok1!$B$76:$G$76</c:f>
              <c:numCache>
                <c:formatCode>_(* #,##0.00_);_(* \(#,##0.00\);_(* "-"??_);_(@_)</c:formatCode>
                <c:ptCount val="6"/>
                <c:pt idx="0">
                  <c:v>199147</c:v>
                </c:pt>
                <c:pt idx="1">
                  <c:v>241106</c:v>
                </c:pt>
                <c:pt idx="2">
                  <c:v>240197.00000000003</c:v>
                </c:pt>
                <c:pt idx="3">
                  <c:v>241112.00000000003</c:v>
                </c:pt>
                <c:pt idx="4">
                  <c:v>259469</c:v>
                </c:pt>
                <c:pt idx="5">
                  <c:v>302742.55135872884</c:v>
                </c:pt>
              </c:numCache>
            </c:numRef>
          </c:val>
        </c:ser>
        <c:dLbls>
          <c:showLegendKey val="0"/>
          <c:showVal val="0"/>
          <c:showCatName val="0"/>
          <c:showSerName val="0"/>
          <c:showPercent val="0"/>
          <c:showBubbleSize val="0"/>
        </c:dLbls>
        <c:gapWidth val="150"/>
        <c:axId val="36810752"/>
        <c:axId val="36812288"/>
      </c:barChart>
      <c:catAx>
        <c:axId val="36810752"/>
        <c:scaling>
          <c:orientation val="minMax"/>
        </c:scaling>
        <c:delete val="0"/>
        <c:axPos val="b"/>
        <c:numFmt formatCode="General" sourceLinked="1"/>
        <c:majorTickMark val="out"/>
        <c:minorTickMark val="none"/>
        <c:tickLblPos val="nextTo"/>
        <c:txPr>
          <a:bodyPr/>
          <a:lstStyle/>
          <a:p>
            <a:pPr>
              <a:defRPr sz="1000"/>
            </a:pPr>
            <a:endParaRPr lang="sk-SK"/>
          </a:p>
        </c:txPr>
        <c:crossAx val="36812288"/>
        <c:crosses val="autoZero"/>
        <c:auto val="1"/>
        <c:lblAlgn val="ctr"/>
        <c:lblOffset val="100"/>
        <c:noMultiLvlLbl val="0"/>
      </c:catAx>
      <c:valAx>
        <c:axId val="36812288"/>
        <c:scaling>
          <c:orientation val="minMax"/>
        </c:scaling>
        <c:delete val="0"/>
        <c:axPos val="l"/>
        <c:majorGridlines/>
        <c:title>
          <c:tx>
            <c:rich>
              <a:bodyPr rot="-5400000" vert="horz"/>
              <a:lstStyle/>
              <a:p>
                <a:pPr>
                  <a:defRPr/>
                </a:pPr>
                <a:r>
                  <a:rPr lang="en-US"/>
                  <a:t>vlkm</a:t>
                </a:r>
              </a:p>
            </c:rich>
          </c:tx>
          <c:overlay val="0"/>
        </c:title>
        <c:numFmt formatCode="_(* #,##0.00_);_(* \(#,##0.00\);_(* &quot;-&quot;??_);_(@_)" sourceLinked="1"/>
        <c:majorTickMark val="out"/>
        <c:minorTickMark val="none"/>
        <c:tickLblPos val="nextTo"/>
        <c:txPr>
          <a:bodyPr/>
          <a:lstStyle/>
          <a:p>
            <a:pPr>
              <a:defRPr sz="1000"/>
            </a:pPr>
            <a:endParaRPr lang="sk-SK"/>
          </a:p>
        </c:txPr>
        <c:crossAx val="36810752"/>
        <c:crosses val="autoZero"/>
        <c:crossBetween val="between"/>
      </c:valAx>
    </c:plotArea>
    <c:legend>
      <c:legendPos val="r"/>
      <c:layout>
        <c:manualLayout>
          <c:xMode val="edge"/>
          <c:yMode val="edge"/>
          <c:x val="3.3171073128054125E-2"/>
          <c:y val="0.77702955207890634"/>
          <c:w val="0.94877348375685477"/>
          <c:h val="0.18721745208984561"/>
        </c:manualLayout>
      </c:layout>
      <c:overlay val="0"/>
      <c:txPr>
        <a:bodyPr/>
        <a:lstStyle/>
        <a:p>
          <a:pPr>
            <a:defRPr sz="800"/>
          </a:pPr>
          <a:endParaRPr lang="sk-SK"/>
        </a:p>
      </c:txPr>
    </c:legend>
    <c:plotVisOnly val="1"/>
    <c:dispBlanksAs val="gap"/>
    <c:showDLblsOverMax val="0"/>
  </c:chart>
  <c:spPr>
    <a:solidFill>
      <a:schemeClr val="bg2"/>
    </a:solidFill>
  </c:spPr>
  <c:txPr>
    <a:bodyPr/>
    <a:lstStyle/>
    <a:p>
      <a:pPr>
        <a:defRPr sz="1100">
          <a:latin typeface="Times New Roman" panose="02020603050405020304" pitchFamily="18" charset="0"/>
          <a:cs typeface="Times New Roman" panose="02020603050405020304" pitchFamily="18" charset="0"/>
        </a:defRPr>
      </a:pPr>
      <a:endParaRPr lang="sk-SK"/>
    </a:p>
  </c:txPr>
  <c:externalData r:id="rId1">
    <c:autoUpdate val="0"/>
  </c:externalData>
</c:chartSpace>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815158D6E41F164B8DAC76A74148A739" ma:contentTypeVersion="4" ma:contentTypeDescription="Umožňuje vytvoriť nový dokument." ma:contentTypeScope="" ma:versionID="0cb8030d4ff8f31dc42d46cca42e5af8">
  <xsd:schema xmlns:xsd="http://www.w3.org/2001/XMLSchema" xmlns:xs="http://www.w3.org/2001/XMLSchema" xmlns:p="http://schemas.microsoft.com/office/2006/metadata/properties" xmlns:ns2="69b7cbb4-bc2e-4a6f-9b76-d6759a3f8981" targetNamespace="http://schemas.microsoft.com/office/2006/metadata/properties" ma:root="true" ma:fieldsID="700ec8caecf581edfb39d1dfaa54d580" ns2:_="">
    <xsd:import namespace="69b7cbb4-bc2e-4a6f-9b76-d6759a3f8981"/>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b7cbb4-bc2e-4a6f-9b76-d6759a3f8981" elementFormDefault="qualified">
    <xsd:import namespace="http://schemas.microsoft.com/office/2006/documentManagement/types"/>
    <xsd:import namespace="http://schemas.microsoft.com/office/infopath/2007/PartnerControls"/>
    <xsd:element name="SharedWithUsers" ma:index="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D55C68B-ED39-463C-9604-5ED810158B1A}">
  <ds:schemaRefs>
    <ds:schemaRef ds:uri="http://schemas.openxmlformats.org/officeDocument/2006/bibliography"/>
  </ds:schemaRefs>
</ds:datastoreItem>
</file>

<file path=customXml/itemProps2.xml><?xml version="1.0" encoding="utf-8"?>
<ds:datastoreItem xmlns:ds="http://schemas.openxmlformats.org/officeDocument/2006/customXml" ds:itemID="{E5455AE4-6616-4268-9C33-EB7994B104BA}"/>
</file>

<file path=customXml/itemProps3.xml><?xml version="1.0" encoding="utf-8"?>
<ds:datastoreItem xmlns:ds="http://schemas.openxmlformats.org/officeDocument/2006/customXml" ds:itemID="{91B63DDD-9004-456E-B350-65FB72D74D2D}"/>
</file>

<file path=customXml/itemProps4.xml><?xml version="1.0" encoding="utf-8"?>
<ds:datastoreItem xmlns:ds="http://schemas.openxmlformats.org/officeDocument/2006/customXml" ds:itemID="{C7A579DC-1771-47F4-B66E-6A68595C995D}"/>
</file>

<file path=docProps/app.xml><?xml version="1.0" encoding="utf-8"?>
<Properties xmlns="http://schemas.openxmlformats.org/officeDocument/2006/extended-properties" xmlns:vt="http://schemas.openxmlformats.org/officeDocument/2006/docPropsVTypes">
  <Template>Normal</Template>
  <TotalTime>0</TotalTime>
  <Pages>276</Pages>
  <Words>81313</Words>
  <Characters>490469</Characters>
  <Application>Microsoft Office Word</Application>
  <DocSecurity>0</DocSecurity>
  <Lines>4087</Lines>
  <Paragraphs>1141</Paragraphs>
  <ScaleCrop>false</ScaleCrop>
  <HeadingPairs>
    <vt:vector size="2" baseType="variant">
      <vt:variant>
        <vt:lpstr>Názov</vt:lpstr>
      </vt:variant>
      <vt:variant>
        <vt:i4>1</vt:i4>
      </vt:variant>
    </vt:vector>
  </HeadingPairs>
  <TitlesOfParts>
    <vt:vector size="1" baseType="lpstr">
      <vt:lpstr/>
    </vt:vector>
  </TitlesOfParts>
  <LinksUpToDate>false</LinksUpToDate>
  <CharactersWithSpaces>570641</CharactersWithSpaces>
  <SharedDoc>false</SharedDoc>
  <HLinks>
    <vt:vector size="132" baseType="variant">
      <vt:variant>
        <vt:i4>1703995</vt:i4>
      </vt:variant>
      <vt:variant>
        <vt:i4>143</vt:i4>
      </vt:variant>
      <vt:variant>
        <vt:i4>0</vt:i4>
      </vt:variant>
      <vt:variant>
        <vt:i4>5</vt:i4>
      </vt:variant>
      <vt:variant>
        <vt:lpwstr/>
      </vt:variant>
      <vt:variant>
        <vt:lpwstr>_Toc417308876</vt:lpwstr>
      </vt:variant>
      <vt:variant>
        <vt:i4>1703995</vt:i4>
      </vt:variant>
      <vt:variant>
        <vt:i4>137</vt:i4>
      </vt:variant>
      <vt:variant>
        <vt:i4>0</vt:i4>
      </vt:variant>
      <vt:variant>
        <vt:i4>5</vt:i4>
      </vt:variant>
      <vt:variant>
        <vt:lpwstr/>
      </vt:variant>
      <vt:variant>
        <vt:lpwstr>_Toc417308875</vt:lpwstr>
      </vt:variant>
      <vt:variant>
        <vt:i4>1703995</vt:i4>
      </vt:variant>
      <vt:variant>
        <vt:i4>131</vt:i4>
      </vt:variant>
      <vt:variant>
        <vt:i4>0</vt:i4>
      </vt:variant>
      <vt:variant>
        <vt:i4>5</vt:i4>
      </vt:variant>
      <vt:variant>
        <vt:lpwstr/>
      </vt:variant>
      <vt:variant>
        <vt:lpwstr>_Toc417308874</vt:lpwstr>
      </vt:variant>
      <vt:variant>
        <vt:i4>1703995</vt:i4>
      </vt:variant>
      <vt:variant>
        <vt:i4>125</vt:i4>
      </vt:variant>
      <vt:variant>
        <vt:i4>0</vt:i4>
      </vt:variant>
      <vt:variant>
        <vt:i4>5</vt:i4>
      </vt:variant>
      <vt:variant>
        <vt:lpwstr/>
      </vt:variant>
      <vt:variant>
        <vt:lpwstr>_Toc417308873</vt:lpwstr>
      </vt:variant>
      <vt:variant>
        <vt:i4>1703995</vt:i4>
      </vt:variant>
      <vt:variant>
        <vt:i4>116</vt:i4>
      </vt:variant>
      <vt:variant>
        <vt:i4>0</vt:i4>
      </vt:variant>
      <vt:variant>
        <vt:i4>5</vt:i4>
      </vt:variant>
      <vt:variant>
        <vt:lpwstr/>
      </vt:variant>
      <vt:variant>
        <vt:lpwstr>_Toc417308872</vt:lpwstr>
      </vt:variant>
      <vt:variant>
        <vt:i4>1703995</vt:i4>
      </vt:variant>
      <vt:variant>
        <vt:i4>110</vt:i4>
      </vt:variant>
      <vt:variant>
        <vt:i4>0</vt:i4>
      </vt:variant>
      <vt:variant>
        <vt:i4>5</vt:i4>
      </vt:variant>
      <vt:variant>
        <vt:lpwstr/>
      </vt:variant>
      <vt:variant>
        <vt:lpwstr>_Toc417308871</vt:lpwstr>
      </vt:variant>
      <vt:variant>
        <vt:i4>1703995</vt:i4>
      </vt:variant>
      <vt:variant>
        <vt:i4>101</vt:i4>
      </vt:variant>
      <vt:variant>
        <vt:i4>0</vt:i4>
      </vt:variant>
      <vt:variant>
        <vt:i4>5</vt:i4>
      </vt:variant>
      <vt:variant>
        <vt:lpwstr/>
      </vt:variant>
      <vt:variant>
        <vt:lpwstr>_Toc417308870</vt:lpwstr>
      </vt:variant>
      <vt:variant>
        <vt:i4>1769531</vt:i4>
      </vt:variant>
      <vt:variant>
        <vt:i4>95</vt:i4>
      </vt:variant>
      <vt:variant>
        <vt:i4>0</vt:i4>
      </vt:variant>
      <vt:variant>
        <vt:i4>5</vt:i4>
      </vt:variant>
      <vt:variant>
        <vt:lpwstr/>
      </vt:variant>
      <vt:variant>
        <vt:lpwstr>_Toc417308869</vt:lpwstr>
      </vt:variant>
      <vt:variant>
        <vt:i4>1769531</vt:i4>
      </vt:variant>
      <vt:variant>
        <vt:i4>89</vt:i4>
      </vt:variant>
      <vt:variant>
        <vt:i4>0</vt:i4>
      </vt:variant>
      <vt:variant>
        <vt:i4>5</vt:i4>
      </vt:variant>
      <vt:variant>
        <vt:lpwstr/>
      </vt:variant>
      <vt:variant>
        <vt:lpwstr>_Toc417308868</vt:lpwstr>
      </vt:variant>
      <vt:variant>
        <vt:i4>1769531</vt:i4>
      </vt:variant>
      <vt:variant>
        <vt:i4>83</vt:i4>
      </vt:variant>
      <vt:variant>
        <vt:i4>0</vt:i4>
      </vt:variant>
      <vt:variant>
        <vt:i4>5</vt:i4>
      </vt:variant>
      <vt:variant>
        <vt:lpwstr/>
      </vt:variant>
      <vt:variant>
        <vt:lpwstr>_Toc417308867</vt:lpwstr>
      </vt:variant>
      <vt:variant>
        <vt:i4>1769531</vt:i4>
      </vt:variant>
      <vt:variant>
        <vt:i4>77</vt:i4>
      </vt:variant>
      <vt:variant>
        <vt:i4>0</vt:i4>
      </vt:variant>
      <vt:variant>
        <vt:i4>5</vt:i4>
      </vt:variant>
      <vt:variant>
        <vt:lpwstr/>
      </vt:variant>
      <vt:variant>
        <vt:lpwstr>_Toc417308866</vt:lpwstr>
      </vt:variant>
      <vt:variant>
        <vt:i4>1769531</vt:i4>
      </vt:variant>
      <vt:variant>
        <vt:i4>71</vt:i4>
      </vt:variant>
      <vt:variant>
        <vt:i4>0</vt:i4>
      </vt:variant>
      <vt:variant>
        <vt:i4>5</vt:i4>
      </vt:variant>
      <vt:variant>
        <vt:lpwstr/>
      </vt:variant>
      <vt:variant>
        <vt:lpwstr>_Toc417308865</vt:lpwstr>
      </vt:variant>
      <vt:variant>
        <vt:i4>1769531</vt:i4>
      </vt:variant>
      <vt:variant>
        <vt:i4>65</vt:i4>
      </vt:variant>
      <vt:variant>
        <vt:i4>0</vt:i4>
      </vt:variant>
      <vt:variant>
        <vt:i4>5</vt:i4>
      </vt:variant>
      <vt:variant>
        <vt:lpwstr/>
      </vt:variant>
      <vt:variant>
        <vt:lpwstr>_Toc417308864</vt:lpwstr>
      </vt:variant>
      <vt:variant>
        <vt:i4>1769531</vt:i4>
      </vt:variant>
      <vt:variant>
        <vt:i4>59</vt:i4>
      </vt:variant>
      <vt:variant>
        <vt:i4>0</vt:i4>
      </vt:variant>
      <vt:variant>
        <vt:i4>5</vt:i4>
      </vt:variant>
      <vt:variant>
        <vt:lpwstr/>
      </vt:variant>
      <vt:variant>
        <vt:lpwstr>_Toc417308863</vt:lpwstr>
      </vt:variant>
      <vt:variant>
        <vt:i4>1769531</vt:i4>
      </vt:variant>
      <vt:variant>
        <vt:i4>53</vt:i4>
      </vt:variant>
      <vt:variant>
        <vt:i4>0</vt:i4>
      </vt:variant>
      <vt:variant>
        <vt:i4>5</vt:i4>
      </vt:variant>
      <vt:variant>
        <vt:lpwstr/>
      </vt:variant>
      <vt:variant>
        <vt:lpwstr>_Toc417308862</vt:lpwstr>
      </vt:variant>
      <vt:variant>
        <vt:i4>1769531</vt:i4>
      </vt:variant>
      <vt:variant>
        <vt:i4>47</vt:i4>
      </vt:variant>
      <vt:variant>
        <vt:i4>0</vt:i4>
      </vt:variant>
      <vt:variant>
        <vt:i4>5</vt:i4>
      </vt:variant>
      <vt:variant>
        <vt:lpwstr/>
      </vt:variant>
      <vt:variant>
        <vt:lpwstr>_Toc417308861</vt:lpwstr>
      </vt:variant>
      <vt:variant>
        <vt:i4>1769531</vt:i4>
      </vt:variant>
      <vt:variant>
        <vt:i4>41</vt:i4>
      </vt:variant>
      <vt:variant>
        <vt:i4>0</vt:i4>
      </vt:variant>
      <vt:variant>
        <vt:i4>5</vt:i4>
      </vt:variant>
      <vt:variant>
        <vt:lpwstr/>
      </vt:variant>
      <vt:variant>
        <vt:lpwstr>_Toc417308860</vt:lpwstr>
      </vt:variant>
      <vt:variant>
        <vt:i4>1572923</vt:i4>
      </vt:variant>
      <vt:variant>
        <vt:i4>35</vt:i4>
      </vt:variant>
      <vt:variant>
        <vt:i4>0</vt:i4>
      </vt:variant>
      <vt:variant>
        <vt:i4>5</vt:i4>
      </vt:variant>
      <vt:variant>
        <vt:lpwstr/>
      </vt:variant>
      <vt:variant>
        <vt:lpwstr>_Toc417308859</vt:lpwstr>
      </vt:variant>
      <vt:variant>
        <vt:i4>1572923</vt:i4>
      </vt:variant>
      <vt:variant>
        <vt:i4>29</vt:i4>
      </vt:variant>
      <vt:variant>
        <vt:i4>0</vt:i4>
      </vt:variant>
      <vt:variant>
        <vt:i4>5</vt:i4>
      </vt:variant>
      <vt:variant>
        <vt:lpwstr/>
      </vt:variant>
      <vt:variant>
        <vt:lpwstr>_Toc417308858</vt:lpwstr>
      </vt:variant>
      <vt:variant>
        <vt:i4>1572923</vt:i4>
      </vt:variant>
      <vt:variant>
        <vt:i4>23</vt:i4>
      </vt:variant>
      <vt:variant>
        <vt:i4>0</vt:i4>
      </vt:variant>
      <vt:variant>
        <vt:i4>5</vt:i4>
      </vt:variant>
      <vt:variant>
        <vt:lpwstr/>
      </vt:variant>
      <vt:variant>
        <vt:lpwstr>_Toc417308857</vt:lpwstr>
      </vt:variant>
      <vt:variant>
        <vt:i4>1572923</vt:i4>
      </vt:variant>
      <vt:variant>
        <vt:i4>17</vt:i4>
      </vt:variant>
      <vt:variant>
        <vt:i4>0</vt:i4>
      </vt:variant>
      <vt:variant>
        <vt:i4>5</vt:i4>
      </vt:variant>
      <vt:variant>
        <vt:lpwstr/>
      </vt:variant>
      <vt:variant>
        <vt:lpwstr>_Toc417308856</vt:lpwstr>
      </vt:variant>
      <vt:variant>
        <vt:i4>1572923</vt:i4>
      </vt:variant>
      <vt:variant>
        <vt:i4>11</vt:i4>
      </vt:variant>
      <vt:variant>
        <vt:i4>0</vt:i4>
      </vt:variant>
      <vt:variant>
        <vt:i4>5</vt:i4>
      </vt:variant>
      <vt:variant>
        <vt:lpwstr/>
      </vt:variant>
      <vt:variant>
        <vt:lpwstr>_Toc417308855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2015-11-23T15:30:00Z</dcterms:created>
  <dcterms:modified xsi:type="dcterms:W3CDTF">2015-11-25T15:06:00Z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0x010100815158D6E41F164B8DAC76A74148A739</vt:lpwstr>
  </property>
</Properties>
</file>